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910e" w14:textId="1ca9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25 ноября 2014 года № 1230 "Об установлении квот на привлечение иностранной рабочей силы по приоритетным проектам "Строительство Актогайского горно-обогатительного комбината", "Строительство Бозшакольского горно-обогатительного комбината" и внесении изменений в постановление Правительства Республики Казахстан от 21 июня 2012 года № 817 "Об установлении квот на привлечение иностранной рабочей силы по приоритетным проектам на 2012 год и утверждении условий выдачи разрешений на привлечение иностранной рабочей силы по приоритетным проектам и внесении изменения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2014 года № 1230 «Об установлении квот на привлечение иностранной рабочей силы по приоритетным проектам «Строительство Актогайского горно-обогатительного комбината», «Строительство Бозшакольского горно-обогатительного комбината» и внесении изменений в постановление Правительства Республики Казахстан от 21 июня 2012 года № 817 «Об установлении квот на привлечение иностранной рабочей силы по приоритетным проектам на 2012 год и утверждении условий выдачи разрешений на привлечение иностранной рабочей силы по приоритетным проектам и внесении изменения в постановление Правительства Республики Казахстан от 13 января 2012 года № 45 «Об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(САПП Республики Казахстан, 2014 г., № 71, ст. 652)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квот на привлечение иностранной рабочей силы по приоритетным проектам «Строительство Актогайского горно-обогатительного комбината», «Строительство Бозшакольского горно-обогатительного комбината», утверждении условий выдачи разрешений на привлечение иностранной рабочей силы по приоритетным проектам «Строительство Актогайского горно-обогатительного комбината», «Строительство Бозшакольского горно-обогатительного комбината»;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условия выдачи разрешений на привлечение иностранной рабочей силы для реализации приоритетного проекта «Строительство Актогайского горно-обогатительного комбината» (заявитель – товарищество с ограниченной ответственностью «KAZ Minerals Aktogay (КАЗ Минералз Актогай)»)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выдачи разрешений на привлечение иностранной рабочей силы для реализации приоритетного проекта «Строительство Бозшакольского горно-обогатительного комбината» (заявитель – товарищество с ограниченной ответственностью «KAZ Minerals Bozshakol (КАЗ Минералз Бозшаколь)») согласно приложению 2 к настоящему постановлению»;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2015 года 764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 № 1230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реализации приоритетного проекта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Актогайского горно-обогатительного комбината»</w:t>
      </w:r>
      <w:r>
        <w:br/>
      </w:r>
      <w:r>
        <w:rPr>
          <w:rFonts w:ascii="Times New Roman"/>
          <w:b/>
          <w:i w:val="false"/>
          <w:color w:val="000000"/>
        </w:rPr>
        <w:t>
(заявитель –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«KAZ Minerals Aktogay (КАЗ Минералз Актогай)»)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уполномоченным государственным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«Об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2015 года 764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 № 1230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реализации приоритетного проекта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Бозшакольского горно-обогатительного комбината»</w:t>
      </w:r>
      <w:r>
        <w:br/>
      </w:r>
      <w:r>
        <w:rPr>
          <w:rFonts w:ascii="Times New Roman"/>
          <w:b/>
          <w:i w:val="false"/>
          <w:color w:val="000000"/>
        </w:rPr>
        <w:t>
(заявитель –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
«KAZ Minerals Bozshakol (КАЗ Минералз Бозшаколь)»)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уполномоченным государственным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 «Об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2015 года 764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 № 1230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Квоты на привлечение иностранной рабочей силы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приоритетным проектам «Строительство Актогайского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горно-обогатительного комбината», «Строительство Бозшакольского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горно-обогатительного комбината»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876"/>
        <w:gridCol w:w="3445"/>
        <w:gridCol w:w="3138"/>
        <w:gridCol w:w="1949"/>
        <w:gridCol w:w="1037"/>
        <w:gridCol w:w="1037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 чел.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Актогайского горно-обогатительного комбината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 Minerals Aktogay (КАЗ Минералз Актогай)»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Аягузский район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2017 годы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5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Бозшакольского горно-обогатительного комбината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«KAZ Minerals Bozshakol (КАЗ Минералз Бозшаколь)»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Экибастузский район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годы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