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115ea" w14:textId="ae115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между Правительством Республики Казахстан и Правительством Литовской Республики о взаимной защите секретной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сентября 2015 года № 778.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Литовской Республики о взаимной защите секретной информации, совершенное в Астане 19 мая 2015 года.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сентября 2015 года № 778</w:t>
            </w:r>
          </w:p>
        </w:tc>
      </w:tr>
    </w:tbl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между Правительством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и Правительством Литовской Республики</w:t>
      </w:r>
      <w:r>
        <w:br/>
      </w:r>
      <w:r>
        <w:rPr>
          <w:rFonts w:ascii="Times New Roman"/>
          <w:b/>
          <w:i w:val="false"/>
          <w:color w:val="000000"/>
        </w:rPr>
        <w:t>о взаимной защите секретной информации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(* Вступил в силу 22 марта 2018 года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Бюллетень международных договоров РК 2018 г., № 3, ст. 37)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Литовской Республики, именуемые в дальнейшем Сторонами,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стремясь содействовать дальнейшему развитию и укреплению взаимного политического, экономического, технического и военного сотрудничества и сотрудничества по вопросам национальной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подчеркивая важность информационного обмена при решении современных вызовов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осознавая, что для обеспечения эффективного сотрудничества Сторон может потребоваться обмен секретной информацией;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руководствуясь желанием урегулировать вопросы взаимной защиты секретной информации, обмениваемой между государствами Сторон или образовавшейся в рамках настоящего Соглашения,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 Определения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настоящем Соглашении определено следующее:</w:t>
      </w:r>
    </w:p>
    <w:bookmarkStart w:name="z1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секретная информация – информация, документы или материалы, передаваемые и/или образовавшиеся в процессе сотрудничества, вне зависимости от их формы, природы или способа передачи, которым в соответствии со степенью их секретности присваивается гриф секретности и которые в интересах национальной безопасности и в соответствии с национальными законодательствами государств Сторон требуют защиты от разглашения, утраты, уничтожения, повреждения, незаконного присвоения или ненадлежащего использования; </w:t>
      </w:r>
    </w:p>
    <w:bookmarkEnd w:id="4"/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гриф секретности – реквизит, присваиваемый секретной информации, свидетельствующий о степени ее секретности, отражающий ее важность, степень ограничения права на ознакомление с ней и степень защиты; </w:t>
      </w:r>
    </w:p>
    <w:bookmarkEnd w:id="5"/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допуск к секретной информации – решение, принимаемое в соответствии с национальными процедурами, которое предоставляет право физического лица на доступ к секретной информации, а юридического лица на осуществление деятельности с использованием секретной информации в соответствии с национальными законодательствами государств Сторон; </w:t>
      </w:r>
    </w:p>
    <w:bookmarkEnd w:id="6"/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доступ к секретной информации – процесс ознакомления с секретной информацией физического лица, имеющего допуск к секретной информации; 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компетентный орган – государственный орган Стороны, определяемый в </w:t>
      </w:r>
      <w:r>
        <w:rPr>
          <w:rFonts w:ascii="Times New Roman"/>
          <w:b w:val="false"/>
          <w:i w:val="false"/>
          <w:color w:val="000000"/>
          <w:sz w:val="28"/>
        </w:rPr>
        <w:t>статье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Соглашения, осуществляющий в соответствии с национальными законодательствами государств Сторон контроль и координацию по защите секретной информации, ответственный за реализацию положений настоящего Соглашения; </w:t>
      </w:r>
    </w:p>
    <w:bookmarkEnd w:id="8"/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уполномоченный орган – государственный орган Стороны, который в соответствии с национальными законодательствами государств Сторон уполномочен создавать, получать, передавать, хранить, использовать, защищать обмениваемую и/или образовавшуюся в процессе сотрудничества между государствами Сторон секретную информацию; 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сторона-отправитель – уполномоченный орган или компетентный орган, передающий секретную информацию; </w:t>
      </w:r>
    </w:p>
    <w:bookmarkEnd w:id="10"/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сторона-получатель – уполномоченный орган или компетентный орган, получающий секретную информацию; 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контракт – договор, на разработку и выполнение которого требуются использование и/или создание секретной информации, заключаемый между уполномоченными органами и юридическими лицами государств Сторон, если это не противоречит национальному законодательству государств Сторон.</w:t>
      </w:r>
    </w:p>
    <w:bookmarkEnd w:id="12"/>
    <w:bookmarkStart w:name="z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 Цель Соглашения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Целью настоящего Соглашения является обеспечение взаимной защиты секретной информации, обмениваемой и/или образовавшейся в ходе сотрудничества между государствами Сторон.</w:t>
      </w:r>
    </w:p>
    <w:bookmarkStart w:name="z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 Сопоставимость степеней секретности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Стороны в соответствии с настоящим Соглашением и национальными законодательствами государств Сторон устанавливают, что степени секретности и соответствующие им грифы секретности сопоставляются следующим образом: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70"/>
        <w:gridCol w:w="5876"/>
        <w:gridCol w:w="4948"/>
        <w:gridCol w:w="906"/>
      </w:tblGrid>
      <w:tr>
        <w:trPr>
          <w:trHeight w:val="30" w:hRule="atLeast"/>
        </w:trPr>
        <w:tc>
          <w:tcPr>
            <w:tcW w:w="5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Республике Казахстан</w:t>
            </w:r>
          </w:p>
        </w:tc>
        <w:tc>
          <w:tcPr>
            <w:tcW w:w="58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Литовской Республике</w:t>
            </w:r>
          </w:p>
        </w:tc>
        <w:tc>
          <w:tcPr>
            <w:tcW w:w="49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Эквивалентное выражение на английском языке</w:t>
            </w:r>
          </w:p>
        </w:tc>
        <w:tc>
          <w:tcPr>
            <w:tcW w:w="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Эквивалентное выражение на русском языке</w:t>
            </w:r>
          </w:p>
        </w:tc>
      </w:tr>
      <w:tr>
        <w:trPr>
          <w:trHeight w:val="30" w:hRule="atLeast"/>
        </w:trPr>
        <w:tc>
          <w:tcPr>
            <w:tcW w:w="5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ӨТЕ ҚҰПИЯ</w:t>
            </w:r>
          </w:p>
        </w:tc>
        <w:tc>
          <w:tcPr>
            <w:tcW w:w="58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VISIЉKAI SLAPTAI</w:t>
            </w:r>
          </w:p>
        </w:tc>
        <w:tc>
          <w:tcPr>
            <w:tcW w:w="49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TOP SECRET</w:t>
            </w:r>
          </w:p>
        </w:tc>
        <w:tc>
          <w:tcPr>
            <w:tcW w:w="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СОВЕРШЕННО СЕКРЕТНО</w:t>
            </w:r>
          </w:p>
        </w:tc>
      </w:tr>
      <w:tr>
        <w:trPr>
          <w:trHeight w:val="30" w:hRule="atLeast"/>
        </w:trPr>
        <w:tc>
          <w:tcPr>
            <w:tcW w:w="5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ҚҰПИЯ</w:t>
            </w:r>
          </w:p>
        </w:tc>
        <w:tc>
          <w:tcPr>
            <w:tcW w:w="58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SLAPTAI</w:t>
            </w:r>
          </w:p>
        </w:tc>
        <w:tc>
          <w:tcPr>
            <w:tcW w:w="49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SECRET</w:t>
            </w:r>
          </w:p>
        </w:tc>
        <w:tc>
          <w:tcPr>
            <w:tcW w:w="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СЕКРЕТНО</w:t>
            </w:r>
          </w:p>
        </w:tc>
      </w:tr>
      <w:tr>
        <w:trPr>
          <w:trHeight w:val="30" w:hRule="atLeast"/>
        </w:trPr>
        <w:tc>
          <w:tcPr>
            <w:tcW w:w="5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ҚҰПИЯ</w:t>
            </w:r>
          </w:p>
        </w:tc>
        <w:tc>
          <w:tcPr>
            <w:tcW w:w="58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KONFIDENCIALIAI</w:t>
            </w:r>
          </w:p>
        </w:tc>
        <w:tc>
          <w:tcPr>
            <w:tcW w:w="49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CONFIDENTIAL</w:t>
            </w:r>
          </w:p>
        </w:tc>
        <w:tc>
          <w:tcPr>
            <w:tcW w:w="9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СЕКРЕТНО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Секретную информацию, передаваемую Республикой Казахстан под грифом "ҚҰПИЯ/СЕКРЕТНО", Литовская Республика обозначает как секретную информацию с грифом "SLAPTAI/SECRET". Секретную информацию, передаваемую Литовской Республикой под грифом "KONFIDENCIALIAI/CONFIDENTIAL", Республика Казахстан обозначает как секретную информацию с грифом "ҚҰПИЯ/СЕКРЕТНО".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Литовская Республика присваивает гриф секретности "RIBOTO NAUDOJIMO/RESTRICTED" информации, которую Республика Казахстан обозначила пометкой "ҚЫЗМЕТ БАБЫНДА ПАЙДАЛАНУ ҮШІН/ДЛЯ СЛУЖЕБНОГО ПОЛЬЗОВАНИЯ". Секретная информация, которой Литовская Республика присвоила гриф секретности "RIBOTO NAUDOJIMO/RESTRICTED", Республика Казахстан обозначает пометкой "ҚЫЗМЕТ БАБЫНДА ПАЙДАЛАНУ ҮШІН/ДЛЯ СЛУЖЕБНОГО ПОЛЬЗОВАНИЯ". </w:t>
      </w:r>
    </w:p>
    <w:bookmarkStart w:name="z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 Меры по защите информации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Стороны принимают все необходимые меры по защите обмениваемой и/или образовавшейся секретной информации в соответствии с национальными законодательствами государств Сторон и настоящим Соглашением.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Доступ к секретной информации предоставляется только лицам, которым она необходима для выполнения служебных обязанностей при наличии у них допуска к секретной информации соответствующей степени секретности.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Сторона-получатель обязуется: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предоставлять третьей стороне доступа к секретной информации, обмениваемой и/или образованной в процессе сотрудничества, без предварительного письменного согласия компетентного органа государства другой Стороны;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использовать секретную информацию для иных целей, не предусмотренных при ее передаче.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Положения пунктов 1 и 3 данной статьи также применяются по отношению к информации, указанной в пункте 3 </w:t>
      </w:r>
      <w:r>
        <w:rPr>
          <w:rFonts w:ascii="Times New Roman"/>
          <w:b w:val="false"/>
          <w:i w:val="false"/>
          <w:color w:val="000000"/>
          <w:sz w:val="28"/>
        </w:rPr>
        <w:t>статьи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Сторона-получатель обязана обозначить полученную секретную информацию грифом секретности, сопоставимым с грифом секретности, присвоенным ей стороной-отправителем согласно статье 3 настоящего Соглашения.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Государство одной Стороны без предварительного письменного согласия государства другой Стороны не может рассекретить или изменить гриф секретности секретной информации, полученной или образовавшейся в процессе сотрудничества.</w:t>
      </w:r>
    </w:p>
    <w:bookmarkStart w:name="z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 Компетентные органы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Стороны в соответствии с национальными законодательствами своих государств определяют компетентные органы, о чем уведомляют друг друга по дипломатическим каналам с указанием их контактных данных. Стороны незамедлительно уведомляют об изменении компетентного органа, а также контактных данных.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Компетентные органы информируют друг друга о действующих национальных законодательствах, регламентирующих защиту секретной информации, и всех изменениях в этих законодательствах, имеющих значение для защиты секретной информации в соответствии с настоящим Соглашением.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целях обеспечения тесного сотрудничества и реализации настоящего Соглашения компетентные органы могут проводить консультации по запросу, направленному одним из них.</w:t>
      </w:r>
    </w:p>
    <w:bookmarkStart w:name="z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 Способы передачи информации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Решение о передаче секретной информации принимается Сторонами в каждом отдельном случае в соответствии с национальными законодательствами государств Сторон.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Передача секретной информации осуществляется по дипломатическим каналам или иными способами, заранее согласованными компетентными органами государств Сторон.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случае передачи секретной информации с грифами секретности "ӨТЕ ҚҰПИЯ/СОВЕРШЕННО СЕКРЕТНО/VISIЉKAI SLAPTAI/TOP SECRET" или "ҚҰПИЯ/СЕКРЕТНО/SLAPTAI/SECRET", сторона-получатель письменно подтверждает получение данной секретной информации. Получение другой секретной информации подтверждается по телекоммуникационным системам, сетям или другим электронным способом.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Способ передачи большого объема секретной информации определяется компетентными органами государств Сторон в каждом отдельном случае.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Положения пунктов 2 и 4 данной статьи также применяются по отношению к информации, указанной в пункте 3 </w:t>
      </w:r>
      <w:r>
        <w:rPr>
          <w:rFonts w:ascii="Times New Roman"/>
          <w:b w:val="false"/>
          <w:i w:val="false"/>
          <w:color w:val="000000"/>
          <w:sz w:val="28"/>
        </w:rPr>
        <w:t>статьи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Соглашения.</w:t>
      </w:r>
    </w:p>
    <w:bookmarkStart w:name="z1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 Обращение с информацией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Копирование секретной информации с грифами секретности "ӨТЕ ҚҰПИЯ/СОВЕРШЕННО СЕКРЕТНО/VISIЉKAI SLAPTAI/TOP SECRET" или "ҚҰПИЯ/СЕКРЕТНО/SLAPTAI/SECRET" осуществляется только после получения письменного разрешения стороны-отправителя. Такое разрешение не требуется для первого экземпляра перевода на национальные (государственные) языки государств Сторон.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Перевод или копирование секретной информации осуществляются лицами, имеющими соответствующий допуск к секретной информации.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 переводе или копировании секретной информации на каждой копии проставляется гриф секретности, соответствующий грифу секретности оригинала. Количество копий определяется служебной необходимостью. Положение данного пункта также применяется по отношению к информации, указанной в пункте 3 </w:t>
      </w:r>
      <w:r>
        <w:rPr>
          <w:rFonts w:ascii="Times New Roman"/>
          <w:b w:val="false"/>
          <w:i w:val="false"/>
          <w:color w:val="000000"/>
          <w:sz w:val="28"/>
        </w:rPr>
        <w:t>статьи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Секретная информация, а также информация, указанная в пункте 3 статьи 3 настоящего Соглашения, уничтожаются таким образом, чтобы исключить возможность ее полного или частичного восстановления. Сторона-получатель письменно информирует сторону-отправителя об уничтожении секретной информации.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Секретная информация с грифом секретности "ӨТЕ ҚҰПИЯ/СОВЕРШЕННО СЕКРЕТНО/VISIЉKAI SLAPTAI/TOP SECRET" не подлежит уничтожению и возвращается стороне-отправителю, за исключением случаев, указанных в пункте 8 настоящей статьи.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Секретная информация с грифом секретности "ҚҰПИЯ/ СЕКРЕТНО/SLAPTAI/SECRET и "ҚҰПИЯ/СЕКРЕТНО/KONFIDENCIALIAI/ CONFIDENTIAL" уничтожается после получения письменного разрешения стороны-отправителя.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Информация с грифом секретности "RIBOTO NAUDOJIMO/RESTRICTED" и пометкой "ҚЫЗМЕТ БАБЫНДА ПАЙДАЛАНУ ҮШІН/ДЛЯ СЛУЖЕБНОГО ПОЛЬЗОВАНИЯ" уничтожается без разрешения стороны-отправителя.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случае возникновения кризисной ситуации, когда невозможной являются защита и возврат секретной информации, обмениваемой или образовавшейся в рамках настоящего Соглашения, данная секретная информация должна быть уничтожена немедленно. Сторона-получатель должна незамедлительно уведомить об этом сторону-отправителя в письменном виде.</w:t>
      </w:r>
    </w:p>
    <w:bookmarkStart w:name="z1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 Контракты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Контракты содержат не менее: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секретной информации, планируемой к использованию в процессе взаимодействия, и гриф ее секретности;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 к защите и условиям использования секретной информации, обмениваемой и/или образовавшейся в процессе сотрудничества;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разрешения споров и возмещения возможного ущерба от несанкционированного распространения секретной информации, обмениваемой и/или образовавшейся в процессе сотрудничества.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 передачи секретной информации юридическому лицу, которое намерено заключить контракт, сторона-получатель подтверждает стороне-отправителю, что данное юридическое лицо имеет соответствующий допуск.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Компетентные органы государств Сторон в соответствии с национальным законодательством своих государств контролируют защиту обмениваемой и/или образовавшейся секретной информации в процессе выполнения контрактов.</w:t>
      </w:r>
    </w:p>
    <w:bookmarkStart w:name="z1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 Визиты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Доступ к секретной информации представителям государства направляющей Стороны предоставляется после получения предварительного письменного разрешения компетентного органа государства принимающей 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Обращение на визит предоставляется не позднее, чем за 30 (тридцать) дней до планируемого визита, и включает следующую информацию: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фамилия и имя посетителя, дата и место рождения, гражданство и номер паспорта (документа, удостоверяющего личность);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должность посетителя и наименование организации, которую он (она) представляет;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соответствующего допуска к секретной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цель визита, планируемая дата посещения и его продолжительность;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названия планируемых объектов посещений;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должность, имя и фамилия представителей государства принимающей Стороны, с которыми планируется встреча.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Представители государства одной из Сторон при посещении территории государства другой Стороны соблюдают национальное законодательство государства принимающей Стороны.</w:t>
      </w:r>
    </w:p>
    <w:bookmarkStart w:name="z1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 Нарушение безопасности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случаях несанкционированного распространения секретной информации, ее утраты, уничтожения, повреждения, незаконного присвоения или ненадлежащего использования, компетентный орган незамедлительно информирует другой компетентный орган и приступает к надлежащему расследованию. Компетентные органы при необходимости взаимодействуют в проведении расследования.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Положение пункта 1 данной статьи также применяется по отношению к информации, указанной в пункте 3 </w:t>
      </w:r>
      <w:r>
        <w:rPr>
          <w:rFonts w:ascii="Times New Roman"/>
          <w:b w:val="false"/>
          <w:i w:val="false"/>
          <w:color w:val="000000"/>
          <w:sz w:val="28"/>
        </w:rPr>
        <w:t>статьи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Компетентный орган, завершивший расследование, информирует в кратчайшие сроки компетентный орган другой Стороны об обстоятельствах, результатах расследования, принятых мерах и действиях по устранению нарушения безопасности.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Вопросы по возмещению ущерба, нанесенного несанкционированным распространением секретной информации, решаются путем консультаций и переговоров между Сторонами.</w:t>
      </w:r>
    </w:p>
    <w:bookmarkStart w:name="z1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 Расходы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 Сторон самостоятельно несут расходы по реализации настоящего Соглашения в соответствии со своими национальными законодательствами.</w:t>
      </w:r>
    </w:p>
    <w:bookmarkStart w:name="z1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 Разрешение споров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Любой спор, относящийся к толкованию или применению настоящего Соглашения, разрешается исключительно путем консультаций и переговоров между Сторонами.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 разрешения всех споров Стороны продолжают соблюдать обязательства, вытекающие из настоящего Соглашения.</w:t>
      </w:r>
    </w:p>
    <w:bookmarkStart w:name="z1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 Внесение изменений и дополнений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взаимному письменному согласию Сторон в настоящее Соглашение могут быть внесены изменения и/или дополнения, которые являются его неотъемлемыми частями и оформляются отдельными протоколами, вступающими в силу в порядке, предусмотренном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Соглашения.</w:t>
      </w:r>
    </w:p>
    <w:bookmarkStart w:name="z1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 Заключительные положения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Соглашение заключается на неопределенный срок и вступает в силу на 30 (тридцатый) день после получения по дипломатическим каналам последнего письменного уведомления о выполнении Сторонами внутригосударственных процедур, необходимых для его вступления в силу.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Каждая Сторона может прекратить действие настоящего Соглашения путем направления по дипломатическим каналам письменного уведомления другой Стороне. В этом случае действие настоящего Соглашения прекращается по истечении 6 (шесть) месяцев с даты получения такого уведомления.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Независимо от прекращения действия настоящего Соглашения, защита всей секретной информации, обмениваемой и/или образовавшейся в рамках настоящего Соглашения, осуществляется в соответствии с положениями настоящего Соглашения до тех пор, пока Стороны не освободят друг друга от данных обязательств, направив по дипломатическим каналам соответствующие письменные уведомления.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Астана 19 мая 2015 года в двух экземплярах, каждый на казахском, литовском, английском и русском языках, причем все тексты являются равно аутентичными.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разногласий при толковании положений настоящего Соглашения, Стороны обращаются к тексту на английском языке.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Литовской Республики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