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04a2" w14:textId="55d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2015 года № 799.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(САПП Республики Казахстан, 2012 г., № 75-76, ст. 1126)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периодичность размещения отчетности, необходимой государственным органам, на интернет-ресурсе Фонда национального благосостояния,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отчетности, необходимой государственным органам, размещаемой на интернет-ресурсе Фонда национального благосостояния, утвержденные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формами 15 и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периодичность размещения отчетности,</w:t>
      </w:r>
      <w:r>
        <w:br/>
      </w:r>
      <w:r>
        <w:rPr>
          <w:rFonts w:ascii="Times New Roman"/>
          <w:b/>
          <w:i w:val="false"/>
          <w:color w:val="000000"/>
        </w:rPr>
        <w:t>необходимой государственным органам, на интернет-ресурсе</w:t>
      </w:r>
      <w:r>
        <w:br/>
      </w:r>
      <w:r>
        <w:rPr>
          <w:rFonts w:ascii="Times New Roman"/>
          <w:b/>
          <w:i w:val="false"/>
          <w:color w:val="000000"/>
        </w:rPr>
        <w:t>Фонда национального благосостояния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размещения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имеющий доступ к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заимствований и график погашения (структура гарантий) (форма 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устойчивости (форма 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денежных средств Национального фонда Республики Казахстан (форма 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АДГСПК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социальным показателям дочерних организаций, имеющих статус национальных компаний (форма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15 числа третьего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инвестиций и мощности по инвестиционным проектам по состоянию на "___" ________ 20__ г. (форма 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отчетным периодом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по отрасли связи (форма 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сроки, указанные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бюджетных инвестиций Фонда на "___" ________ 20__ г. (форма 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освоению бюджетных кредитов Фонда на "___" ________ 20__ г. (форма 13)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до 10 числа месяца, следующего за отчетным периодом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IT-специалистам группы Фонда (форма 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структура Фонда (с указанием штатной численности работников)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развития Фонда, утвержденный Советом директоров Фонда, и отчет по его исполнению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недели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Советом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АП, КПМ,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структура группы Фонда с указанием всех организаций, входящих в консолидированную годовую финансовую отчетность Фонда по состоянию на "___" ________ 20__ г. (форма 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компаниях, входящих в структуру Фонда, не подпадающих под консолидацию, в том числе являющихся нерезидентами Республики Казахстан по состоянию на "___" ________ 20__ г. (форма 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p>
      <w:pPr>
        <w:spacing w:after="0"/>
        <w:ind w:left="0"/>
        <w:jc w:val="left"/>
      </w:pP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–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– 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– Канцелярия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– акционерное общество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 №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2012 года № 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Корпоративная структура группы Фонда с указанием всех</w:t>
      </w:r>
      <w:r>
        <w:br/>
      </w:r>
      <w:r>
        <w:rPr>
          <w:rFonts w:ascii="Times New Roman"/>
          <w:b/>
          <w:i w:val="false"/>
          <w:color w:val="000000"/>
        </w:rPr>
        <w:t>организаций, входящих в консолидированную годовую финансовую</w:t>
      </w:r>
      <w:r>
        <w:br/>
      </w:r>
      <w:r>
        <w:rPr>
          <w:rFonts w:ascii="Times New Roman"/>
          <w:b/>
          <w:i w:val="false"/>
          <w:color w:val="000000"/>
        </w:rPr>
        <w:t>отчетность Фонда по состоянию на "___" 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и 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материнской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организаций по всем уровням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компаниях, входящих в структуру Фонда,</w:t>
      </w:r>
      <w:r>
        <w:br/>
      </w:r>
      <w:r>
        <w:rPr>
          <w:rFonts w:ascii="Times New Roman"/>
          <w:b/>
          <w:i w:val="false"/>
          <w:color w:val="000000"/>
        </w:rPr>
        <w:t>не подпадающих под консолидацию, в том числе являющихся</w:t>
      </w:r>
      <w:r>
        <w:br/>
      </w:r>
      <w:r>
        <w:rPr>
          <w:rFonts w:ascii="Times New Roman"/>
          <w:b/>
          <w:i w:val="false"/>
          <w:color w:val="000000"/>
        </w:rPr>
        <w:t>нерезидентами Республики Казахстан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"___" 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ОПФ**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материнской компании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владения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число компаний, входящих в структуру Фонда, не подпадающих под консолидацию, в том числе являющихся нерезидентами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БИН у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группу "ОПФ" входят ассоциированные и совместно-контролируемые компании, финансовые инвестиции, доли владения ассоциированных и совместно-контролируемых компаний в других организациях, а также в данном столбце необходимо отметить компании, которые являются нерезидентами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о количестве компаний Фонда, входящих в его структуру,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являющихся нерезидентами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компании на первом уровне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компании на втором уровне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компании на n уровне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компании по группе Фонда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