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7314" w14:textId="b087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цены сделки по реализации хромовой руды акционерным обществом "Транснациональная компания "Казхром"</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2015 года № 856</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первой пункта 10 статьи 10 Закона Республики Казахстан от 5 июля 2008 года «О трансфертном ценообразовании»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цену хромовой руды по сделке между акционерным обществом «Транснациональная компания «Казхром»» и открытым акционерным обществом «Челябинский электрометаллургический комбинат» в размере 90 (девяносто) долларов США за одну сухую метрическую тонну класса крупности от нуля до десяти миллиметров с базовым содержанием оксида хрома тридцать два процента на условиях FCA железнодорожная станция Дон, Республика Казахстан, на общий объем не более 2500000 (два миллиона пятьсот тысяч) метрических тонн сроком на пять лет с даты заключения договора.</w:t>
      </w:r>
      <w:r>
        <w:br/>
      </w:r>
      <w:r>
        <w:rPr>
          <w:rFonts w:ascii="Times New Roman"/>
          <w:b w:val="false"/>
          <w:i w:val="false"/>
          <w:color w:val="000000"/>
          <w:sz w:val="28"/>
        </w:rPr>
        <w:t>
</w:t>
      </w:r>
      <w:r>
        <w:rPr>
          <w:rFonts w:ascii="Times New Roman"/>
          <w:b w:val="false"/>
          <w:i w:val="false"/>
          <w:color w:val="000000"/>
          <w:sz w:val="28"/>
        </w:rPr>
        <w:t>
      2. При отклонении содержания оксида хрома в поставляемой хромовой руде от базового цена хромовой руды за одну сухую метрическую тонну, указанная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соответственно увеличивается/уменьшается пропорционально из расчета 2,8125 (две целых и восемь тысяч сто двадцать пять десятитысячных) долларов США за один процент увеличения/уменьшения содержания оксида хрома от базового.</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