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b467" w14:textId="577b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2015 года № 872.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Протокол о присоединении Республики Армения к Соглашению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года, разрешив вносить изменения и дополнения, не имеющие принципиального характера.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01.07.2017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2015 года №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Республики Армения к Соглашению о введении</w:t>
      </w:r>
      <w:r>
        <w:br/>
      </w:r>
      <w:r>
        <w:rPr>
          <w:rFonts w:ascii="Times New Roman"/>
          <w:b/>
          <w:i w:val="false"/>
          <w:color w:val="000000"/>
        </w:rPr>
        <w:t>единых форм паспорта транспортного средства (паспорта шасси</w:t>
      </w:r>
      <w:r>
        <w:br/>
      </w:r>
      <w:r>
        <w:rPr>
          <w:rFonts w:ascii="Times New Roman"/>
          <w:b/>
          <w:i w:val="false"/>
          <w:color w:val="000000"/>
        </w:rPr>
        <w:t>транспортного средства) и паспорта самоходной машины и других</w:t>
      </w:r>
      <w:r>
        <w:br/>
      </w:r>
      <w:r>
        <w:rPr>
          <w:rFonts w:ascii="Times New Roman"/>
          <w:b/>
          <w:i w:val="false"/>
          <w:color w:val="000000"/>
        </w:rPr>
        <w:t>видов техники и организации систем электронных паспортов</w:t>
      </w:r>
      <w:r>
        <w:br/>
      </w:r>
      <w:r>
        <w:rPr>
          <w:rFonts w:ascii="Times New Roman"/>
          <w:b/>
          <w:i w:val="false"/>
          <w:color w:val="000000"/>
        </w:rPr>
        <w:t>от 15 августа 2014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государств–членов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положениями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 Договору о Евразийском экономическом союзе от 29 мая 2014 года, подписанного 10 октября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Настоящим Протоколом Республика Армения присоединяется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– членами Евразийского экономического союза внутригосударственных процедур, необходимых для вступления настоящего Протокола в силу, но не ранее даты вступления в силу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____________ "___" _________ 2015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– члену Евразийского экономического союза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6"/>
        <w:gridCol w:w="1881"/>
        <w:gridCol w:w="1905"/>
        <w:gridCol w:w="3787"/>
        <w:gridCol w:w="941"/>
      </w:tblGrid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3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