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e003" w14:textId="3f3e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2015 года № 874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 февраля 2012 года «О Фонде национального благосостояния»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оплату размещаемых акций акционерного общества «Фонд национального благосостояния «Самрук-Қазына» (далее - фонд) имущество в виде проектно-сметной документации газотурбинной электростанции, возникшее при реализации инвестиционного стратегического проекта «Строительство инфраструктуры первого интегрированного газохимического комплекса в Атырауской области».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фондом (по согласованию) в установленном законодательством порядке принять меры, необходимые для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 К.Масимов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