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23e2" w14:textId="76b2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(методики) ценообразования на природный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2015 года № 892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статьи 10 Закона Республики Казахстан от 5 июля 2008 года «О трансфертном ценообразовании»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(методику) ценообразования на природный газ.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2015 года № 892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(методика) ценообразования на природный газ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(методика) ценообразования на природный газ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«О трансфертном ценообразовании» (далее – Закон) и устанавливают порядок определения (расчета) цен реализации природного газа по всем сделкам, совершаемым в соответствии с контрактами на куплю-продажу природного газа, подпадающим под </w:t>
      </w:r>
      <w:r>
        <w:rPr>
          <w:rFonts w:ascii="Times New Roman"/>
          <w:b w:val="false"/>
          <w:i w:val="false"/>
          <w:color w:val="000000"/>
          <w:sz w:val="28"/>
        </w:rPr>
        <w:t>контроль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трансфертном ценообразовании за исключением сделок по взаимообмену газом.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долгосрочный контракт – контракт на куплю-продажу природного газа, заключаемый в рамках соглашений между Правительством Республики Казахстан и Правительством Российской Федерации </w:t>
      </w:r>
      <w:r>
        <w:rPr>
          <w:rFonts w:ascii="Times New Roman"/>
          <w:b w:val="false"/>
          <w:i w:val="false"/>
          <w:color w:val="000000"/>
          <w:sz w:val="28"/>
        </w:rPr>
        <w:t>о сотрудничестве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газовой отрасли от 28 ноября 2001 года и </w:t>
      </w:r>
      <w:r>
        <w:rPr>
          <w:rFonts w:ascii="Times New Roman"/>
          <w:b w:val="false"/>
          <w:i w:val="false"/>
          <w:color w:val="000000"/>
          <w:sz w:val="28"/>
        </w:rPr>
        <w:t>о сотрудничестве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создании хозяйственного общества на базе Оренбургского газоперерабатывающего завода от 3 октября 2006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цена сделки – цена реализации природного газа, выраженная в долларах Соединенных Штатов Америки (далее – США) и рассчитанная в соответствии с положениями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цена из источников информации – цена, выраженная в долларах США, публикуемая под заголовком European products, FOB Med (Italy) в European Market Scan Basic Service издательства The McGraw-Hill Companies (Platts).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цены сделки (реализации)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природный газ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контрактов купли-продажи природного газа цена сделки (реализации) рассчитывается по следующей формуле: 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359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Pn – цена сделки на природный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- базовая цена на природный газ, определяемая в долгосрочном контракте на дату его заключения, умноженная на коэффициент, определяемый юридическими лицами, назначенными уполномоченными организациями в соглашениях между Правительством Республики Казахстан и Правительством Российской Федерации о сотрудничестве в газовой отрасли от 28 ноября 2001 года и о сотрудничестве в создании хозяйственного общества на базе Оренбургского газоперерабатывающего завода от 3 октября 2006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 – цена из источников информации на газойль (0,1 %);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– базовая цена на газойль (0,1 %), определяемая в долгосрочном контракте;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LSFO – цена из источников информации на мазут с низким содержанием серы (1 %);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LSFO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– базовая цена на мазут с низким содержанием серы (1 %), определяемая в долгосрочном контракте;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HSFO – цена из источников информации на мазут с высоким содержанием серы (3,5 %);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HSFO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– базовая цена на мазут с высоким содержанием серы (3,5 %), определяемая в долгосрочном контракте;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- дифференциал, учитываемый в зависимости от условий поставки природного газа, определенных в контракте на куплю-продажу природного газа, применяемый для приведения в сопоставимые экономические условия цены сделки на природный газ в соответствии с законодательством Республики Казахстан о трансфертном ценообразовании и определяемый с учетом положений пунктов 5 и 6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Величины G, LSFO и HSFO являются средним арифметическим значением цен из источников информации за каждый месяц в течение 9 месяцев, непосредственно предшествующих 1 января, 1 апреля, 1 июля или 1 октября.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Верхний и нижний пределы колебаний цены (Pn) составляют плюс или минус 12,5 % от P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Правительства РК от 20.12.2016 </w:t>
      </w:r>
      <w:r>
        <w:rPr>
          <w:rFonts w:ascii="Times New Roman"/>
          <w:b w:val="false"/>
          <w:i w:val="false"/>
          <w:color w:val="000000"/>
          <w:sz w:val="28"/>
        </w:rPr>
        <w:t>№ 829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Положения настоящих Правил применяются ко всем сделкам, совершаемым в соответствии с контрактами на куплю-продажу природного газа, подпадающим под контроль при трансфертном ценообразовании, возникающим с даты заключения долгосрочного контракта, за исключением сделок по взаимообмену газом.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целях приведения в сопоставимые экономические условия цены сделки на природный газ в дифференциал включаются обоснованные и подтвержденные документально и (или) источниками информации расходы по транспортировке природного газа от базиса поставки, определенного в долгосрочном контракте, до базиса поставки, где происходит реализация (переход права собственности) природного газа. При реализации природного газа на базисе поставки DAP граница Республика Казахстан/Российская Федерация, газоизмерительная станция "Александров Гай" значение дифференциала равняется нулю.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20.12.2016 </w:t>
      </w:r>
      <w:r>
        <w:rPr>
          <w:rFonts w:ascii="Times New Roman"/>
          <w:b w:val="false"/>
          <w:i w:val="false"/>
          <w:color w:val="000000"/>
          <w:sz w:val="28"/>
        </w:rPr>
        <w:t>№ 829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Составляющие дифференциала подтверждаются первичными документами, связанными с доставкой природного газа до базиса поставки, где происходит реализация (переход права собственности), а также с его реализацией, и (или) источниками информации в очередности,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20.12.2016 </w:t>
      </w:r>
      <w:r>
        <w:rPr>
          <w:rFonts w:ascii="Times New Roman"/>
          <w:b w:val="false"/>
          <w:i w:val="false"/>
          <w:color w:val="000000"/>
          <w:sz w:val="28"/>
        </w:rPr>
        <w:t>№ 829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