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c3a7" w14:textId="1dfc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2015 года №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между Республикой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Федерацией о порядке использования 929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летно-испытательного центра (объекты и боевые поля, размещенные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Казахстан) Министерства обороны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и дополнений в Соглашение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года, совершенный в Москве 16 апреля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Российской Федерацией о порядке</w:t>
      </w:r>
      <w:r>
        <w:br/>
      </w:r>
      <w:r>
        <w:rPr>
          <w:rFonts w:ascii="Times New Roman"/>
          <w:b/>
          <w:i w:val="false"/>
          <w:color w:val="000000"/>
        </w:rPr>
        <w:t>
использования 929 Государственного летно-испытательного центра</w:t>
      </w:r>
      <w:r>
        <w:br/>
      </w:r>
      <w:r>
        <w:rPr>
          <w:rFonts w:ascii="Times New Roman"/>
          <w:b/>
          <w:i w:val="false"/>
          <w:color w:val="000000"/>
        </w:rPr>
        <w:t>
(объекты и боевые поля, размещенные на территории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Казахстан) Министерства обороны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 порядке использования 929 Государственного летно-испытательного центра (объекты и боевые поля, размещенные на территории Республики Казахстан) Министерства обороны Российской Федерации от 20 января 1995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обеспечения безопасности при выполнении испытаний, проводимых в соответствии с годовым планом научно-исследовательских и испытательных работ, командованием Полигона после уведомления местных исполнительных органов Республики Казахстан задействуется земельный участок в районе горы Малое Богдо, расположенный внутри координатных точек 3-7 участка № 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Республики Казахстан совместно с командованием Полигона проводят мероприятия по обеспечению безопасности населения в районе горы Малое Богдо.».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3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Командование Полигона совместно с местными исполнительными органами Республики Казахстан определяет порядок использования Казахстанской Стороной участков территории Полигона при проведении сезонных сельскохозяйственных и геологоразведочных работ и оказывает помощь при ликвидации стихийных бедствий.».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порядке использования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929 Государственного летно-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испытательного центра (объекты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боевые поля, размещенные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обороны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Федерации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координатных точек, определяющих границы земельных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929 Государственного летно-испытательного центра (объекты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боевые поля, размещенные на территории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Министерства обороны Российской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6914"/>
        <w:gridCol w:w="4710"/>
      </w:tblGrid>
      <w:tr>
        <w:trPr>
          <w:trHeight w:val="255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 координаты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 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(градусы, минуты, секунды)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 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(градусы, минуты, секунды)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 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ограниченный линией, проходящей через точки с координатами: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48 27 21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47 02 45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48 27 33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47 05 24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48 28 16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47 05 29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48 29 00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48 12 00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47 35 00</w:t>
            </w:r>
          </w:p>
        </w:tc>
      </w:tr>
      <w:tr>
        <w:trPr>
          <w:trHeight w:val="21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48 14 00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47 12 00</w:t>
            </w:r>
          </w:p>
        </w:tc>
      </w:tr>
      <w:tr>
        <w:trPr>
          <w:trHeight w:val="3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48 20 00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46 49 00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ограниченный линией, проходящей через точки с координатами:</w:t>
            </w:r>
          </w:p>
        </w:tc>
      </w:tr>
      <w:tr>
        <w:trPr>
          <w:trHeight w:val="31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53 02 00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48 18 35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53 02 32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48 17 45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53 42 56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48 04 17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53 42 14</w:t>
            </w:r>
          </w:p>
        </w:tc>
      </w:tr>
      <w:tr>
        <w:trPr>
          <w:trHeight w:val="24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48 05 06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53 02 00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ограниченный линией, проходящей через точки с координатами:</w:t>
            </w:r>
          </w:p>
        </w:tc>
      </w:tr>
      <w:tr>
        <w:trPr>
          <w:trHeight w:val="24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47 13 15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51 55 58</w:t>
            </w:r>
          </w:p>
        </w:tc>
      </w:tr>
      <w:tr>
        <w:trPr>
          <w:trHeight w:val="24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47 13 23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51 55 57</w:t>
            </w:r>
          </w:p>
        </w:tc>
      </w:tr>
      <w:tr>
        <w:trPr>
          <w:trHeight w:val="24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47 13 23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51 56 21</w:t>
            </w:r>
          </w:p>
        </w:tc>
      </w:tr>
      <w:tr>
        <w:trPr>
          <w:trHeight w:val="24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47 13 14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51 56 22</w:t>
            </w:r>
          </w:p>
        </w:tc>
      </w:tr>
      <w:tr>
        <w:trPr>
          <w:trHeight w:val="24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47 13 15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 58».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указанная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г.Москве 16 апреля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               За 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