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5707" w14:textId="bfd5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2015 года № 975. Утратило силу постановлением Правительства Республики Казахстан от 11 мая 2018 года № 256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11.05.2018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(САПП Республики Казахстан, 2008 г., № 5, ст. 60) следующие изменения: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подпункт 2) изложить в следующей редакции:</w:t>
      </w:r>
    </w:p>
    <w:bookmarkEnd w:id="2"/>
    <w:p>
      <w:pPr>
        <w:spacing w:after="0"/>
        <w:ind w:left="0"/>
        <w:jc w:val="both"/>
      </w:pPr>
      <w:r>
        <w:rPr>
          <w:rFonts w:ascii="Times New Roman"/>
          <w:b w:val="false"/>
          <w:i w:val="false"/>
          <w:color w:val="000000"/>
          <w:sz w:val="28"/>
        </w:rPr>
        <w:t>
      "2) при выезде за границу по служебным делам Руководителя Администрации Президента Республики Казахстан, Председателя Конституционного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Секретаря Совета безопасности, заместителей Руководителя Администрации Президента Республики Казахстан,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советников Президента Республики Казахстан,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и городов Астаны, Алматы, председателей постоянных комитетов палат Парламента Республики Казахстан, Руководителя Канцелярии Премьер-Министра Республики Казахстан, Уполномоченного по правам человека в Республике Казахстан, руководителей структурных подразделений Администрации Президента Республики Казахстан, заместителей Руководителя Канцелярии Премьер-Министра Республики Казахстан, заместителей руководителей центральных государственных органов, назначаемых Президентом Республики Казахстан,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транспортные расходы в иностранной валюте возмещаются в размере стоимости авиабилета по классу "Бизнес";";</w:t>
      </w:r>
    </w:p>
    <w:bookmarkStart w:name="z4" w:id="3"/>
    <w:p>
      <w:pPr>
        <w:spacing w:after="0"/>
        <w:ind w:left="0"/>
        <w:jc w:val="both"/>
      </w:pPr>
      <w:r>
        <w:rPr>
          <w:rFonts w:ascii="Times New Roman"/>
          <w:b w:val="false"/>
          <w:i w:val="false"/>
          <w:color w:val="000000"/>
          <w:sz w:val="28"/>
        </w:rPr>
        <w:t>
      подпункт 4) изложить в следующей редакции:</w:t>
      </w:r>
    </w:p>
    <w:bookmarkEnd w:id="3"/>
    <w:p>
      <w:pPr>
        <w:spacing w:after="0"/>
        <w:ind w:left="0"/>
        <w:jc w:val="both"/>
      </w:pPr>
      <w:r>
        <w:rPr>
          <w:rFonts w:ascii="Times New Roman"/>
          <w:b w:val="false"/>
          <w:i w:val="false"/>
          <w:color w:val="000000"/>
          <w:sz w:val="28"/>
        </w:rPr>
        <w:t xml:space="preserve">
      "4) при выезде за границу по служебным делам других государственных служащих транспортные расходы в иностранной валюте возмещаются в размере стоимости авиабилета по классу "Экономический"."; </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абзац пятый подпункта 1)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098"/>
        <w:gridCol w:w="5202"/>
      </w:tblGrid>
      <w:tr>
        <w:trPr>
          <w:trHeight w:val="30" w:hRule="atLeast"/>
        </w:trPr>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других государственных служащих, не перечисленных в абзацах втором, третьем, четвертом настоящего подпункта;</w:t>
            </w:r>
          </w:p>
        </w:tc>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стоимости одноместного гостиничного номера по классификации – стандарт".</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