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a4ad" w14:textId="fe8a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апреля 2004 года № 397 "О некоторых мерах по дальнейшей реализации Закона Республики Казахстан "Об архитектурной, градостроительной и строительной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2015 года № 1035.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2004 года № 397 "О некоторых мерах по дальнейшей реализации Закона Республики Казахстан "Об архитектурной, градостроительной и строительной деятельности в Республике Казахстан" (САПП Республики Казахстан, 2004 г., № 16, ст. 208)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 1 вносятся изменения на казахском языке, текст на русском языке не изменяется;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05.12.2023 </w:t>
      </w:r>
      <w:r>
        <w:rPr>
          <w:rFonts w:ascii="Times New Roman"/>
          <w:b w:val="false"/>
          <w:i w:val="false"/>
          <w:color w:val="000000"/>
          <w:sz w:val="28"/>
        </w:rPr>
        <w:t>№ 1081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согласования комплексных схем градостроительного планирования территорий регионов,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2004 года № 397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согласования межрегиональных схем территориального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Правительства РК от 05.12.2023 </w:t>
      </w:r>
      <w:r>
        <w:rPr>
          <w:rFonts w:ascii="Times New Roman"/>
          <w:b w:val="false"/>
          <w:i w:val="false"/>
          <w:color w:val="ff0000"/>
          <w:sz w:val="28"/>
        </w:rPr>
        <w:t>№ 1081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1035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2004 года №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согласования комплексных схем</w:t>
      </w:r>
      <w:r>
        <w:br/>
      </w:r>
      <w:r>
        <w:rPr>
          <w:rFonts w:ascii="Times New Roman"/>
          <w:b/>
          <w:i w:val="false"/>
          <w:color w:val="000000"/>
        </w:rPr>
        <w:t>градостроительного планирования территорий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согласования комплексных схем градостроительного планирования территорий отдельных регионов (области или какой-либо ее части)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архитектурной, градостроительной и строительной деятельности в Республике Казахстан" и устанавливают порядок разработки и согласования комплексных схем градостроительного планирования территории области либо ее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Заказчиком по разработке комплексных схем градостроительного планирования территорий регионов является местный исполнительный орган по делам архитектуры, градостроительства и строительства (далее – заказчик). Заказчик определяет разработчика (генерального проектировщика).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Комплексные схемы градостроительного планирования территорий подведомственных административно-территориальных единиц (проектов районной планировки)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(при ее наличии для данной территории).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Комплексные схемы градостроительного планирования территорий подведомственных административно-территориальных единиц (проектов районной планировки) определяют цели государственной градостроительной политики с учетом социально-экономических, производственно-хозяйственных и природно-климатических условий на территории данного региона, ее зонирование, а также устанавливают основные направления: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системы расселения;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населенных пунктов, производственной, транспортной, инженерной, социальной и рекреационной инфраструктур;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защиту территорий от опасных (вредных) воздействий природных и антропогенных, техногенных явлений и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улучшение экологической обстановки градостроительными средствами и методами;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сохранение объектов историко-культурного наследия и (или) охраняемых ландшафтных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ограничений на использование территорий определяются функциональное зонирование территорий и интенсивность их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схемы градостроительного планирования территорий должны содержать предложения по установлению границ населенных пунктов в данном регионе, пригородных зон, обеспечению ресурсами для комплексного развития территории, включая резервные территории, а также предложения по территориальному транспортному планированию и организации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специальной (отраслевой) или иной градорегулирующей документации, используемой при составлении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планировки), осуществляется в соответствии с законодательством Республики Казахстан, государственными и межгосударственными нормативами в области архитектуры, градостроительства и строительства, действующими на территории Республики Казахстан, а также требованиями специальных инструкций и отраслевых нормативов.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исполнительные органы соответствующей области, выступая заказчиком, организуют разработку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 области и определяют разработчика (генерального проектировщика).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Заказчик с участием разработчика (генерального проектировщика) составляет задание на проектирование.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к заданиям на проектирование и перечень исходных данных устанавливаются государственными нормативами в области архитектуры, градостроительства и строительства (строительными нормами и правилами).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заказчиком ранее выданного задания на проектирование или исходных данных оплата этих работ производится заказчиком по дополнительному договору (соглашению), с учетом полностью или частично выполненных к этому времени проектных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Заказчиком для проектных организаций-субподрядчиков, разрабатывающих специальные разделы в составе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планировки), является разработчик (генеральный проектировщик), определенный в порядке, установленном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разработке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 разработчиком (генеральным проектировщиком) выполняются карты-схемы расположения памятников истории, археологии, градостроительства и архитектуры, монументального искусства на территории соответствующей области либо ее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комплексных схемах градостроительного планирования территорий подведомственных административно-территориальных единиц (проектов районной планировки) должны учитываться зоны охраны недвижимых памятников истории и культуры и объектов государственного природно-заповедного фонда (охранные зоны, зоны регулирования застройки и зоны охраняемого природного ландшафта). С этой целью на выполняемых в составе проектов графических материалах должны быть нанесены необходимые элементы зон охраны памятников, а в пояснительных записках отражены требования, обеспечивающие установленный режим этих зон.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случаях, когда города и сельские населенные пункты расположены на территории с неблагоприятными природными условиями, в составе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 разрабатываются проектные решения по инженерной подготовке территории, защите территории и указанных населенных пунктов от опасных геологических и гидрогеологических процессов как естественных, так и вызванных хозяйственной деятельностью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областей и районов с курортными ресурсами, курортных городов и других населенных пунктов курортного типа проектные работы должны выполняться с учетом материалов по функциональному медицинскому зонированию территории, оценке курортных и рекреационных ресурсов, а также установленных округов санитарной охраны курортов.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в ходе разработки комплексных схем градостроительного планирования территорий подведомственных административно-территориальных единиц (проектов районной планировки) оказывает помощь разработчику (генеральному проектировщику) в проведении обследования территории и объектов проектирования, сборе дополнительных исходных данных, а также проведении согласований законченных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осуществляет контроль за ходом проектирования, изучает эскизные материалы проектов с целью контроля их качества, приостанавливает в соответствии с договором проектные работы с обязательным оформлением двусторонних актов и проведением соответствующих расчетов с разработчиком (генеральным проектировщиком) за выполненный объем проектной продукции, проводит в установленном порядке экспертизу проектных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Комплексные схемы градостроительного планирования территорий подведомственных административно-территориальных единиц (проектов районной планировки) проходят обязательную комплексную градостроительную экспертизу, осуществляемую экспертной группой, образуемой соответствующими местными исполнительными органами.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