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3231" w14:textId="09b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2016 год в размере 0,7 процента к численности экономически активного населения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