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db59" w14:textId="bd7d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деятельности, при осуществлении которых на территории Республики Казахстан индивидуальные предприниматели и (или) юридические лица, за исключением налогоплательщиков, деятельность которых находится в местах отсутствия сети телекоммуникаций общего пользования, обязаны обеспечить применение контрольно-кассовых машин с функцией фиксации и (или) передачи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1129. Утратило силу постановлением Правительства Республики Казахстан от 20 апреля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деятельности, при осуществлении которых на территории Республики Казахстан индивидуальные предприниматели и (или) юридические лица, за исключением налогоплательщиков, деятельность которых находится в местах отсутствия сети телекоммуникаций общего пользования, обязаны обеспечить применение контрольно-кассовых машин с функцией фиксации и (или) передачи данных.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1129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отдельных видов деятельности, при осуществлении которых</w:t>
      </w:r>
      <w:r>
        <w:br/>
      </w:r>
      <w:r>
        <w:rPr>
          <w:rFonts w:ascii="Times New Roman"/>
          <w:b/>
          <w:i w:val="false"/>
          <w:color w:val="000000"/>
        </w:rPr>
        <w:t>на территории Республики Казахстан индивидуальные</w:t>
      </w:r>
      <w:r>
        <w:br/>
      </w:r>
      <w:r>
        <w:rPr>
          <w:rFonts w:ascii="Times New Roman"/>
          <w:b/>
          <w:i w:val="false"/>
          <w:color w:val="000000"/>
        </w:rPr>
        <w:t>предприниматели и (или) юридические лица,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деятельность которых находится в местах</w:t>
      </w:r>
      <w:r>
        <w:br/>
      </w:r>
      <w:r>
        <w:rPr>
          <w:rFonts w:ascii="Times New Roman"/>
          <w:b/>
          <w:i w:val="false"/>
          <w:color w:val="000000"/>
        </w:rPr>
        <w:t>отсутствия сети телекоммуникаций общего пользования, обязаны</w:t>
      </w:r>
      <w:r>
        <w:br/>
      </w:r>
      <w:r>
        <w:rPr>
          <w:rFonts w:ascii="Times New Roman"/>
          <w:b/>
          <w:i w:val="false"/>
          <w:color w:val="000000"/>
        </w:rPr>
        <w:t>обеспечить применение контрольно-кассовых машин с</w:t>
      </w:r>
      <w:r>
        <w:br/>
      </w:r>
      <w:r>
        <w:rPr>
          <w:rFonts w:ascii="Times New Roman"/>
          <w:b/>
          <w:i w:val="false"/>
          <w:color w:val="000000"/>
        </w:rPr>
        <w:t>функцией фиксации и (или) передачи данных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7847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лесоматериалами, строительными материалами и сантехническим оборудованием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торговля металлическими изделиями, водопроводным и отопительным оборудованием и инвентарем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компьютерами, периферийным оборудованием и программным обеспечением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видеотехникой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мебелью, осветительным оборудованием и прочими бытовыми принадлежностями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 и услуги по доставке продуктов питания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