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f915" w14:textId="d53f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поощрения лиц, сообщивших о факте коррупционного правонарушения или иным образом оказывающих содействие в противодействии коррупции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2015 года № 1131. Утратило силу постановлением Правительства Республики Казахстан от 14 сентября 2023 года № 798.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14.09.2023 </w:t>
      </w:r>
      <w:r>
        <w:rPr>
          <w:rFonts w:ascii="Times New Roman"/>
          <w:b w:val="false"/>
          <w:i w:val="false"/>
          <w:color w:val="ff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Вводится в действие с 1 января 2016 года.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от 18 ноября 2015 года "О противодействии коррупции"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поощрения лиц, сообщивших о факте коррупционного правонарушения или иным образом оказывающих содействие в противодействии коррупции.</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августа 2012 года № 1077 "Об утверждении Правил поощрения лиц, сообщивших о факте коррупционного правонарушения или иным образом оказывающих содействие в борьбе с коррупцией" (САПП Республики Казахстан, 2012 г., № 67, ст. 955).</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2016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1131</w:t>
            </w:r>
          </w:p>
        </w:tc>
      </w:tr>
    </w:tbl>
    <w:bookmarkStart w:name="z5" w:id="4"/>
    <w:p>
      <w:pPr>
        <w:spacing w:after="0"/>
        <w:ind w:left="0"/>
        <w:jc w:val="left"/>
      </w:pPr>
      <w:r>
        <w:rPr>
          <w:rFonts w:ascii="Times New Roman"/>
          <w:b/>
          <w:i w:val="false"/>
          <w:color w:val="000000"/>
        </w:rPr>
        <w:t xml:space="preserve"> Правила поощрения лиц, сообщивших о факте коррупционного правонарушения или иным образом оказывающих содействие в противодействии коррупции</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04.02.2020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5"/>
    <w:p>
      <w:pPr>
        <w:spacing w:after="0"/>
        <w:ind w:left="0"/>
        <w:jc w:val="left"/>
      </w:pPr>
      <w:r>
        <w:rPr>
          <w:rFonts w:ascii="Times New Roman"/>
          <w:b/>
          <w:i w:val="false"/>
          <w:color w:val="000000"/>
        </w:rPr>
        <w:t xml:space="preserve"> Глава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поощрения лиц, сообщивших о факте коррупционного правонарушения или иным образом оказывающих содействие в противодействии коррупции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от 18 ноября 2015 года "О противодействии коррупции" и определяют порядок поощрения лиц, сообщивших о факте коррупционного правонарушения или иным образом оказывающих содействие в противодействии коррупции.</w:t>
      </w:r>
    </w:p>
    <w:bookmarkEnd w:id="6"/>
    <w:bookmarkStart w:name="z8" w:id="7"/>
    <w:p>
      <w:pPr>
        <w:spacing w:after="0"/>
        <w:ind w:left="0"/>
        <w:jc w:val="both"/>
      </w:pPr>
      <w:r>
        <w:rPr>
          <w:rFonts w:ascii="Times New Roman"/>
          <w:b w:val="false"/>
          <w:i w:val="false"/>
          <w:color w:val="000000"/>
          <w:sz w:val="28"/>
        </w:rPr>
        <w:t>
      2. Для лиц, сообщивших о факте коррупционного правонарушения или иным образом оказывающих содействие в противодействии коррупции, устанавливаются поощрения, осуществляемые в форме единовременного денежного вознаграждения.</w:t>
      </w:r>
    </w:p>
    <w:bookmarkEnd w:id="7"/>
    <w:bookmarkStart w:name="z9" w:id="8"/>
    <w:p>
      <w:pPr>
        <w:spacing w:after="0"/>
        <w:ind w:left="0"/>
        <w:jc w:val="both"/>
      </w:pPr>
      <w:r>
        <w:rPr>
          <w:rFonts w:ascii="Times New Roman"/>
          <w:b w:val="false"/>
          <w:i w:val="false"/>
          <w:color w:val="000000"/>
          <w:sz w:val="28"/>
        </w:rPr>
        <w:t>
      По коррупционным правонарушениям, по которым сумма взятки или причиненного ущерба либо стоимость представленных льгот или оказанных услуг не превышает одной тысячи месячных расчетных показателей (далее – МРП) или отсутствует ущерб, единовременное денежное вознаграждение устанавливается в следующих размерах:</w:t>
      </w:r>
    </w:p>
    <w:bookmarkEnd w:id="8"/>
    <w:bookmarkStart w:name="z10" w:id="9"/>
    <w:p>
      <w:pPr>
        <w:spacing w:after="0"/>
        <w:ind w:left="0"/>
        <w:jc w:val="both"/>
      </w:pPr>
      <w:r>
        <w:rPr>
          <w:rFonts w:ascii="Times New Roman"/>
          <w:b w:val="false"/>
          <w:i w:val="false"/>
          <w:color w:val="000000"/>
          <w:sz w:val="28"/>
        </w:rPr>
        <w:t>
      1) по административным делам о коррупционных правонарушениях – 30 МРП;</w:t>
      </w:r>
    </w:p>
    <w:bookmarkEnd w:id="9"/>
    <w:bookmarkStart w:name="z11" w:id="10"/>
    <w:p>
      <w:pPr>
        <w:spacing w:after="0"/>
        <w:ind w:left="0"/>
        <w:jc w:val="both"/>
      </w:pPr>
      <w:r>
        <w:rPr>
          <w:rFonts w:ascii="Times New Roman"/>
          <w:b w:val="false"/>
          <w:i w:val="false"/>
          <w:color w:val="000000"/>
          <w:sz w:val="28"/>
        </w:rPr>
        <w:t>
      2) по уголовным делам о коррупционных преступлениях небольшой тяжести – 40 МРП;</w:t>
      </w:r>
    </w:p>
    <w:bookmarkEnd w:id="10"/>
    <w:bookmarkStart w:name="z12" w:id="11"/>
    <w:p>
      <w:pPr>
        <w:spacing w:after="0"/>
        <w:ind w:left="0"/>
        <w:jc w:val="both"/>
      </w:pPr>
      <w:r>
        <w:rPr>
          <w:rFonts w:ascii="Times New Roman"/>
          <w:b w:val="false"/>
          <w:i w:val="false"/>
          <w:color w:val="000000"/>
          <w:sz w:val="28"/>
        </w:rPr>
        <w:t>
      3) по уголовным делам о коррупционных преступлениях средней тяжести – 50 МРП;</w:t>
      </w:r>
    </w:p>
    <w:bookmarkEnd w:id="11"/>
    <w:bookmarkStart w:name="z13" w:id="12"/>
    <w:p>
      <w:pPr>
        <w:spacing w:after="0"/>
        <w:ind w:left="0"/>
        <w:jc w:val="both"/>
      </w:pPr>
      <w:r>
        <w:rPr>
          <w:rFonts w:ascii="Times New Roman"/>
          <w:b w:val="false"/>
          <w:i w:val="false"/>
          <w:color w:val="000000"/>
          <w:sz w:val="28"/>
        </w:rPr>
        <w:t>
      4) по уголовным делам о тяжких коррупционных преступлениях – 70 МРП;</w:t>
      </w:r>
    </w:p>
    <w:bookmarkEnd w:id="12"/>
    <w:bookmarkStart w:name="z14" w:id="13"/>
    <w:p>
      <w:pPr>
        <w:spacing w:after="0"/>
        <w:ind w:left="0"/>
        <w:jc w:val="both"/>
      </w:pPr>
      <w:r>
        <w:rPr>
          <w:rFonts w:ascii="Times New Roman"/>
          <w:b w:val="false"/>
          <w:i w:val="false"/>
          <w:color w:val="000000"/>
          <w:sz w:val="28"/>
        </w:rPr>
        <w:t>
      5) по уголовным делам об особо тяжких коррупционных преступлениях – 100 МРП.</w:t>
      </w:r>
    </w:p>
    <w:bookmarkEnd w:id="13"/>
    <w:bookmarkStart w:name="z15" w:id="14"/>
    <w:p>
      <w:pPr>
        <w:spacing w:after="0"/>
        <w:ind w:left="0"/>
        <w:jc w:val="both"/>
      </w:pPr>
      <w:r>
        <w:rPr>
          <w:rFonts w:ascii="Times New Roman"/>
          <w:b w:val="false"/>
          <w:i w:val="false"/>
          <w:color w:val="000000"/>
          <w:sz w:val="28"/>
        </w:rPr>
        <w:t>
      По коррупционным правонарушениям, по которым сумма взятки или причиненного ущерба или стоимость представленных льгот или оказанных услуг превышает одну тысячу МРП, единовременное денежное вознаграждение составляет десять процентов от суммы взятки или причиненного ущерба, или представленных льгот, или оказанных услуг, но не более четырех тысяч МРП.</w:t>
      </w:r>
    </w:p>
    <w:bookmarkEnd w:id="14"/>
    <w:bookmarkStart w:name="z16" w:id="1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могут устанавливаться поощрения в виде награждения грамотой или объявления благодарности.</w:t>
      </w:r>
    </w:p>
    <w:bookmarkEnd w:id="15"/>
    <w:bookmarkStart w:name="z17" w:id="16"/>
    <w:p>
      <w:pPr>
        <w:spacing w:after="0"/>
        <w:ind w:left="0"/>
        <w:jc w:val="both"/>
      </w:pPr>
      <w:r>
        <w:rPr>
          <w:rFonts w:ascii="Times New Roman"/>
          <w:b w:val="false"/>
          <w:i w:val="false"/>
          <w:color w:val="000000"/>
          <w:sz w:val="28"/>
        </w:rPr>
        <w:t xml:space="preserve">
      При определении размера поощрения применяется месячный расчетный показатель, действующий на дату вступления в силу актов,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End w:id="16"/>
    <w:bookmarkStart w:name="z18" w:id="17"/>
    <w:p>
      <w:pPr>
        <w:spacing w:after="0"/>
        <w:ind w:left="0"/>
        <w:jc w:val="both"/>
      </w:pPr>
      <w:r>
        <w:rPr>
          <w:rFonts w:ascii="Times New Roman"/>
          <w:b w:val="false"/>
          <w:i w:val="false"/>
          <w:color w:val="000000"/>
          <w:sz w:val="28"/>
        </w:rPr>
        <w:t>
      3. Финансирование поощрений производится за счет средств республиканского бюджета.</w:t>
      </w:r>
    </w:p>
    <w:bookmarkEnd w:id="17"/>
    <w:bookmarkStart w:name="z19" w:id="18"/>
    <w:p>
      <w:pPr>
        <w:spacing w:after="0"/>
        <w:ind w:left="0"/>
        <w:jc w:val="left"/>
      </w:pPr>
      <w:r>
        <w:rPr>
          <w:rFonts w:ascii="Times New Roman"/>
          <w:b/>
          <w:i w:val="false"/>
          <w:color w:val="000000"/>
        </w:rPr>
        <w:t xml:space="preserve"> Глава 2. Условия, основания и порядок поощрения</w:t>
      </w:r>
    </w:p>
    <w:bookmarkEnd w:id="18"/>
    <w:bookmarkStart w:name="z20" w:id="19"/>
    <w:p>
      <w:pPr>
        <w:spacing w:after="0"/>
        <w:ind w:left="0"/>
        <w:jc w:val="both"/>
      </w:pPr>
      <w:r>
        <w:rPr>
          <w:rFonts w:ascii="Times New Roman"/>
          <w:b w:val="false"/>
          <w:i w:val="false"/>
          <w:color w:val="000000"/>
          <w:sz w:val="28"/>
        </w:rPr>
        <w:t>
      4. Содействие в противодействии коррупции включает:</w:t>
      </w:r>
    </w:p>
    <w:bookmarkEnd w:id="19"/>
    <w:bookmarkStart w:name="z21" w:id="20"/>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20"/>
    <w:bookmarkStart w:name="z22" w:id="21"/>
    <w:p>
      <w:pPr>
        <w:spacing w:after="0"/>
        <w:ind w:left="0"/>
        <w:jc w:val="both"/>
      </w:pPr>
      <w:r>
        <w:rPr>
          <w:rFonts w:ascii="Times New Roman"/>
          <w:b w:val="false"/>
          <w:i w:val="false"/>
          <w:color w:val="000000"/>
          <w:sz w:val="28"/>
        </w:rPr>
        <w:t>
      2) представление информации о местонахождении разыскиваемого лица, совершившего коррупционное правонарушение;</w:t>
      </w:r>
    </w:p>
    <w:bookmarkEnd w:id="21"/>
    <w:bookmarkStart w:name="z23" w:id="22"/>
    <w:p>
      <w:pPr>
        <w:spacing w:after="0"/>
        <w:ind w:left="0"/>
        <w:jc w:val="both"/>
      </w:pPr>
      <w:r>
        <w:rPr>
          <w:rFonts w:ascii="Times New Roman"/>
          <w:b w:val="false"/>
          <w:i w:val="false"/>
          <w:color w:val="000000"/>
          <w:sz w:val="28"/>
        </w:rPr>
        <w:t>
      3) иное содействие, имевшее впоследствии значение для выявления, пресечения, раскрытия и расследования коррупционного правонарушения.</w:t>
      </w:r>
    </w:p>
    <w:bookmarkEnd w:id="22"/>
    <w:bookmarkStart w:name="z24" w:id="23"/>
    <w:p>
      <w:pPr>
        <w:spacing w:after="0"/>
        <w:ind w:left="0"/>
        <w:jc w:val="both"/>
      </w:pPr>
      <w:r>
        <w:rPr>
          <w:rFonts w:ascii="Times New Roman"/>
          <w:b w:val="false"/>
          <w:i w:val="false"/>
          <w:color w:val="000000"/>
          <w:sz w:val="28"/>
        </w:rPr>
        <w:t>
      5. Поощрение осуществляется в случае, если информация, представленная лицом, соответствовала действительности, либо если иное содействие в противодействии коррупции, оказанное лицом, повлияло на выявление, пресечение, раскрытие и расследование коррупционного правонарушения и в отношении виновного лица:</w:t>
      </w:r>
    </w:p>
    <w:bookmarkEnd w:id="23"/>
    <w:bookmarkStart w:name="z25" w:id="24"/>
    <w:p>
      <w:pPr>
        <w:spacing w:after="0"/>
        <w:ind w:left="0"/>
        <w:jc w:val="both"/>
      </w:pPr>
      <w:r>
        <w:rPr>
          <w:rFonts w:ascii="Times New Roman"/>
          <w:b w:val="false"/>
          <w:i w:val="false"/>
          <w:color w:val="000000"/>
          <w:sz w:val="28"/>
        </w:rPr>
        <w:t>
      1) вступило в законную силу постановление суда о наложении административного взыскания;</w:t>
      </w:r>
    </w:p>
    <w:bookmarkEnd w:id="24"/>
    <w:bookmarkStart w:name="z26" w:id="25"/>
    <w:p>
      <w:pPr>
        <w:spacing w:after="0"/>
        <w:ind w:left="0"/>
        <w:jc w:val="both"/>
      </w:pPr>
      <w:r>
        <w:rPr>
          <w:rFonts w:ascii="Times New Roman"/>
          <w:b w:val="false"/>
          <w:i w:val="false"/>
          <w:color w:val="000000"/>
          <w:sz w:val="28"/>
        </w:rPr>
        <w:t>
      2) вступил в законную силу обвинительный приговор;</w:t>
      </w:r>
    </w:p>
    <w:bookmarkEnd w:id="25"/>
    <w:bookmarkStart w:name="z27" w:id="26"/>
    <w:p>
      <w:pPr>
        <w:spacing w:after="0"/>
        <w:ind w:left="0"/>
        <w:jc w:val="both"/>
      </w:pPr>
      <w:r>
        <w:rPr>
          <w:rFonts w:ascii="Times New Roman"/>
          <w:b w:val="false"/>
          <w:i w:val="false"/>
          <w:color w:val="000000"/>
          <w:sz w:val="28"/>
        </w:rPr>
        <w:t xml:space="preserve">
      3) утверждено прокурором постановление органа уголовного преследования о прекращении уголовного дела, вступило в законную силу постановление суда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6"/>
    <w:bookmarkStart w:name="z28" w:id="27"/>
    <w:p>
      <w:pPr>
        <w:spacing w:after="0"/>
        <w:ind w:left="0"/>
        <w:jc w:val="both"/>
      </w:pPr>
      <w:r>
        <w:rPr>
          <w:rFonts w:ascii="Times New Roman"/>
          <w:b w:val="false"/>
          <w:i w:val="false"/>
          <w:color w:val="000000"/>
          <w:sz w:val="28"/>
        </w:rPr>
        <w:t>
      6. Если на основании информации лица, сообщившего о факте коррупционного правонарушения или иным образом оказывающего содействие в противодействии коррупции, выявлено несколько преступлений:</w:t>
      </w:r>
    </w:p>
    <w:bookmarkEnd w:id="27"/>
    <w:bookmarkStart w:name="z29" w:id="28"/>
    <w:p>
      <w:pPr>
        <w:spacing w:after="0"/>
        <w:ind w:left="0"/>
        <w:jc w:val="both"/>
      </w:pPr>
      <w:r>
        <w:rPr>
          <w:rFonts w:ascii="Times New Roman"/>
          <w:b w:val="false"/>
          <w:i w:val="false"/>
          <w:color w:val="000000"/>
          <w:sz w:val="28"/>
        </w:rPr>
        <w:t xml:space="preserve">
      1) разной степени тяжести, выплата единовременного денежного вознаграждения осуществляется за наиболее тяжкое из них в размере, установленном </w:t>
      </w:r>
      <w:r>
        <w:rPr>
          <w:rFonts w:ascii="Times New Roman"/>
          <w:b w:val="false"/>
          <w:i w:val="false"/>
          <w:color w:val="000000"/>
          <w:sz w:val="28"/>
        </w:rPr>
        <w:t>пунктом 2</w:t>
      </w:r>
      <w:r>
        <w:rPr>
          <w:rFonts w:ascii="Times New Roman"/>
          <w:b w:val="false"/>
          <w:i w:val="false"/>
          <w:color w:val="000000"/>
          <w:sz w:val="28"/>
        </w:rPr>
        <w:t xml:space="preserve"> настоящих Правил;</w:t>
      </w:r>
    </w:p>
    <w:bookmarkEnd w:id="28"/>
    <w:bookmarkStart w:name="z30" w:id="29"/>
    <w:p>
      <w:pPr>
        <w:spacing w:after="0"/>
        <w:ind w:left="0"/>
        <w:jc w:val="both"/>
      </w:pPr>
      <w:r>
        <w:rPr>
          <w:rFonts w:ascii="Times New Roman"/>
          <w:b w:val="false"/>
          <w:i w:val="false"/>
          <w:color w:val="000000"/>
          <w:sz w:val="28"/>
        </w:rPr>
        <w:t>
      2) одинаковой степени тяжести, выплата единовременного денежного вознаграждения осуществляется один раз.</w:t>
      </w:r>
    </w:p>
    <w:bookmarkEnd w:id="29"/>
    <w:bookmarkStart w:name="z31" w:id="30"/>
    <w:p>
      <w:pPr>
        <w:spacing w:after="0"/>
        <w:ind w:left="0"/>
        <w:jc w:val="both"/>
      </w:pPr>
      <w:r>
        <w:rPr>
          <w:rFonts w:ascii="Times New Roman"/>
          <w:b w:val="false"/>
          <w:i w:val="false"/>
          <w:color w:val="000000"/>
          <w:sz w:val="28"/>
        </w:rPr>
        <w:t xml:space="preserve">
      7. Уполномоченный орган по противодействию коррупции (далее – уполномоченный орган) и органы,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22 Закона Республики Казахстан от 18 ноября 2015 года "О противодействии коррупции" (далее – органы, осуществляющие противодействие коррупции), разъясняют лицам, сообщившим о факте коррупционного правонарушения или иным образом оказавшим содействие в противодействии коррупции, имеющим право на поощрение, о порядке подачи заявления на поощрение.</w:t>
      </w:r>
    </w:p>
    <w:bookmarkEnd w:id="30"/>
    <w:bookmarkStart w:name="z32" w:id="31"/>
    <w:p>
      <w:pPr>
        <w:spacing w:after="0"/>
        <w:ind w:left="0"/>
        <w:jc w:val="both"/>
      </w:pPr>
      <w:r>
        <w:rPr>
          <w:rFonts w:ascii="Times New Roman"/>
          <w:b w:val="false"/>
          <w:i w:val="false"/>
          <w:color w:val="000000"/>
          <w:sz w:val="28"/>
        </w:rPr>
        <w:t xml:space="preserve">
      8. Лицо, сообщившее о факте коррупционного правонарушения или иным образом оказавшее содействие в противодействии коррупции уполномоченному органу либо органам, осуществляющим противодействие коррупции, после возникновения права на поощрение обращается в орган, которому было оказано содействие, с заявлением о поощрении и прилагает документы,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9 настоящих Правил.</w:t>
      </w:r>
    </w:p>
    <w:bookmarkEnd w:id="31"/>
    <w:bookmarkStart w:name="z33" w:id="32"/>
    <w:p>
      <w:pPr>
        <w:spacing w:after="0"/>
        <w:ind w:left="0"/>
        <w:jc w:val="both"/>
      </w:pPr>
      <w:r>
        <w:rPr>
          <w:rFonts w:ascii="Times New Roman"/>
          <w:b w:val="false"/>
          <w:i w:val="false"/>
          <w:color w:val="000000"/>
          <w:sz w:val="28"/>
        </w:rPr>
        <w:t xml:space="preserve">
      9. Орган, осуществляющий противодействие коррупции, в течение пятнадцати рабочих дней со дня обращения лица, указанного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направляет в уполномоченный орган следующие документы:</w:t>
      </w:r>
    </w:p>
    <w:bookmarkEnd w:id="32"/>
    <w:bookmarkStart w:name="z34" w:id="33"/>
    <w:p>
      <w:pPr>
        <w:spacing w:after="0"/>
        <w:ind w:left="0"/>
        <w:jc w:val="both"/>
      </w:pPr>
      <w:r>
        <w:rPr>
          <w:rFonts w:ascii="Times New Roman"/>
          <w:b w:val="false"/>
          <w:i w:val="false"/>
          <w:color w:val="000000"/>
          <w:sz w:val="28"/>
        </w:rPr>
        <w:t>
      1) ходатайство органа, осуществляющего противодействие коррупции;</w:t>
      </w:r>
    </w:p>
    <w:bookmarkEnd w:id="33"/>
    <w:bookmarkStart w:name="z35" w:id="34"/>
    <w:p>
      <w:pPr>
        <w:spacing w:after="0"/>
        <w:ind w:left="0"/>
        <w:jc w:val="both"/>
      </w:pPr>
      <w:r>
        <w:rPr>
          <w:rFonts w:ascii="Times New Roman"/>
          <w:b w:val="false"/>
          <w:i w:val="false"/>
          <w:color w:val="000000"/>
          <w:sz w:val="28"/>
        </w:rPr>
        <w:t>
      2) копию заявления, зарегистрированного в книге учета информации, едином реестре досудебных расследований, а также информации об обращении лица по факту коррупционного правонарушения или иных документов, подтверждающих оказание лицом содействия в выявлении, пресечении, раскрытии и расследовании коррупционного правонарушения;</w:t>
      </w:r>
    </w:p>
    <w:bookmarkEnd w:id="34"/>
    <w:bookmarkStart w:name="z36" w:id="35"/>
    <w:p>
      <w:pPr>
        <w:spacing w:after="0"/>
        <w:ind w:left="0"/>
        <w:jc w:val="both"/>
      </w:pPr>
      <w:r>
        <w:rPr>
          <w:rFonts w:ascii="Times New Roman"/>
          <w:b w:val="false"/>
          <w:i w:val="false"/>
          <w:color w:val="000000"/>
          <w:sz w:val="28"/>
        </w:rPr>
        <w:t>
      3) по административным делам:</w:t>
      </w:r>
    </w:p>
    <w:bookmarkEnd w:id="35"/>
    <w:bookmarkStart w:name="z37" w:id="36"/>
    <w:p>
      <w:pPr>
        <w:spacing w:after="0"/>
        <w:ind w:left="0"/>
        <w:jc w:val="both"/>
      </w:pPr>
      <w:r>
        <w:rPr>
          <w:rFonts w:ascii="Times New Roman"/>
          <w:b w:val="false"/>
          <w:i w:val="false"/>
          <w:color w:val="000000"/>
          <w:sz w:val="28"/>
        </w:rPr>
        <w:t>
      копию протокола об административном правонарушении или постановления о возбуждении дела об административном правонарушении;</w:t>
      </w:r>
    </w:p>
    <w:bookmarkEnd w:id="36"/>
    <w:bookmarkStart w:name="z38" w:id="37"/>
    <w:p>
      <w:pPr>
        <w:spacing w:after="0"/>
        <w:ind w:left="0"/>
        <w:jc w:val="both"/>
      </w:pPr>
      <w:r>
        <w:rPr>
          <w:rFonts w:ascii="Times New Roman"/>
          <w:b w:val="false"/>
          <w:i w:val="false"/>
          <w:color w:val="000000"/>
          <w:sz w:val="28"/>
        </w:rPr>
        <w:t>
      копию постановления суда о наложении административного взыскания, вступившего в законную силу;</w:t>
      </w:r>
    </w:p>
    <w:bookmarkEnd w:id="37"/>
    <w:bookmarkStart w:name="z39" w:id="38"/>
    <w:p>
      <w:pPr>
        <w:spacing w:after="0"/>
        <w:ind w:left="0"/>
        <w:jc w:val="both"/>
      </w:pPr>
      <w:r>
        <w:rPr>
          <w:rFonts w:ascii="Times New Roman"/>
          <w:b w:val="false"/>
          <w:i w:val="false"/>
          <w:color w:val="000000"/>
          <w:sz w:val="28"/>
        </w:rPr>
        <w:t>
      4) по уголовным делам:</w:t>
      </w:r>
    </w:p>
    <w:bookmarkEnd w:id="38"/>
    <w:bookmarkStart w:name="z40" w:id="39"/>
    <w:p>
      <w:pPr>
        <w:spacing w:after="0"/>
        <w:ind w:left="0"/>
        <w:jc w:val="both"/>
      </w:pPr>
      <w:r>
        <w:rPr>
          <w:rFonts w:ascii="Times New Roman"/>
          <w:b w:val="false"/>
          <w:i w:val="false"/>
          <w:color w:val="000000"/>
          <w:sz w:val="28"/>
        </w:rPr>
        <w:t xml:space="preserve">
      копию обвинительного приговора, вступившего в законную силу, либо постановления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части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9"/>
    <w:bookmarkStart w:name="z41" w:id="40"/>
    <w:p>
      <w:pPr>
        <w:spacing w:after="0"/>
        <w:ind w:left="0"/>
        <w:jc w:val="both"/>
      </w:pPr>
      <w:r>
        <w:rPr>
          <w:rFonts w:ascii="Times New Roman"/>
          <w:b w:val="false"/>
          <w:i w:val="false"/>
          <w:color w:val="000000"/>
          <w:sz w:val="28"/>
        </w:rPr>
        <w:t>
      5) копию документа, удостоверяющего личность, и банковские реквизиты лицевого или иного счета лица для выплаты единовременного денежного вознаграждения.</w:t>
      </w:r>
    </w:p>
    <w:bookmarkEnd w:id="40"/>
    <w:bookmarkStart w:name="z42" w:id="41"/>
    <w:p>
      <w:pPr>
        <w:spacing w:after="0"/>
        <w:ind w:left="0"/>
        <w:jc w:val="both"/>
      </w:pPr>
      <w:r>
        <w:rPr>
          <w:rFonts w:ascii="Times New Roman"/>
          <w:b w:val="false"/>
          <w:i w:val="false"/>
          <w:color w:val="000000"/>
          <w:sz w:val="28"/>
        </w:rPr>
        <w:t xml:space="preserve">
      10. Уполномоченный орган в течение пяти рабочих дней с момента получения документов, указанных в </w:t>
      </w:r>
      <w:r>
        <w:rPr>
          <w:rFonts w:ascii="Times New Roman"/>
          <w:b w:val="false"/>
          <w:i w:val="false"/>
          <w:color w:val="000000"/>
          <w:sz w:val="28"/>
        </w:rPr>
        <w:t>пунктах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настоящих Правил, проверяет полноту и соответствие представленных документов требованиям, установленным настоящими Правилами и иными нормативными правовыми актами Республики Казахстан.</w:t>
      </w:r>
    </w:p>
    <w:bookmarkEnd w:id="41"/>
    <w:bookmarkStart w:name="z43" w:id="42"/>
    <w:p>
      <w:pPr>
        <w:spacing w:after="0"/>
        <w:ind w:left="0"/>
        <w:jc w:val="both"/>
      </w:pPr>
      <w:r>
        <w:rPr>
          <w:rFonts w:ascii="Times New Roman"/>
          <w:b w:val="false"/>
          <w:i w:val="false"/>
          <w:color w:val="000000"/>
          <w:sz w:val="28"/>
        </w:rPr>
        <w:t>
      В случаях представления неполного пакета документов, а также несоответствия лица, сообщившего о факте коррупционного правонарушения или иным образом оказавшего содействие в противодействии коррупции, и (или) представленных материалов, объектов, данных и сведений, необходимых для поощрения, требованиям, установленным настоящими Правилами и иными нормативными правовыми актами Республики Казахстан, уполномоченный орган в срок, указанный в настоящем пункте, дает мотивированный отказ в дальнейшем рассмотрении заявления либо ходатайства органа, осуществляющего противодействие коррупции.</w:t>
      </w:r>
    </w:p>
    <w:bookmarkEnd w:id="42"/>
    <w:bookmarkStart w:name="z44" w:id="43"/>
    <w:p>
      <w:pPr>
        <w:spacing w:after="0"/>
        <w:ind w:left="0"/>
        <w:jc w:val="both"/>
      </w:pPr>
      <w:r>
        <w:rPr>
          <w:rFonts w:ascii="Times New Roman"/>
          <w:b w:val="false"/>
          <w:i w:val="false"/>
          <w:color w:val="000000"/>
          <w:sz w:val="28"/>
        </w:rPr>
        <w:t xml:space="preserve">
      В случае устранения причин отказа в рассмотрении документов, указанных в </w:t>
      </w:r>
      <w:r>
        <w:rPr>
          <w:rFonts w:ascii="Times New Roman"/>
          <w:b w:val="false"/>
          <w:i w:val="false"/>
          <w:color w:val="000000"/>
          <w:sz w:val="28"/>
        </w:rPr>
        <w:t>пунктах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настоящих Правил, заявитель либо орган, осуществляющий противодействие коррупции, обращаются повторно в порядке, установленном настоящими Правилами. </w:t>
      </w:r>
    </w:p>
    <w:bookmarkEnd w:id="43"/>
    <w:bookmarkStart w:name="z45" w:id="44"/>
    <w:p>
      <w:pPr>
        <w:spacing w:after="0"/>
        <w:ind w:left="0"/>
        <w:jc w:val="both"/>
      </w:pPr>
      <w:r>
        <w:rPr>
          <w:rFonts w:ascii="Times New Roman"/>
          <w:b w:val="false"/>
          <w:i w:val="false"/>
          <w:color w:val="000000"/>
          <w:sz w:val="28"/>
        </w:rPr>
        <w:t xml:space="preserve">
      11. Необходимые материалы и представленные документы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настоящих Правил выносятся на заседание комиссии по рассмотрению материалов на поощрение лиц, сообщивших о факте коррупционного правонарушения или иным образом оказывающих содействие в противодействии коррупции (далее – Комиссия), образуемой уполномоченным органом, не позднее десяти рабочих дней с момента поступления заявления о поощрении либо ходатайства органа, осуществляющего противодействие коррупции. </w:t>
      </w:r>
    </w:p>
    <w:bookmarkEnd w:id="44"/>
    <w:bookmarkStart w:name="z46" w:id="45"/>
    <w:p>
      <w:pPr>
        <w:spacing w:after="0"/>
        <w:ind w:left="0"/>
        <w:jc w:val="both"/>
      </w:pPr>
      <w:r>
        <w:rPr>
          <w:rFonts w:ascii="Times New Roman"/>
          <w:b w:val="false"/>
          <w:i w:val="false"/>
          <w:color w:val="000000"/>
          <w:sz w:val="28"/>
        </w:rPr>
        <w:t>
      12. Комиссия принимает решение о поощрении лица, сообщившего о факте коррупционного правонарушения или иным образом оказывающего содействие в противодействии коррупции, либо отказывает в поощрении в случае установления недостоверности представленных документов и (или) данных (сведений), содержащихся в них, не позднее пятнадцати рабочих дней с момента поступления заявления о поощрении либо ходатайства органа, осуществляющего противодействие коррупции.</w:t>
      </w:r>
    </w:p>
    <w:bookmarkEnd w:id="45"/>
    <w:bookmarkStart w:name="z47" w:id="46"/>
    <w:p>
      <w:pPr>
        <w:spacing w:after="0"/>
        <w:ind w:left="0"/>
        <w:jc w:val="both"/>
      </w:pPr>
      <w:r>
        <w:rPr>
          <w:rFonts w:ascii="Times New Roman"/>
          <w:b w:val="false"/>
          <w:i w:val="false"/>
          <w:color w:val="000000"/>
          <w:sz w:val="28"/>
        </w:rPr>
        <w:t>
      13. Руководитель уполномоченного органа или его территориального подразделения в течение одного рабочего дня после принятия решения Комиссией о поощрении лица, сообщившего о факте коррупционного правонарушения или иным образом оказывающего содействие в противодействии коррупции, издает приказ о поощрении, являющийся основанием для выплаты лицу единовременного денежного вознаграждения.</w:t>
      </w:r>
    </w:p>
    <w:bookmarkEnd w:id="46"/>
    <w:bookmarkStart w:name="z48" w:id="47"/>
    <w:p>
      <w:pPr>
        <w:spacing w:after="0"/>
        <w:ind w:left="0"/>
        <w:jc w:val="both"/>
      </w:pPr>
      <w:r>
        <w:rPr>
          <w:rFonts w:ascii="Times New Roman"/>
          <w:b w:val="false"/>
          <w:i w:val="false"/>
          <w:color w:val="000000"/>
          <w:sz w:val="28"/>
        </w:rPr>
        <w:t xml:space="preserve">
      14. Выплата единовременного денежного вознаграждения производится в течение десяти рабочих дней после внесения изменений в индивидуальные планы финансирования по обязательствам и платежам уполномоченного органа путем перевода на лицевой либо иной счет лица. </w:t>
      </w:r>
    </w:p>
    <w:bookmarkEnd w:id="47"/>
    <w:bookmarkStart w:name="z49" w:id="48"/>
    <w:p>
      <w:pPr>
        <w:spacing w:after="0"/>
        <w:ind w:left="0"/>
        <w:jc w:val="both"/>
      </w:pPr>
      <w:r>
        <w:rPr>
          <w:rFonts w:ascii="Times New Roman"/>
          <w:b w:val="false"/>
          <w:i w:val="false"/>
          <w:color w:val="000000"/>
          <w:sz w:val="28"/>
        </w:rPr>
        <w:t>
      15. В случае отказа от единовременного денежного вознаграждения, лицо, сообщившее о факте коррупционного правонарушения или иным образом оказавшее содействие в противодействии коррупции, подает в орган, которому было оказано содействие, соответствующее заявление.</w:t>
      </w:r>
    </w:p>
    <w:bookmarkEnd w:id="48"/>
    <w:bookmarkStart w:name="z50" w:id="49"/>
    <w:p>
      <w:pPr>
        <w:spacing w:after="0"/>
        <w:ind w:left="0"/>
        <w:jc w:val="both"/>
      </w:pPr>
      <w:r>
        <w:rPr>
          <w:rFonts w:ascii="Times New Roman"/>
          <w:b w:val="false"/>
          <w:i w:val="false"/>
          <w:color w:val="000000"/>
          <w:sz w:val="28"/>
        </w:rPr>
        <w:t xml:space="preserve">
      В случае, если органом, осуществляющим противодействие коррупции, материалы на поощрение переданы в уполномоченный орган, заявление, указанное в части первой настоящего пункта, подается в уполномоченный орган. </w:t>
      </w:r>
    </w:p>
    <w:bookmarkEnd w:id="49"/>
    <w:bookmarkStart w:name="z51" w:id="50"/>
    <w:p>
      <w:pPr>
        <w:spacing w:after="0"/>
        <w:ind w:left="0"/>
        <w:jc w:val="both"/>
      </w:pPr>
      <w:r>
        <w:rPr>
          <w:rFonts w:ascii="Times New Roman"/>
          <w:b w:val="false"/>
          <w:i w:val="false"/>
          <w:color w:val="000000"/>
          <w:sz w:val="28"/>
        </w:rPr>
        <w:t>
      При этом структурные подразделения уполномоченного органа или его территориального подразделения могут ходатайствовать, соответственно, перед руководителем уполномоченного органа или его территориального подразделения о награждении лица грамотой либо объявлении ему благодарности.</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