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db59" w14:textId="486d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годового отчета о состоянии регулирования предпринимательской деятельности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1149.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годового отчета о состоянии регулирования предпринимательской деятельности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1149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 годового отчета о состоянии регулирования предпринимательской деятельности в Республике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годового отчета о состоянии регулирования предпринимательской деятельности в Республике Казахстан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Предпринимательского кодекса Республики Казахстан от 29 октября 2015 года и устанавливают порядок формирования и утверждения годового отчета о состоянии регулирования предпринимательской деятельности в Республике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предпринимательству – государственный орган, осуществляющий руководство и межотраслевую координацию в области развития и поддержки предпринимательства (далее – уполномоченный орган);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состоянии регулирования предпринимательской деятельности (далее – отчет) – отчет, сформированный регулирующим государственным органом, осуществляющим руководство в соответствующих сферах государственного управления;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годовой отчет о состоянии регулирования предпринимательской деятельности в Республике Казахстан (далее – годовой отчет) – отчет, сформированный уполномоченным органом;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состоянии работы по анализу регуляторного воздействия (далее – отчет по АРВ) – отчет, сформированный местным исполнительным органом области, городов республиканского значения, столицы, осуществляющим руководство в сфере предпринимательства;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регулирующие государственные органы – государственные органы, осуществляющие руководство в отдельной отрасли или сфере государственного управления, в которой осуществляются государственный контроль и надзор, введен или планируется к введению регуляторный инструмент.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годового отчета о состоянии регулирования предпринимательской деятельности в Республике Казахстан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Годовой отчет формируется уполномоченным органом на основе отчетов и отчетов по АРВ по итогам года, следующим за отчетным.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Отчеты/отчеты по АРВ размещаются на интернет-ресурсе регулирующих государственных органов/местных исполнительных органов области, городов республиканского значения, столицы, осуществляющих руководство в сфере предпринимательства, и вносятся в уполномоченный орган не позднее 10 февраля года следующего за отчетным.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содержит следующую информацию: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разрешительным документам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государственному контролю и надзору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информационным инструментам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саморегулируемым организациям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анализу регуляторного воздействия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регулирующих государственных органов,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подлежит анализу и сопровождается аналитическими записками: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аналитическая записка к информации по разрешительным документам, которая содержит: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разрешительных документов в регулируемых государственным органом сферах;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разрешительных документов, которые введены в соответствии с международными договорами (с указанием реквизитов акта и его структурного элемента);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выданных разрешительных документов за отчетный период;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проведенной работе по сокращению административных барьеров (перевод на уровень ниже, отмена разрешительного документа, оптимизация сроков выдачи и требований к выдаче разрешительного документа).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одна общая аналитическая записка по всем разрешительным документам, относящимся к компетенции государственного органа;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записка к информации по государственному контролю и надзору, которая содержит: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анализа текущей ситуации в сферах государственного контроля и надзора по сравнению с предыдущим аналогичным периодом;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динамику (снижение и увеличение) количественных и качественных показателей по результатам проведения государственного контроля и надзора;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государственного контроля и надзора, обеспечивающего уменьшение риска, вероятность причинения вреда жизни и здоровью человека, окружающей среде, законным интересам физических и юридических лиц, имущественным интересам государства в результате деятельности субъекта контроля и надзора по сравнению с предыдущим периодом;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мерах по стимулированию субъектов предпринимательства для соблюдения ими требований законодательства в связи с проведением государственного контроля и надзора на основе поощрения добросовестных проверяемых субъектов, концентрации контроля и надзора на нарушителях;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внедрении и совершенствовании альтернативных форм контроля и надзора в сферах контроля и надзора, обеспечивающих безопасность жизни и здоровья человека, окружающей среды, соблюдение законных интересов физических и юридических лиц, имущественных интересов государства;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законодательства о государственном контроле и надзоре;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аналитическая записка к информации по информационным инструментам, которая содержит: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предоставленной информации, включая: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информационных инструментов, предусмотренных нормативными правовыми актами Республики Казахстан;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предоставленной информации с разбивкой на электронный/бумажный формат;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дублировании предоставления информации другим регулирующим государственным органам;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оптимизации информационных инструментов;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аналитическая записка к информации по саморегулируемым организациям, которая содержит: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функционирования саморегулируемых организаций в регулируемой сфере (отрасли);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саморегулируемых организаций и об отраслях или сферах государственного управления, в которых введено саморегулирование;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отрасли или сферы государственного управления, в которых планируется введение саморегулирования;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института саморегулирования;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аналитическая записка к информации по анализу регуляторного воздействия, которая содержит: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требований, на которые проводилась процедура анализа регуляторного воздействия;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полученных заключений о соблюдении процедур анализа регуляторного воздействия с указанием количества положительных и отрицательных заключений;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исполнения плана пересмотра действующих регуляторных инструментов, включая: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требований, запланированных к пересмотру;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пересмотренных требований;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принятых решениях по итогам пересмотра;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участия в мероприятиях по обучению практике проведения анализа регуляторного воздействия, включая: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количестве участников, принявших участие, с указанием места и времени его проведения;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финансовых выгод и издержек (монетизация), связанных с исполнением новых требований;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предполагаемых реформ в сфере регуляторной деятельности государственного органа на следующий год.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по АРВ состоит из информации о выданных заключениях о соблюдении разработчиками проектов актов регионального значения, региональной палатой и другими заинтересованными лицами установленных процедур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сопровождается аналитической запиской.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Аналитическая записка содержит: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выдачи отрицательных заключений, в том числе: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непроведение общественных обсуждений;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неверное определение проблемы и цели регулирования;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альтернативных подходов регулирования (неэффективные альтернативы);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непроведение расчета издержек (монетизация);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о проведении альтернативного анализа регуляторного воздействия (общее количество, кем проводился);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исполнения плана пересмотра действующих регуляторных инструментов, включая: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требований, запланированных к пересмотру;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пересмотренных требований;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принятых решениях по итогам пересмотра;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участия в мероприятиях по обучению практике проведения анализа регуляторного воздействия, включая: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количестве участников, принявших участие, с указанием места и времени его проведения.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60 календарных дней с момента поступления отчетов и отчетов по АРВ рассматривает их и по итогам формирует годовой отчет.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период формирования годового отчета при необходимости, но не позднее 15 календарных дней до истечения срока формирования годового отчета,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направляет для доработки отчеты/отчеты по АРВ в соответствующий регулирующий государственный орган/местный исполнительный орган области, городов республиканского значения, столицы, осуществляющий руководство в сфере предпринимательства, который с момента получения замечаний дорабатывает их в течение 10 календарных дней.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Годовой отчет утверждается посредством его одобрения на Межведомственной комиссии по вопросам регулирования предпринимательской деятельности при Правительстве Республики Казахстан (далее – МВК).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Сформированный уполномоченным органом годовой отчет выносится на рассмотрение МВК до 30 апреля года, следующего за отчетным.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рекомендаций МВК по доработке годового отчета уполномоченный орган не позднее 15 календарных дней вносит в него соответствующие корректировки, после чего повторно выносит на рассмотрение МВК.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Годовой отчет с момента его утверждения, в течение 15 календарных дней размещается на интернет-ресурсе уполномоченного органа.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0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по разрешительным документам*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разрешительного документа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полное наименование документа, который выдается субъекту предпринимательства или физическому лицу, в соответствии с требованиями разрешительной процедуры. Например: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Свидетельство об аттестации субъектов семеноводства;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Лицензия на занятие медицинской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Регистрационное удостоверение на лекарственное средство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уровне выдается разрешительный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центральном уровне_____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 подразделением центрального государственного органа_____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Филиалом (территориальным подразделением) организации, подведомственной государственному органу_____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разрешительного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последнего нормативного правового акта, устанавливающего процедуру выдачи разрешительного документа. Дата принятия нормативных правовых актов, устанавливающих изменения в процедуре, не указывается.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законодательством максимальные сроки выдачи разрешительного документа с момента подачи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рабочие дни ___ календарные дни 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международных договоров и номер статьи, на основании которых выдается разрешительный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Пишутся полное название международного договора, в соответствии с которым был введен разрешительный документ, номер и (или) название статьи (статей) или главы (глав) международного договора, определяющих необходимость введения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Взимается ли плата за выдачу разрешительного документа. Если да, укажите ее размер.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___ тенге/месячный расчетный показателя/иное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проблемы, которую должно было решить введение разрешительного документа или проблемы, которую он решает на сегодняшний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проблемы, которую решает или нацелен решить разрешительный документ, должно соотноситься с задекларированными в законодательстве Республики Казахстан и нормативных правовых актах целями введения разрешительного документа. Описание проблемы в этой части не должно быть декларативным, а должно дать аргументированный ответ, показывающий причинно-следственную связь между декларируемой целью введения (существования) разрешения и механизмами ее достижения посредством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 (на какой период он выдается)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все возможные сроки действия разрешительного документа согласно нормативным правовым актам. Например, если государственный орган выдает разрешительные документы на один год или 3, или 15 лет, ставится пометка "от 1 до 15 лет". Если срок действия разрешительного документа не ограничен, ставится отметка "не ограничено"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пункта, подпункта и статьи кодексов и законов, указов Президента Республики Казахстан, наименование постановлений Правительства, приказов или других нормативных правовых актов государственных органов, на основании которых выдается разрешительный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Пишутся полное название Закона Республики Казахстан, в соответствии с которым был введен разрешительный документ, номер статьи (статей) Закона Республики Казахстан, определяющего необходимость введения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разрешительных документов данного вида/подвида, выданных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количество выданных видов/подвидов одного разрешительного документа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выдаче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отказов в выдаче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отказов в выдаче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основания отказов в выдаче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на соответствие требованиям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проверок на соответствие требованиям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 при проверке на соответствие требованиям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выявленных нарушений при проверке на соответствие требованиям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штрафных санкций и общая сумма штрафов за выявленные нарушения при проверке на соответствие требованиям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штрафов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полученных платежей за штрафы ___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жалоб, поданных на нарушение порядка выдачи разрешительного документа и их результаты (количество должностных лиц, привлеченных к ответственности по удовлетворенным жалобам)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подтвержденных (удовлетворенных) жалоб и их результаты выданных, приостановленных, аннулированных, продленных, возобновленных и прекративших действие разрешениях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приостановленных, переоформленных, аннулированных, продленных, возобновленных, прекративших действие и лишенных разрешительных документов,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переоформленных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аннулированных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возобновленных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прекративших действие__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лишенных 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административных барьеров (перевод на уровень ниже, отмена разрешительного документа, оптимизация сроков выдачи, требований к выдаче разрешительного документа)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возможности снижения административного барьера при выдаче разрешительного документа. </w:t>
            </w:r>
          </w:p>
        </w:tc>
      </w:tr>
    </w:tbl>
    <w:bookmarkStart w:name="z1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отдельно на каждый разрешительный документ, относящийся к компетенции государственного органа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bookmarkStart w:name="z173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Информация регулирующего государственного органа, осуществляющего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государственного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предпринимательства в разрезе по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проверок по особому порядку в отношении субъектов предпринимательства/Количество проверок, в результате которых нарушения не выявлены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проведенного профилактического контроля и надзора с посещением субъекта предпринимательства/Количество проведенного профилактического контроля и надзора, в результате которых нарушения не выявлены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проведенных проверок, проведенных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129 Предпринимательского кодекса и профилактического контроля и надзора, проведенного по основаниям, предусмотренным частью одиннадцатой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141 Предпринимательского кодекса (указываются в разрезе по основаниям)/Количество проведенных таких проверок и профилактического контроля и надзора, в результате которых нарушения не выявлены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внеплановых проверок в отношении субъектов предпринимательства*/Количество проверок, в результате которых нарушения не выявлены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проведенного профилактического контроля и надзора без посещения субъекта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приостановленных/возобновленных проверок и профилактического контроля и надзора в отношении субъекта предпринимательства (за исключением налоговых проверок)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исполненных/неисполненных рекомендаций, заключений, справок, уведомлений и предписаний об устранении выявленных нарушений по результатам профилактического контроля и надзора и проверок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административных взысканий, наложенных по итогам проверок и сумма административного штрафа, наложенного по итогам проверок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актов о назначении проверок, в регистрации которых отказано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удовлетворенных жалоб, поданных на нарушение порядка организации и проведения проверок и профилактического контроля и надзора с посещением и их результаты (количество должностных лиц, привлеченных к ответственности по удовлетворенным жалобам)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государственного контроля и надзора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и наименование совместных приказов системы оценки рисков (критериев и проверочных листов), внесение изменений и дополнений в совместные приказы системы оценки рисков (критериев и проверочных листов) за отчетный период (в случае наличия указать номер и дату приказа о внесении изменений и дополнений)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или увеличение требований проверочных листов за отчетный период (количество сокращенных или добавленных требований с обоснованиями)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или уменьшение добросовестных субьектов предпринимательства, а также нарушителей по сравнению с предыдущим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Количество/ед. должностных лиц государственного органа уполномоченных/закрепленных на осуществления государственного контроля и надзора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положительных/отрицательных заключений вынесенных по результатам рассмотрения жалобы апелляционной комиссией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3" w:id="81"/>
      <w:r>
        <w:rPr>
          <w:rFonts w:ascii="Times New Roman"/>
          <w:b w:val="false"/>
          <w:i w:val="false"/>
          <w:color w:val="000000"/>
          <w:sz w:val="28"/>
        </w:rPr>
        <w:t>
      Отчет регулирующего государственного органа заполняется в разрезе сфер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контроля и надзора согласно компетенции регулирующего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(далее – Кодекс) от 29 октября 2015 года и предназначен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анализа каждой сферы государственного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Количество проведенных внеплановых проверок в отношении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 представляется в разрезе оснований,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 144 Кодекса.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16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Сведения по информационным инструментам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государственного органа/области)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Информационные инструменты включают предоставление документов,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справок, налоговую, финансовую и другую отчетность, других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декларирование состава продукции, публикацию данных о банкротстве,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предприятий и прочее.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структурный элемент нормативного правового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представления отчетности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отчетности (эл.формат/ бумажный)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представления отчетности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представляющий отчетность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оптимизации отчетности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46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по саморегулируемым организациям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регулирования, где введено саморегулирование, основанное на обязательном членстве (участии) и/или действуют саморегулируемые организации, основанные на добровольном членстве (участии)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саморегулируемых организаций (основанных на обязательном и добровольном членстве (участии) в анализируемых сферах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саморегулируемых организаций с указанием количества членов в каждой саморегулируемой организации, а также их 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функций, выполняемых регулирующими государственными органами, возможных к передаче в саморегулирование, основанного на обязательном членстве (участии)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стандартов и правил саморегулируемых организаций, согласованных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ноября 2015 года "О саморегулировании"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потенциальных сфер или видов деятельности, где возможно введение саморегулирования, основанного на обязательном участии (членстве)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жалоб, поступивших в отчетном году на саморегулируемые организации, основанных на обязательном членстве, объем взысканного ущерба с саморегулируемой организации по результатам рассмотрения жалоб ______ тысяч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77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по анализу регуляторного воздействия*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регуляторного инструмента и (или) ужесточения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в рамках которого введен регуляторный инструмент и (или) ужесточение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заключений о соблюдении процедур анализа регуляторного воздействия, за исключением проектов актов регионального значения (указывается общее количество заключений, в том числе положительное)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получения отрицательного заключения (Графы заполняются к каждому заключению)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общественных обсуждений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расчета издержек (монетизация)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альтернативных подходов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проведении альтернативного анализа регуляторного воздействия (кем и когда проводился)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итогах рассмотрения МВК введения нового регуляторного инструмента или ужесточения регулирования (дата и номер протокола)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регуляторного инструмента или ужесточения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издержек (монетизация) от вводимого регуляторного инструмента или ужесточения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регуляторного воздействия проведен в рамках исполнения плана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</w:t>
            </w:r>
          </w:p>
        </w:tc>
      </w:tr>
    </w:tbl>
    <w:bookmarkStart w:name="z4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на каждое требование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57" w:id="8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Информация о выданных заключениях о соблюдении разработчиками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проектов актов регионального з</w:t>
      </w:r>
      <w:r>
        <w:rPr>
          <w:rFonts w:ascii="Times New Roman"/>
          <w:b/>
          <w:i w:val="false"/>
          <w:color w:val="000000"/>
          <w:sz w:val="28"/>
        </w:rPr>
        <w:t>начения, региональной палатой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другими заинтересованными лицами установленных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местного исполнительного органа области, </w:t>
      </w:r>
      <w:r>
        <w:rPr>
          <w:rFonts w:ascii="Times New Roman"/>
          <w:b/>
          <w:i w:val="false"/>
          <w:color w:val="000000"/>
          <w:sz w:val="28"/>
        </w:rPr>
        <w:t>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республиканского значения, столицы, осуществляющего руководство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сфере предпринимательства)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соблюдении процедур анализа регуляторного воздействия (с указанием количества положительных и отрицательных заключений)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соблюдении процедур анализа регуляторного воздействия при планировании введения регуляторного инструмента или ужесточения регулирования (с указанием количества положительных и отрицательных заключений)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соблюдении процедур анализа регуляторного воздействия в рамках исполнения плана пересмотра (с указанием количества положительных и отрицательных заключений)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одобренных консультативно-совещательным органом при акимате области, города республиканского значения, столицы по вопросам межведомственного характера регуляторных инструментов или ужесточения регулирования (дата и номер протокола)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регуляторного инструмента или ужесточения регулирования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