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5b2a" w14:textId="9175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об оказании на безвозмездной основе технической помощи (содействия) Вооруженным Силам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 Республики Казахстан и Правительством Китайской Народной Республики об оказании на безвозмездной основе технической помощи (содействия) Вооруженным Силам Республики Казахстан, совершенное в Астане 12 октября 2015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1169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Китайской Народной Республики об оказании на безвозмездной</w:t>
      </w:r>
      <w:r>
        <w:br/>
      </w:r>
      <w:r>
        <w:rPr>
          <w:rFonts w:ascii="Times New Roman"/>
          <w:b/>
          <w:i w:val="false"/>
          <w:color w:val="000000"/>
        </w:rPr>
        <w:t>основе технической помощи (содействия)</w:t>
      </w:r>
      <w:r>
        <w:br/>
      </w:r>
      <w:r>
        <w:rPr>
          <w:rFonts w:ascii="Times New Roman"/>
          <w:b/>
          <w:i w:val="false"/>
          <w:color w:val="000000"/>
        </w:rPr>
        <w:t>Вооруженным Силам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 февраля 2016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 и укрепления военного сотрудничества между их вооруженными силами,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в качестве технической помощи (содействия) в оснащении Вооруженных Сил Республики Казахстан на безвозмездной основе передает в собственность казахстанской Стороны имущество на общую сумму 30 миллионов юаней, перечень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доставляет имущество в приграничный пункт Алашанькоу, в котором будет осуществлена его прием-передача с подписанием соответствующего акта между представителями уполномоченных органов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расходы, связанные с доставкой имущества до приграничного пункта Алашанькоу, несет китайская Сторона, а последующие расходы, связанные с транспортировкой имущества по территории Республики Казахстан, несет казахстанская Сторона.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осуществляет проведение процедур лицензирования, таможенного декларирования имущества, ввозимого на территорию Республики Казахстан в рамках настоящего Соглашения, которое в соответствии с законодательством Республики Казахстан и (или) регулирующими таможенные правоотношения международными договорами и актами, составляющими право Евразийского экономического союза, освобождается от уплаты таможенных платежей и налогов на добавленную стоимость.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Министерство обороны Китайской Народной Республики.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настоящего Соглашения, Стороны разрешают их путем переговоров или консультаций.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 дипломатическим каналам письменного уведомления о выполнении Сторонами внутригосударственных процедур, необходимых для его вступления в силу и прекращает свое действие с даты подписания акта о приеме-передаче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12 октября 2015 года в двух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помощи (содействия)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Вооруженным Силам Республики Казахстан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имущества,</w:t>
      </w:r>
      <w:r>
        <w:br/>
      </w:r>
      <w:r>
        <w:rPr>
          <w:rFonts w:ascii="Times New Roman"/>
          <w:b/>
          <w:i w:val="false"/>
          <w:color w:val="000000"/>
        </w:rPr>
        <w:t>передаваемого на безвозмездной основе в качестве технической</w:t>
      </w:r>
      <w:r>
        <w:br/>
      </w:r>
      <w:r>
        <w:rPr>
          <w:rFonts w:ascii="Times New Roman"/>
          <w:b/>
          <w:i w:val="false"/>
          <w:color w:val="000000"/>
        </w:rPr>
        <w:t>помощи (содействия) Вооруженным Силам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(седельные тягачи с тралами, тяжелая машина-платформа "S-05")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236"/>
        <w:gridCol w:w="2419"/>
        <w:gridCol w:w="5911"/>
        <w:gridCol w:w="108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Цзефан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л/с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- 60 тонн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шт.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Тяжеловозный полуприцеп-трал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Цзефан (FAW)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рабочей платформы - 10 метров, ширина - 3,3 метров. Общая длина трала - 14,5 метров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шт.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Цзефан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л/с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- 40  тонн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шт.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Тяжеловозный полуприцеп-трал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Цзефан (FAW)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рабочей платформы - 12,5  метров, ширина - 3,2 метров. Общая длина трала - 16,9 метров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шт.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машина-платформа "S-05"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- 32,36 тонн,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- 13250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- 3125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- 3135 мм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