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8531" w14:textId="664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1223 «Об утверждении Правил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объекта» (САПП Республики Казахстан, 2011 г., № 59, ст. 834)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1197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обращений собственников (правообладателей)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объектов, реабилитационных или банкротных</w:t>
      </w:r>
      <w:r>
        <w:br/>
      </w:r>
      <w:r>
        <w:rPr>
          <w:rFonts w:ascii="Times New Roman"/>
          <w:b/>
          <w:i w:val="false"/>
          <w:color w:val="000000"/>
        </w:rPr>
        <w:t>
управляющих об обременении либо отчуждении</w:t>
      </w:r>
      <w:r>
        <w:br/>
      </w:r>
      <w:r>
        <w:rPr>
          <w:rFonts w:ascii="Times New Roman"/>
          <w:b/>
          <w:i w:val="false"/>
          <w:color w:val="000000"/>
        </w:rPr>
        <w:t>
стратегического объекта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(далее – Закон) и определяют порядок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используемые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Законом и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и предназначенные в пределах предоставленных им полномочий обеспечивать безопасность личности и общества,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отраслевое заключение уполномоченного органа соответствующей отрасли – оценка документов собственников (правообладателей) стратегических объектов, реабилитационных или банкротных управляющих, представленных в уполномоченный орган соответствующей отрасли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 на предмет соответствия совершаемой гражданско-правовой сделки с учетом определения социально-экономической значимости стратегических объектов, приоритетам развития отрасли, выявлению концентрации прав заявителя и его аффилиированных лиц из одной страны в этой же отрасли, наличия либо отсутствия угроз для национальных интересов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на выдачу разрешения на обременение стратегических объектов правами третьих лиц либо их отчуждение (далее – заявление) – документ, содержащий основную информацию по стратегическим объектам, раскрывающий обоснованность и целесообразность их обременения либо отчуждения;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собственник стратегического объекта – физическое или негосударственное юридическое лицо, являющееся собственником стратегического объекта и намеренное совершить гражданско-правовую сделку по обременению либо отчуждению стратегического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залогодержатель – лицо, чей интерес обеспечивается заложенным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реабилитационный управляющий – лицо, которому передаются полномочия по управлению имуществом и делами несостоятельного должника на период реабилитационной процедуры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реабилитации и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банкротный управляющий – лицо, назначенное уполномоченным органом в области реабилитации и банкротства для осуществления процедуры банкротства.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обращений собственников</w:t>
      </w:r>
      <w:r>
        <w:br/>
      </w:r>
      <w:r>
        <w:rPr>
          <w:rFonts w:ascii="Times New Roman"/>
          <w:b/>
          <w:i w:val="false"/>
          <w:color w:val="000000"/>
        </w:rPr>
        <w:t>
(правообладателей) стратегических объектов, реабилитационных</w:t>
      </w:r>
      <w:r>
        <w:br/>
      </w:r>
      <w:r>
        <w:rPr>
          <w:rFonts w:ascii="Times New Roman"/>
          <w:b/>
          <w:i w:val="false"/>
          <w:color w:val="000000"/>
        </w:rPr>
        <w:t>
или банкротных управляющих об обременении либо отчуждении</w:t>
      </w:r>
      <w:r>
        <w:br/>
      </w:r>
      <w:r>
        <w:rPr>
          <w:rFonts w:ascii="Times New Roman"/>
          <w:b/>
          <w:i w:val="false"/>
          <w:color w:val="000000"/>
        </w:rPr>
        <w:t>
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Для получения разрешения на обременение стратегических объектов либо их отчуждение собственник (правообладатель) стратегического объекта, реабилитационный или банкротный управляющий либо залогодержатель направляют в уполномоченный орган соответствующей отрасли заявление по форме, согласно приложению 1 к настоящим Правилам, и документы, перечень которых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собственнике стратегического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лице, с которым планируется заключение гражданско-правовой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создании стратегического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общее описание стратегического объекта и его технические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совершаемой гражданско-правовой сделки по отчуждению (обременению правами третьих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несоответствия представленных документов пунктам 3 и 4 настоящих Правил уполномоченный орган соответствующей отрасли в течение пяти рабочих дней с даты поступления пакета документов возвращает их собственникам (правообладателям) стратегических объектов, реабилитационным или банкротным управляющим либо залогодержателю.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соответствующей отрасли в течение пяти рабочих дней с даты поступления заявления и соответствующих документов, указанных в пункте 3 настоящих Правил, в случае их соответствия направляет их в органы национальной безопасности для представления информации по совершению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Органы национальной безопасности в течение десяти рабочих дней с даты поступления заявления и документов направляют информацию по совершению предлагаемой сделки в уполномоченный орган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с учетом информации от органов национальной безопасности подготавливает отраслевое заключение в течение двадцати рабочих дней с даты поступления заявления и документов, указанных в 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Отраслевое заключение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отрасли, включая определение в ней доли отечественных, иностранных и совместных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стоимости объекта отчуждения;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совершаемой гражданско-правовой сделки по обременению стратегического объекта правами третьих лиц либо его отчуждению;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оценку структуры приобретателя стратегического объекта во взаимосвязи с его аффилированными лицами в этой же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предполагаемого эффекта от совершения гражданско-правовой сделки по обременению стратегического объекта правами третьих лиц либо его отчуждению;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оценку предполагаемых рисков (угроз национальным интересам Республики Казахстан) в случае совершения гражданско-правовой сделки по обременению стратегического объекта правами третьих лиц либо его отчуждению;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соответствующие расчеты и обоснования в случае отсутствия рисков (угроз национальным интересам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целесообразность применения приоритетного права Республики Казахстан на приобретение стратегического объекта, принадлежащего физическому лицу или негосударственному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отраслевое заключение может содержать иные разделы, исходные данные и предпосылки, важные для принятия решения по совершаемой гражданско-правовой сделке.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представляется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Отраслевое заключение подписывается первым руководителем государственного органа либо лицом, его замещающим, и согласовывается с органами национальной безопасности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соответствующей отрасли в течение десяти рабочих дней со дня согласования отраслевого заключения с органами национальной безопасности разрабатывает соответствующий проект постановления Правительства Республики Казахстан и вносит его в установленном законодательством порядке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отрасли. Датой поступления документов считается дата получения уполномоченным органом соответствующей отрасли полного пакета документов, определенных в 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если Правительство Республики Казахстан отказывает в отчуждении стратегического объекта и желает воспользоваться приоритетным правом покупки стратегического объекта, выкуп производится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соответствующей отрасли в пятидневный срок со дня принятия Правительством Республики Казахстан решения письменно уведомляет заявителя о принятом Правительством Республики Казахстан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рассмотрения обращений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собственников (правообладателей)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 объектов, реабилитационных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банкротных управляющих об обременении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выдачу разрешения на обременение стратегических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правами третьих лиц либо их отчуждение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Данные о собственнике стратегического объекта (наименование,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собственника стратегического объекта)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(кадастровый номер стратегического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лице, с которым планируется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гражданско-правовой сделки (за исключением продажи акций на фондовом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рынке, отчуждения заложенного имущества (стратегического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(наименование, местонахождение лица, </w:t>
      </w:r>
      <w:r>
        <w:rPr>
          <w:rFonts w:ascii="Times New Roman"/>
          <w:b w:val="false"/>
          <w:i/>
          <w:color w:val="000000"/>
          <w:sz w:val="28"/>
        </w:rPr>
        <w:t>с которым планируется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заключение гражданско-правовой сделки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(сведения о гражданстве, а при его отсутствии, о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постоянного проживания, адрес местожительства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(сведения о месте регистрации в качестве юридического лица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фактического местонахождения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(сведения о наличии в собственности заинтересованного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стратегических объектов с указанием видов стратегических 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(сведения о наличии у лица, права собственности (иных вещных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стратегические объекты (с указанием стратегических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и конечных бенефициаров покупателя)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</w:t>
      </w:r>
      <w:r>
        <w:rPr>
          <w:rFonts w:ascii="Times New Roman"/>
          <w:b w:val="false"/>
          <w:i/>
          <w:color w:val="000000"/>
          <w:sz w:val="28"/>
        </w:rPr>
        <w:t>структура приобретателя стратегического объекта во взаимосвязи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с его аффилированными лицами в этой же отрасли)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создании стратегического объекта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(сфера деятельности стратегического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Общее описание стратегического объекта и его 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(стоимость стратегического объекта (в соответствии с отчетом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оценке, определяющей его рыночную стоимость)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совершаемой гражданско-правовой сделки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отчуждению (обременению правами третьих лиц)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Сравнительный анализ преимуществ и недостатков от совершения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гражданско-правовой сделки по отчуждению (обременению правами третьих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«О государственном имуществе»).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рассмотрения обращений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собственников (правообладателей)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 объектов, реабилитационных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банкротных управляющих об обременении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Отраслевое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уполномоченного органа соответствующей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1) Оценка текущего состояния отрасли, включая определение в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доли отечественных, иностранных и совместных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стоимости объекта отчуждения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(стоимость стратегического объекта (в соответствии с отчетом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оценке, определяющей его рыночную стоимость)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совершаемой гражданско-правовой сделки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обременению стратегического объекта правами третьих лиц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отчуждению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структуры приобретателя стратегического объекта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взаимосвязи с его аффилированными лицами в этой же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предполагаемого эффекта от совершения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гражданско-правовой сделки по обременению стратегического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правами третьих лиц либо его отчуждению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(преимущества и недостатки от совершения</w:t>
      </w:r>
      <w:r>
        <w:rPr>
          <w:rFonts w:ascii="Times New Roman"/>
          <w:b w:val="false"/>
          <w:i/>
          <w:color w:val="000000"/>
          <w:sz w:val="28"/>
        </w:rPr>
        <w:t xml:space="preserve"> гражданско-правовой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сделки по обременению </w:t>
      </w:r>
      <w:r>
        <w:rPr>
          <w:rFonts w:ascii="Times New Roman"/>
          <w:b w:val="false"/>
          <w:i/>
          <w:color w:val="000000"/>
          <w:sz w:val="28"/>
        </w:rPr>
        <w:t>стратегического объекта правами третьих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лиц либо его отчуждению)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Оценка предполагаемых рисков (угроз национальным интересам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 в случае совершения гражданско-правовой сделки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обременению стратегического объекта правами третьих лиц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отчуждению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(меры по предотвращению </w:t>
      </w:r>
      <w:r>
        <w:rPr>
          <w:rFonts w:ascii="Times New Roman"/>
          <w:b w:val="false"/>
          <w:i/>
          <w:color w:val="000000"/>
          <w:sz w:val="28"/>
        </w:rPr>
        <w:t>предполагаемых рисков)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Соответствующие расчеты и обоснования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рисков (угроз национальным интересам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Целесообразность применения приоритетного права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приобретение стратегического объекта,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физическому лицу или негосударственному юридическому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