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613a" w14:textId="4156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октября 2012 года № 1379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июля 2016 года № 443. Утратило силу постановлением Правительства Республики Казахстан от 21 мая 2018 года № 282 (вводится в действие с 1 января 2018 года)</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21.05.2018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октября 2012 года № 1379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(САПП Республики Казахстан, 2012 г., № 75-76, ст. 1122) следующие изменения: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утвержденных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p>
      <w:pPr>
        <w:spacing w:after="0"/>
        <w:ind w:left="0"/>
        <w:jc w:val="both"/>
      </w:pPr>
      <w:r>
        <w:rPr>
          <w:rFonts w:ascii="Times New Roman"/>
          <w:b w:val="false"/>
          <w:i w:val="false"/>
          <w:color w:val="000000"/>
          <w:sz w:val="28"/>
        </w:rPr>
        <w:t>
      "4) необоснованное увеличение, в случае увеличения более чем на 10 %, производственных затрат, затрат на реализацию и общеадминистративных затрат, за исключением затрат на приобретение импортируемых товаров, связанных с ростом обменного курса национальной валюты по отношению к иностранным валютам, и затрат на приобретение товаров, произведенных в Республике Казахстан, связанных с увеличением уровня годовой инфляции, в расчете на тонну минерального сырья, полезного ископаемого, металла в сравнении с данными за предыдущий календарный год, если заявление подается на текущий календарный год, либо с данными по текущему календарному году, исходя из прогнозных данных по году, рассчитанных на основе бюджета за указанный период с учетом вносимых корректировок, если заявление подается на предстоящий календарный год;";</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абзац четырнадцатый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а также увеличения вычетов по приобретению импортируемых товаров, связанных с ростом обменного курса национальной валюты по отношению к иностранным валютам и приобретению товаров, произведенных в Республике Казахстан, связанных с увеличением уровня годовой инфляции.";</w:t>
      </w:r>
    </w:p>
    <w:bookmarkStart w:name="z6" w:id="4"/>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а также увеличения вычетов по приобретению импортируемых товаров, связанных с ростом обменного курса национальной валюты по отношению к иностранным валютам и приобретению товаров, произведенных в Республике Казахстан, связанных с увеличением уровня годовой инфляции. В случае отклонения планируемого объема добычи минерального сырья в текущем незавершенном календарном году более чем на 10 % от уровня предыдущего года, сумма вычетов должна быть скорректирована на разницу в добываемых объемах.";</w:t>
      </w:r>
    </w:p>
    <w:bookmarkStart w:name="z7" w:id="5"/>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а также увеличения вычетов по приобретению импортируемых товаров, связанных с ростом обменного курса национальной валюты по отношению к иностранным валютам и приобретению товаров, произведенных в Республике Казахстан, связанных с увеличением уровня годовой инфляции. В случае отклонения планируемого объема добычи минерального сырья в текущем незавершенном календарном году более чем на 10 % от уровня предыдущего года, сумма вычетов должна быть скорректирована на разницу в добываемых объемах.".</w:t>
      </w:r>
    </w:p>
    <w:bookmarkStart w:name="z8" w:id="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