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35654" w14:textId="50356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515. Утратило силу постановлением Правительства Республики Казахстан от 25 августа 2018 года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25.08.2018 </w:t>
      </w:r>
      <w:r>
        <w:rPr>
          <w:rFonts w:ascii="Times New Roman"/>
          <w:b w:val="false"/>
          <w:i w:val="false"/>
          <w:color w:val="ff0000"/>
          <w:sz w:val="28"/>
        </w:rPr>
        <w:t>№ 522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Предпринимательского кодекса Республики Казахстан от 29 октября 2015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168 "Об утверждении Единой программы поддержки и развития бизнеса "Дорожная карта бизнеса 2020", внесении изменений в постановление Правительства Республики Казахстан от 10 июня 2010 года № 556 "О некоторых мерах по реализации Программы "Дорожная карта бизнеса 2020" и признании утратившими силу некоторых решений Правительства Республики Казахстан" (САПП Республики Казахстан, 2015 г., № 16-17, ст. 91)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Единой 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и развития бизнеса "Дорожная карта бизнеса 2020",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 1</w:t>
      </w:r>
      <w:r>
        <w:rPr>
          <w:rFonts w:ascii="Times New Roman"/>
          <w:b w:val="false"/>
          <w:i w:val="false"/>
          <w:color w:val="000000"/>
          <w:sz w:val="28"/>
        </w:rPr>
        <w:t xml:space="preserve"> "Паспорт Программы"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Паспорт (основные параметры)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11664"/>
      </w:tblGrid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"Единая программа поддержки и развития бизнеса "Дорожная карта бизнеса 2020"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для разработки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19 марта 2010 года № 958 "О Государственной программе по форсированному индустриально-инновационному развитию Республики Казахстан на 2010 – 2014 годы и признании утратившими силу некоторых указов Президента Республики Казахстан";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1 августа 2014 года № 874 "Об утверждении Государственной программы индустриально-инновационного развития Республики Казахстан на 2015 – 2019 годы и о внесении дополнения в Указ Президента Республики Казахстан от 19 марта 2010 года № 957 "Об утверждении Перечня государственных программ";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Предпринимательский 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29 октября 2015 года № 375-V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государственного органа, ответственного за разработку и реализацию правительственной программы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устойчивого и сбалансированного роста регионального предпринимательства, а также поддержание действующих и создание новых постоянных рабочих мест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Задачи 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Повышение доступности к финансированию предпринимателей сельских населенных пунктов, малых городов и моногородов.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производственных мощностей предпринимателей сельских населенных пунктов, малых городов и моногородов.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Расширение бизнес инициативы предпринимателей в сельских населенных пунктах, малых городах и моногородах.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Увеличение объемов произведенной продукции обрабатывающей промышленности.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Создание новых конкурентоспособных производств.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Увеличение занятости населения в малом и среднем предпринимательстве.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Недопущение трансформации валютных рисков в кредитные в связи с колебаниями иностранных валют.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Информационно-аналитическое обеспечение предпринимательства.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Повышение компетенций предпринимателей.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Повышение производительности предпринимателей.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Расширение деловых связей.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2019 годы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индикаторы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Путем выполнения задач, поставленных в Программе, к 2020 году будут достигнуты следующие целевые индикаторы: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Доведение доли обрабатывающей промышленности в структуре ВВП не менее 12,5 %.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Увеличение объема выпуска продукции МСП в 1,5 раза от уровня 2014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Увеличение активно действующих субъектов МСП на 50 % от уровня 2014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Увеличение количества занятых в МСП на 50 % от уровня 2014 года.</w:t>
            </w:r>
          </w:p>
        </w:tc>
      </w:tr>
      <w:tr>
        <w:trPr>
          <w:trHeight w:val="30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и объемы финансирования</w:t>
            </w:r>
          </w:p>
        </w:tc>
        <w:tc>
          <w:tcPr>
            <w:tcW w:w="1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средства из республиканского бюджета: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– 60 531 976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– 60 250 273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– 41 342 611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– 41 342 611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– 41 342 611 тыс.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средства из Национального фонда Республики Казахстан на субсидирование ставки вознаграждения по кредитам, направленным на пополнение оборотных средств действующим предприятиям в 2015 году – 7 200 000 тыс. тенге, подведение недостающей инфраструктуры в 2015 году – 9 781 530 тыс. тенге, в 2016 году – 15 000 000 тыс. тенге.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текущей ситуации развития предпринимательства"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Анализ текущей ситуации";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4</w:t>
      </w:r>
      <w:r>
        <w:rPr>
          <w:rFonts w:ascii="Times New Roman"/>
          <w:b w:val="false"/>
          <w:i w:val="false"/>
          <w:color w:val="000000"/>
          <w:sz w:val="28"/>
        </w:rPr>
        <w:t xml:space="preserve"> "Цель, целевые индикаторы, задачи, показатели результатов реализации Программы"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Цели, целевые индикаторы, задачи и показатели результатов реализации программы";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4 "Цель, целевые индикаторы, задачи, показатели результатов реализации Программы":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4.3 "Задачи":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1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1. Целевые показатели по повышению доступности к финансированию предпринимателей сельских населенных пунктов, малых городов и моногородов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1623"/>
        <w:gridCol w:w="592"/>
        <w:gridCol w:w="334"/>
        <w:gridCol w:w="1233"/>
        <w:gridCol w:w="1233"/>
        <w:gridCol w:w="1233"/>
        <w:gridCol w:w="1233"/>
        <w:gridCol w:w="1234"/>
        <w:gridCol w:w="1234"/>
        <w:gridCol w:w="1872"/>
      </w:tblGrid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просубсидированных проектов в моногородах, малых городах и сельских населенных пунктах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ФРП "Даму" (по согласова нию)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гарантий в моногородах, малых городах и сельских населенных пунктах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микрокредитов в моногородах, малых городах и сельских населенных пунктах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АО "ФФПСХ"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2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2. Целевые показатели по обеспечению предпринимателей необходимой инфраструктурой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2296"/>
        <w:gridCol w:w="677"/>
        <w:gridCol w:w="382"/>
        <w:gridCol w:w="1409"/>
        <w:gridCol w:w="1409"/>
        <w:gridCol w:w="1409"/>
        <w:gridCol w:w="1409"/>
        <w:gridCol w:w="1409"/>
        <w:gridCol w:w="822"/>
        <w:gridCol w:w="531"/>
      </w:tblGrid>
      <w:tr>
        <w:trPr>
          <w:trHeight w:val="30" w:hRule="atLeast"/>
        </w:trPr>
        <w:tc>
          <w:tcPr>
            <w:tcW w:w="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5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предпринимателей моногородов, малых городов и сельских населенных пунктов, обеспеченных необходимой инфраструктурой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таблицу 3 изложить в следующей редакции: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3. Целевые показатели по расширению бизнес-инициативы предпринимателей в сельских населенных пунктах, малых городах и моногородах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1877"/>
        <w:gridCol w:w="685"/>
        <w:gridCol w:w="387"/>
        <w:gridCol w:w="1426"/>
        <w:gridCol w:w="1426"/>
        <w:gridCol w:w="1426"/>
        <w:gridCol w:w="1426"/>
        <w:gridCol w:w="1426"/>
        <w:gridCol w:w="1131"/>
        <w:gridCol w:w="537"/>
      </w:tblGrid>
      <w:tr>
        <w:trPr>
          <w:trHeight w:val="30" w:hRule="atLeast"/>
        </w:trPr>
        <w:tc>
          <w:tcPr>
            <w:tcW w:w="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выданных грантов предпринимателям моногородов, малых городов и сельских населенных пунктов 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таблицу 4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4. Целевые показатели по увеличению объемов произведенной продукции обрабатывающей промышленности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1723"/>
        <w:gridCol w:w="556"/>
        <w:gridCol w:w="314"/>
        <w:gridCol w:w="1157"/>
        <w:gridCol w:w="1157"/>
        <w:gridCol w:w="1157"/>
        <w:gridCol w:w="1157"/>
        <w:gridCol w:w="1157"/>
        <w:gridCol w:w="1399"/>
        <w:gridCol w:w="2074"/>
      </w:tblGrid>
      <w:tr>
        <w:trPr>
          <w:trHeight w:val="30" w:hRule="atLeast"/>
        </w:trPr>
        <w:tc>
          <w:tcPr>
            <w:tcW w:w="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20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просубсидированных проектов в приоритетных секторах экономики и отраслях обрабатывающей промышленности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34098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АО "ФРП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выданных гарантий в приоритетных секторах экономики и отраслях обрабатывающей промышленности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АО ФРП "Даму" (по согласованию)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выданных грантов в приоритетных секторах экономики и отраслях обрабатывающей промышленности 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</w:tr>
      <w:tr>
        <w:trPr>
          <w:trHeight w:val="3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 по которым предоставлено долгосрочное лизинговое финансирование (полностью профинансировано)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"БРК-Лизинг"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5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5. Целевые показатели по созданию новых конкурентоспособных производств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4"/>
        <w:gridCol w:w="2243"/>
        <w:gridCol w:w="661"/>
        <w:gridCol w:w="373"/>
        <w:gridCol w:w="1376"/>
        <w:gridCol w:w="1376"/>
        <w:gridCol w:w="1376"/>
        <w:gridCol w:w="1376"/>
        <w:gridCol w:w="1376"/>
        <w:gridCol w:w="1091"/>
        <w:gridCol w:w="518"/>
      </w:tblGrid>
      <w:tr>
        <w:trPr>
          <w:trHeight w:val="30" w:hRule="atLeast"/>
        </w:trPr>
        <w:tc>
          <w:tcPr>
            <w:tcW w:w="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 предпринимателей в приоритетных секторах экономики и отраслях обрабатывающей промышленности, обеспеченных необходимой инфраструктурой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индустриальных зон, обеспеченных необходимой инфраструктурой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";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6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6. Целевые показатели по увеличению занятости населения в малом и среднем предпринимательстве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"/>
        <w:gridCol w:w="2228"/>
        <w:gridCol w:w="560"/>
        <w:gridCol w:w="295"/>
        <w:gridCol w:w="1089"/>
        <w:gridCol w:w="1089"/>
        <w:gridCol w:w="1089"/>
        <w:gridCol w:w="1090"/>
        <w:gridCol w:w="1090"/>
        <w:gridCol w:w="636"/>
        <w:gridCol w:w="2711"/>
      </w:tblGrid>
      <w:tr>
        <w:trPr>
          <w:trHeight w:val="30" w:hRule="atLeast"/>
        </w:trPr>
        <w:tc>
          <w:tcPr>
            <w:tcW w:w="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занятости в малом и среднем предпринимательстве от уровня 2014 года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АО "ФРП "Даму" (по согласованию), НПП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   ";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7 изложить в следующей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7. Целевые показатели по недопущению трансформации валютных рисков в кредитные в связи с колебаниями иностранных валют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2040"/>
        <w:gridCol w:w="565"/>
        <w:gridCol w:w="319"/>
        <w:gridCol w:w="1176"/>
        <w:gridCol w:w="1176"/>
        <w:gridCol w:w="1176"/>
        <w:gridCol w:w="1176"/>
        <w:gridCol w:w="1176"/>
        <w:gridCol w:w="932"/>
        <w:gridCol w:w="2108"/>
      </w:tblGrid>
      <w:tr>
        <w:trPr>
          <w:trHeight w:val="3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21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просубсидированных проектов предпринимателей в приоритетных секторах экономики и отраслях обрабатывающей промышленности, имеющих валютную выручку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МИО, АО "ФРП "Даму"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8 изложить в следующей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8. Целевые показатели по информационно-аналитическому обеспечению предпринимательства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869"/>
        <w:gridCol w:w="437"/>
        <w:gridCol w:w="315"/>
        <w:gridCol w:w="1163"/>
        <w:gridCol w:w="1163"/>
        <w:gridCol w:w="1163"/>
        <w:gridCol w:w="1163"/>
        <w:gridCol w:w="1164"/>
        <w:gridCol w:w="1407"/>
        <w:gridCol w:w="1005"/>
      </w:tblGrid>
      <w:tr>
        <w:trPr>
          <w:trHeight w:val="30" w:hRule="atLeast"/>
        </w:trPr>
        <w:tc>
          <w:tcPr>
            <w:tcW w:w="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Ед.изм.</w:t>
            </w:r>
          </w:p>
        </w:tc>
        <w:tc>
          <w:tcPr>
            <w:tcW w:w="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2017 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и распространенных информационно-аналитических справочников и учебно-методических пособий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организованных серий телепередач в средствах массовой информации с участием экспертов, предпринимателей, общественных деятелей, зарубежных специалистов и представителей государственных органов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организованных лекций, семинаров, мастер-классов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таблицу 9 изложить в следующей редакции: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9. Целевые показатели по повышению компетенции предпринимателей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"/>
        <w:gridCol w:w="2252"/>
        <w:gridCol w:w="458"/>
        <w:gridCol w:w="258"/>
        <w:gridCol w:w="1252"/>
        <w:gridCol w:w="1252"/>
        <w:gridCol w:w="1252"/>
        <w:gridCol w:w="1253"/>
        <w:gridCol w:w="1253"/>
        <w:gridCol w:w="1452"/>
        <w:gridCol w:w="1248"/>
      </w:tblGrid>
      <w:tr>
        <w:trPr>
          <w:trHeight w:val="30" w:hRule="atLeast"/>
        </w:trPr>
        <w:tc>
          <w:tcPr>
            <w:tcW w:w="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2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предпринимателей, прошедших обучение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15 005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предпринимателей, получивших сервисные услуги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35 174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155 174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проектов, по которым возмещены затраты, понесенные предпринимателями на оплату услуг по обучению сотрудников, а также приглашению иностранных экспертов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предпринимательства, которым возмещены затраты, понесенные при повышении компетенции предприятия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"КИРИ" (по согласованию)</w:t>
            </w:r>
          </w:p>
        </w:tc>
      </w:tr>
      <w:tr>
        <w:trPr>
          <w:trHeight w:val="30" w:hRule="atLeast"/>
        </w:trPr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предпринимателей, получивших консультации по вопросам получения разрешительных документов и технических условий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 ";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таблицу 10 изложить в следующей редакции: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10. Целевые показатели по повышению производительности предпринимателей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"/>
        <w:gridCol w:w="5322"/>
        <w:gridCol w:w="339"/>
        <w:gridCol w:w="191"/>
        <w:gridCol w:w="706"/>
        <w:gridCol w:w="706"/>
        <w:gridCol w:w="706"/>
        <w:gridCol w:w="706"/>
        <w:gridCol w:w="706"/>
        <w:gridCol w:w="559"/>
        <w:gridCol w:w="2085"/>
      </w:tblGrid>
      <w:tr>
        <w:trPr>
          <w:trHeight w:val="30" w:hRule="atLeast"/>
        </w:trPr>
        <w:tc>
          <w:tcPr>
            <w:tcW w:w="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привлеченных внешних консультантов по вопросам внедрения новых методов управления, технологий производства, повышения производительности и энергосбережения предприятий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предпринимательства, которым возмещены затраты, понесенные при разработке и/или экспертизе комплексного плана индустриально-инновационного проекта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"КИРИ" (по согласованию)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предпринимательства, которым возмещены затраты, понесенные при совершенствовании технологических процессов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"КИРИ" (по согласованию)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субъектов предпринимательства, которым возмещены затраты, понесенные предпринимателями при повышении эффективности организации производства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"КИРИ" (по согласованию)</w:t>
            </w:r>
          </w:p>
        </w:tc>
      </w:tr>
      <w:tr>
        <w:trPr>
          <w:trHeight w:val="30" w:hRule="atLeast"/>
        </w:trPr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предпринимателей, которым возмещены понесенные затраты при сертификации продукции и систем менеджмента качества в соответствии с международными стандартами (ISO, API, ASTM, GMP, EN и др.)</w:t>
            </w:r>
          </w:p>
        </w:tc>
        <w:tc>
          <w:tcPr>
            <w:tcW w:w="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МИР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"NADLoC"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";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таблицу 11 изложить в следующей редакции: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"Таблица 11. Целевые показатели по расширению деловых связей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6"/>
        <w:gridCol w:w="1137"/>
        <w:gridCol w:w="688"/>
        <w:gridCol w:w="388"/>
        <w:gridCol w:w="1432"/>
        <w:gridCol w:w="1432"/>
        <w:gridCol w:w="1432"/>
        <w:gridCol w:w="1432"/>
        <w:gridCol w:w="1432"/>
        <w:gridCol w:w="1135"/>
        <w:gridCol w:w="1236"/>
      </w:tblGrid>
      <w:tr>
        <w:trPr>
          <w:trHeight w:val="30" w:hRule="atLeast"/>
        </w:trPr>
        <w:tc>
          <w:tcPr>
            <w:tcW w:w="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информации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</w:t>
            </w:r>
          </w:p>
        </w:tc>
        <w:tc>
          <w:tcPr>
            <w:tcW w:w="1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 ные за исполнение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предпринимателей, направленных в иностранные государства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МНЭ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НПП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заголовок </w:t>
      </w:r>
      <w:r>
        <w:rPr>
          <w:rFonts w:ascii="Times New Roman"/>
          <w:b w:val="false"/>
          <w:i w:val="false"/>
          <w:color w:val="000000"/>
          <w:sz w:val="28"/>
        </w:rPr>
        <w:t>раздела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"Основные направления Программы" изложить в следующей редакции: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Основные направления, пути достижения целей и задач программы, соответствующие меры";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"6. Этапы реализации Программы"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"7. Необходимые ресурсы"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Необходимые ресурсы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Программы: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 республиканского бюджета в 2015 году предусматривается 60 531 976 тыс. тенге, в 2016 году – 60 250 273 тыс. тенге, в 2017 году – 41 342 611 тыс. тенге, в 2018 году – 41 342 611 тыс. тенге, в 2019 году – 41 342 611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 Национального фонда Республики Казахстан на субсидирование ставки вознаграждения по кредитам, направленным на пополнение оборотных средств действующим предприятиям, в 2015 году – 7 200 000 тыс. тенге, подведение недостающей инфраструктуры в 2015 году – 9 781 530 тыс. тенге, в 2016 году – 15 000 000 тыс. тенге. Дальнейшее финансирование Программы будет осуществляться в рамках средств, предусмотренных в республиканском бюджете на соответствующие финансовые годы.";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"8. План мероприятий по реализации Программы" исключить;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3 к Единой программе поддержки и развития бизнеса "Дорожная карта бизнеса 2020" "План мероприятий по реализации Единой программы поддержки и развития бизнеса "Дорожная карта бизнеса 2020"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2016 года №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Единой программе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"Дорожная карта бизнеса 2020"</w:t>
            </w:r>
          </w:p>
        </w:tc>
      </w:tr>
    </w:tbl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План мероприятий по реализации Единой программы поддержки</w:t>
      </w:r>
      <w:r>
        <w:br/>
      </w:r>
      <w:r>
        <w:rPr>
          <w:rFonts w:ascii="Times New Roman"/>
          <w:b/>
          <w:i w:val="false"/>
          <w:color w:val="000000"/>
        </w:rPr>
        <w:t>и развития бизнеса "Дорожная карта бизнеса 2020"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"/>
        <w:gridCol w:w="1747"/>
        <w:gridCol w:w="275"/>
        <w:gridCol w:w="351"/>
        <w:gridCol w:w="954"/>
        <w:gridCol w:w="1540"/>
        <w:gridCol w:w="1"/>
        <w:gridCol w:w="1343"/>
        <w:gridCol w:w="1344"/>
        <w:gridCol w:w="1344"/>
        <w:gridCol w:w="1344"/>
        <w:gridCol w:w="1345"/>
        <w:gridCol w:w="428"/>
      </w:tblGrid>
      <w:tr>
        <w:trPr>
          <w:trHeight w:val="30" w:hRule="atLeast"/>
        </w:trPr>
        <w:tc>
          <w:tcPr>
            <w:tcW w:w="2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</w:t>
            </w:r>
          </w:p>
        </w:tc>
        <w:tc>
          <w:tcPr>
            <w:tcW w:w="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год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год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год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Первое направление: поддержка новых бизнес-инициатив предпринимателей моногородов, малых городов и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Субсидирование части ставки вознаграждения по кредитам/договорам финансового лизинга банков/лизинговых компаний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одобрение проектов предпринимателей для субсидирования части ставки вознаграждения по кредитам/договорам финансового лизинга банков/лизинговых компаний на региональных координационных советах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(протокол) РКС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субсидирования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банки второго уровня, лизинговые компании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субсидий АО "ФРП "Даму" банкам второго уровня по проектам предпринимателей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банки второго уровня, лизинговые компании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1 315 700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Частичное гарантирование по кредитам Банков/Банка развития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одобрение проектов предпринимателей для частичного гарантирования по кредитам банков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с положительным решением АО "ФРП "Даму"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о гарантии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банки второго уровня, лизинговые компании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гарантии АО "ФРП "Даму"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265"/>
        <w:gridCol w:w="429"/>
        <w:gridCol w:w="548"/>
        <w:gridCol w:w="429"/>
        <w:gridCol w:w="190"/>
        <w:gridCol w:w="1739"/>
        <w:gridCol w:w="1740"/>
        <w:gridCol w:w="1740"/>
        <w:gridCol w:w="1740"/>
        <w:gridCol w:w="1740"/>
        <w:gridCol w:w="311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Предоставление государственных грантов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одобрение проектов для предоставления грантов на конкурсной основе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государственных грантов по проектам предпринимателей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305 000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"/>
        <w:gridCol w:w="1778"/>
        <w:gridCol w:w="315"/>
        <w:gridCol w:w="842"/>
        <w:gridCol w:w="549"/>
        <w:gridCol w:w="140"/>
        <w:gridCol w:w="1717"/>
        <w:gridCol w:w="1717"/>
        <w:gridCol w:w="1543"/>
        <w:gridCol w:w="1543"/>
        <w:gridCol w:w="1543"/>
        <w:gridCol w:w="228"/>
        <w:gridCol w:w="70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Развитие производственной (индустриальной) инфраструктуры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принятие решений РКС по строительству и модернизации производственной (индустриальной) инфраструктуры, необходимой для реализации проектов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заявок, в рамках выделенных средств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(протокол) РКС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строительства и модернизации индустриальной инфраструктуры</w:t>
            </w:r>
          </w:p>
        </w:tc>
        <w:tc>
          <w:tcPr>
            <w:tcW w:w="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17 237 398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16 533 270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2"/>
        <w:gridCol w:w="1789"/>
        <w:gridCol w:w="322"/>
        <w:gridCol w:w="411"/>
        <w:gridCol w:w="322"/>
        <w:gridCol w:w="1031"/>
        <w:gridCol w:w="1574"/>
        <w:gridCol w:w="1574"/>
        <w:gridCol w:w="1574"/>
        <w:gridCol w:w="1574"/>
        <w:gridCol w:w="1574"/>
        <w:gridCol w:w="233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Микрокредитование субъектов малого предпринимательства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одобрение проектов для выдачи микрокредитов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"ФФПСХ 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требуются 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кредитных договоров между АО "Фонд финансовой поддержки сельского хозяйства" и микрофинансовыми организациями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"ФФПСХ 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кредитных договоров между АО "Фонд финансовой поддержки сельского хозяйства"/микрофинансовыми организациями и субъектами частного предпринимательства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"ФФПСХ"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микрокредитов субъектам частного предпринимательства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1 674 000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2 647 284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7"/>
        <w:gridCol w:w="2093"/>
        <w:gridCol w:w="367"/>
        <w:gridCol w:w="470"/>
        <w:gridCol w:w="639"/>
        <w:gridCol w:w="2058"/>
        <w:gridCol w:w="80"/>
        <w:gridCol w:w="1490"/>
        <w:gridCol w:w="1490"/>
        <w:gridCol w:w="1490"/>
        <w:gridCol w:w="1490"/>
        <w:gridCol w:w="26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Субсидирование части ставки вознаграждения по микрокредитам частных микрофинансовых организаций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одобрение проектов субъектов частного предпринимательства для субсидирования, предоставляемого микрофинансовыми организациями на региональных координационных советах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 (протокол) РКС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между АО "ФРП "Даму" и микрофинансовыми организациями на субсидирование проектов субъектов частного предпринимательства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субсидирования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МИО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субсидий АО "ФРП "Даму" банкам второго уровня по проектам субъектов частного предпринимательства</w:t>
            </w:r>
          </w:p>
        </w:tc>
        <w:tc>
          <w:tcPr>
            <w:tcW w:w="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банки второго уровня, лизинговые компании</w:t>
            </w:r>
          </w:p>
        </w:tc>
        <w:tc>
          <w:tcPr>
            <w:tcW w:w="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1280"/>
        <w:gridCol w:w="439"/>
        <w:gridCol w:w="684"/>
        <w:gridCol w:w="439"/>
        <w:gridCol w:w="2460"/>
        <w:gridCol w:w="96"/>
        <w:gridCol w:w="1536"/>
        <w:gridCol w:w="1536"/>
        <w:gridCol w:w="1536"/>
        <w:gridCol w:w="1537"/>
        <w:gridCol w:w="31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Частичное гарантирование кредитов микрофинансовых организаций перед банками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о гарантии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банки второго уровня, лизинговые компании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гарантии АО "ФРП "Даму"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июль, ежегодно</w:t>
            </w:r>
          </w:p>
        </w:tc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перечисление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"/>
        <w:gridCol w:w="1905"/>
        <w:gridCol w:w="258"/>
        <w:gridCol w:w="330"/>
        <w:gridCol w:w="450"/>
        <w:gridCol w:w="1874"/>
        <w:gridCol w:w="1407"/>
        <w:gridCol w:w="1407"/>
        <w:gridCol w:w="1407"/>
        <w:gridCol w:w="1408"/>
        <w:gridCol w:w="1408"/>
        <w:gridCol w:w="18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Второе направление: развитие предпринимательства в приоритетных секторах экономики и отраслях обрабатывающей промышленности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Субсидирование ставки вознаграждения по кредитам/договорам финансового лизинга банков/лизинговых компаний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одобрение проектов предпринимателей для субсидирования части ставки вознаграждения по кредитам/договорам финансового лизинга банков/лизинговых компаний на региональных координационных советах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(протокол) РКС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субсидирования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банки второго уровня, лизинговые компании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субсидий АО "ФРП "Даму" банкам второго уровня по проектам предпринимателей в рамках второго и третьего направлений Программы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банки второго уровня, лизинговые компании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26 484 296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32 000 000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35 875 000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Частичное гарантирование по кредитам банков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одобрение проектов предпринимателей для частичного гарантирования по кредитам банков на региональных координационных советах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(протокол) РКС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договоров о гарантии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банки второго уровня, лизинговые компании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гарантии АО "ФРП "Даму"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МИО 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Предоставление государственных грантов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и одобрение проектов для предоставления грантов на конкурсной основе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государственных грантов по проектам предпринимателей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Четвертое направление: предоставление нефинансовых мер поддержки предпринимательства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Информационно-аналитическое обеспечение предпринимательства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Разъяснение мер государственной поддержки по проекту "Бизнес-насихат"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72 269</w:t>
            </w:r>
          </w:p>
        </w:tc>
        <w:tc>
          <w:tcPr>
            <w:tcW w:w="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лекций, семинаров, мастер-классов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обеспечение предпринимателей в моногородах, малых городах и районных центрах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552 874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580 000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Повышение компетенций предпринимателей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предпринимателей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439 259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515 199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447 000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сервисных услуг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1 613 368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1 614 376</w:t>
            </w:r>
          </w:p>
        </w:tc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1 621 679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1 621 679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1 621 679</w:t>
            </w:r>
          </w:p>
        </w:tc>
        <w:tc>
          <w:tcPr>
            <w:tcW w:w="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консультаций предпринимателям по вопросам получения разрешительных документов и технических условий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поступления заявок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Повышение производительности предпринимателей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внешних консультантов по вопросам внедрения новых методов управления, технологий производства, повышения производительности и энергосбережения предприятий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51 745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107 028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103 492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155 238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Расширение деловых связей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деловых связей с иностранными партнерами при поддержке международных и зарубежных организаций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(по согласованию)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163 772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Иные мероприятия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финансового агентства и УОМ, оказываемых в рамках Программы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о государственных закупках услуг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АО "ФРП "Даму" (по согласованию), АО "ФФПСХ" (по согласованию)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720 000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836 000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субсидий АО "ФРП "Даму" банкам второго уровня по проектам предпринимателей оздоровления и усиления предпринимательского потенциала в рамках второго направления Программы</w:t>
            </w:r>
          </w:p>
        </w:tc>
        <w:tc>
          <w:tcPr>
            <w:tcW w:w="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 июль ежегодно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в МНЭ</w:t>
            </w:r>
          </w:p>
        </w:tc>
        <w:tc>
          <w:tcPr>
            <w:tcW w:w="1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 (по согласованию), банки второго уровня, лизинговые компании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202 290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</w:tbl>
    <w:p>
      <w:pPr>
        <w:spacing w:after="0"/>
        <w:ind w:left="0"/>
        <w:jc w:val="left"/>
      </w:pP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335"/>
        <w:gridCol w:w="391"/>
        <w:gridCol w:w="6574"/>
      </w:tblGrid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национальной экономики Республики Казахстан 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инвестициям и развитию Республики Казахстан 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Национальная палата предпринимателей Республики Казахстан "Атамекен"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"ФРП "Даму"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развития предпринимательства "Даму"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"ФФПСХ"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финансовой поддержки сельского хозяйства"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"NADLoC"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развитию местного содержания NADLoC"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"KAZNEX INVEST"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"Национальное агентство по экспорту и инвестициям "KAZNEX INVEST"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"КИРИ"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"Казахстанский институт развития индустрии"</w:t>
            </w:r>
          </w:p>
        </w:tc>
      </w:tr>
      <w:tr>
        <w:trPr>
          <w:trHeight w:val="30" w:hRule="atLeast"/>
        </w:trPr>
        <w:tc>
          <w:tcPr>
            <w:tcW w:w="53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"БРК-Лизинг"</w:t>
            </w:r>
          </w:p>
        </w:tc>
        <w:tc>
          <w:tcPr>
            <w:tcW w:w="3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57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"БРК-Лизинг"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