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c2d0" w14:textId="adac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13 марта 2015 года № 133 "Об утверждении ставок акцизов на бензин (за исключением авиационного) и дизельное топливо"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2016 года № 557. Утратило силу постановлением Правительства Республики Казахстан от 6 апреля 2018 года №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06.04.2018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 с 15 октября 2016 года.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2015 года № 133 "Об утверждении ставок акцизов на бензин (за исключением авиационного) и дизельное топливо" (САПП Республики Казахстан, 2015 г., № 14, ст. 76)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акцизов на бензин (за исключением авиационного) и дизельное топливо, утвержденные указанным постановлением, изложить в новой редакции согласно приложению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15 октября 2016 года и подлежит официальному опубликованию.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bookmarkEnd w:id="3"/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  <w:bookmarkEnd w:id="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Правительства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30 сентября 2016 года № 557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Утверждены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Правительства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Республики Казахстан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13 марта 2015 года № 133</w:t>
                  </w:r>
                </w:p>
              </w:tc>
            </w:tr>
          </w:tbl>
          <w:p/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акцизов на бензин (за исключением авиационного) и дизельное топливо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"/>
        <w:gridCol w:w="2773"/>
        <w:gridCol w:w="4766"/>
        <w:gridCol w:w="4403"/>
      </w:tblGrid>
      <w:tr>
        <w:trPr>
          <w:trHeight w:val="30" w:hRule="atLeast"/>
        </w:trPr>
        <w:tc>
          <w:tcPr>
            <w:tcW w:w="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акцизов на 1 тонну (в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(код ТН ВЭД ЕАЭС 2710 12 411 0-2710 12590 0)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 (код ТН ВЭД ЕАЭС 2710 19310 0-2710 19 480 0)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Оптовая реализация производителями бензина (за исключением авиационного) и дизельного топлива собственного производства (апрель – октябрь)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реализация производителями бензина (за исключением авиационного) и дизельного топлива собственного производства (ноябрь – март)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реализация физическими и юридическими лицами бензина (за исключением авиационного) и дизельного топлива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реализация производителями бензина (за исключением авиационного) и дизельного топлива, использование на собственные производственные нужды (апрель – октябрь)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реализация производителями бензина (за исключением авиационного) и дизельного топлива, использование на собственные производственные нужды (ноябрь – март)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реализация физическими и юридическими лицами бензина (за исключением авиационного) и дизельного топлива, использование на собственные производственные нужды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подакцизных товаров,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подпункте 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279 Налогового кодекса, являющихся продуктом переработки давальческого сырья (апрель – октябрь)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подакцизных товаров,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подпункте 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279 Налогового кодекса, являющихся продуктом переработки давальческого сырья (ноябрь – март)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единицей измерения объема при реализации бензина (за исключением авиационного) в розничной торговле является литр, перевод литров в тонны осуществляется по следующей формуле: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V</w:t>
      </w:r>
      <w:r>
        <w:rPr>
          <w:rFonts w:ascii="Times New Roman"/>
          <w:b w:val="false"/>
          <w:i w:val="false"/>
          <w:color w:val="000000"/>
          <w:sz w:val="28"/>
        </w:rPr>
        <w:t>0x0,730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</w:t>
      </w:r>
      <w:r>
        <w:rPr>
          <w:rFonts w:ascii="Times New Roman"/>
          <w:b w:val="false"/>
          <w:i/>
          <w:color w:val="000000"/>
          <w:sz w:val="28"/>
        </w:rPr>
        <w:t xml:space="preserve">      M</w:t>
      </w:r>
      <w:r>
        <w:rPr>
          <w:rFonts w:ascii="Times New Roman"/>
          <w:b w:val="false"/>
          <w:i w:val="false"/>
          <w:color w:val="000000"/>
          <w:sz w:val="28"/>
        </w:rPr>
        <w:t>=---------, где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1000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объем реализованного бензина (за исключением авиационного), в тоннах;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 – объем реализованного бензина (за исключением авиационного), в литрах;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0,730 – показатель плотности для всех видов бензина (за исключением авиационного), кг/литр.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В случае, когда единицей измерения объема при реализации дизельного топлива в розничной торговле является литр, перевод литров в тонны осуществляется по следующей формуле: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V</w:t>
      </w:r>
      <w:r>
        <w:rPr>
          <w:rFonts w:ascii="Times New Roman"/>
          <w:b w:val="false"/>
          <w:i w:val="false"/>
          <w:color w:val="000000"/>
          <w:sz w:val="28"/>
        </w:rPr>
        <w:t>x0,769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M</w:t>
      </w:r>
      <w:r>
        <w:rPr>
          <w:rFonts w:ascii="Times New Roman"/>
          <w:b w:val="false"/>
          <w:i w:val="false"/>
          <w:color w:val="000000"/>
          <w:sz w:val="28"/>
        </w:rPr>
        <w:t>=---------, где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1000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объем реализованного дизельного топлива, в тоннах;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реализованного дизельного топлива, в литрах;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0,769 – показатель плотности для дизельного топлива, кг/литр.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Номенклатура товара определяется кодом ТН ВЭД ЕАЭС и (или) наименованием товара.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