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0f24" w14:textId="dd80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в области карантина растений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2016 года № 627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в области карантина растений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Подписать Соглашение о сотрудничестве в области карантина растений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2016 года № 627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 о сотрудничестве в области</w:t>
      </w:r>
      <w:r>
        <w:br/>
      </w:r>
      <w:r>
        <w:rPr>
          <w:rFonts w:ascii="Times New Roman"/>
          <w:b/>
          <w:i w:val="false"/>
          <w:color w:val="000000"/>
        </w:rPr>
        <w:t xml:space="preserve">
карантина растений государств-участников </w:t>
      </w:r>
      <w:r>
        <w:br/>
      </w:r>
      <w:r>
        <w:rPr>
          <w:rFonts w:ascii="Times New Roman"/>
          <w:b/>
          <w:i w:val="false"/>
          <w:color w:val="000000"/>
        </w:rPr>
        <w:t>
Содружества Независимых Государств</w:t>
      </w:r>
    </w:p>
    <w:bookmarkEnd w:id="2"/>
    <w:p>
      <w:pPr>
        <w:spacing w:after="0"/>
        <w:ind w:left="0"/>
        <w:jc w:val="both"/>
      </w:pPr>
      <w:r>
        <w:rPr>
          <w:rFonts w:ascii="Times New Roman"/>
          <w:b w:val="false"/>
          <w:i w:val="false"/>
          <w:color w:val="000000"/>
          <w:sz w:val="28"/>
        </w:rPr>
        <w:t xml:space="preserve">      Правительства государств-участников настоящего Соглашения, далее именуемые Сторонами, </w:t>
      </w:r>
      <w:r>
        <w:br/>
      </w:r>
      <w:r>
        <w:rPr>
          <w:rFonts w:ascii="Times New Roman"/>
          <w:b w:val="false"/>
          <w:i w:val="false"/>
          <w:color w:val="000000"/>
          <w:sz w:val="28"/>
        </w:rPr>
        <w:t>
      исходя из положений </w:t>
      </w:r>
      <w:r>
        <w:rPr>
          <w:rFonts w:ascii="Times New Roman"/>
          <w:b w:val="false"/>
          <w:i w:val="false"/>
          <w:color w:val="000000"/>
          <w:sz w:val="28"/>
        </w:rPr>
        <w:t>Международной конвенции</w:t>
      </w:r>
      <w:r>
        <w:rPr>
          <w:rFonts w:ascii="Times New Roman"/>
          <w:b w:val="false"/>
          <w:i w:val="false"/>
          <w:color w:val="000000"/>
          <w:sz w:val="28"/>
        </w:rPr>
        <w:t xml:space="preserve"> по карантину и защите растений от 6 декабря 1951 года в редакции 1997 года (далее – Конвенция), а также других международных договоров в области карантина растений,</w:t>
      </w:r>
      <w:r>
        <w:br/>
      </w:r>
      <w:r>
        <w:rPr>
          <w:rFonts w:ascii="Times New Roman"/>
          <w:b w:val="false"/>
          <w:i w:val="false"/>
          <w:color w:val="000000"/>
          <w:sz w:val="28"/>
        </w:rPr>
        <w:t xml:space="preserve">
      выражая намерение продолжить сотрудничество в области карантина растений, </w:t>
      </w:r>
      <w:r>
        <w:br/>
      </w:r>
      <w:r>
        <w:rPr>
          <w:rFonts w:ascii="Times New Roman"/>
          <w:b w:val="false"/>
          <w:i w:val="false"/>
          <w:color w:val="000000"/>
          <w:sz w:val="28"/>
        </w:rPr>
        <w:t xml:space="preserve">
      признавая важность сотрудничества в целях предотвращения заноса и распространения карантинных объектов при осуществлении контактов и развития хозяйственных и торговых связей в рамках Содружества Независимых Государств (далее – СНГ), </w:t>
      </w:r>
      <w:r>
        <w:br/>
      </w:r>
      <w:r>
        <w:rPr>
          <w:rFonts w:ascii="Times New Roman"/>
          <w:b w:val="false"/>
          <w:i w:val="false"/>
          <w:color w:val="000000"/>
          <w:sz w:val="28"/>
        </w:rPr>
        <w:t>
      согласились о нижеследующем:</w:t>
      </w:r>
    </w:p>
    <w:bookmarkStart w:name="z7" w:id="3"/>
    <w:p>
      <w:pPr>
        <w:spacing w:after="0"/>
        <w:ind w:left="0"/>
        <w:jc w:val="left"/>
      </w:pPr>
      <w:r>
        <w:rPr>
          <w:rFonts w:ascii="Times New Roman"/>
          <w:b/>
          <w:i w:val="false"/>
          <w:color w:val="000000"/>
        </w:rPr>
        <w:t xml:space="preserve"> 
Статья 1</w:t>
      </w:r>
    </w:p>
    <w:bookmarkEnd w:id="3"/>
    <w:bookmarkStart w:name="z23" w:id="4"/>
    <w:p>
      <w:pPr>
        <w:spacing w:after="0"/>
        <w:ind w:left="0"/>
        <w:jc w:val="both"/>
      </w:pPr>
      <w:r>
        <w:rPr>
          <w:rFonts w:ascii="Times New Roman"/>
          <w:b w:val="false"/>
          <w:i w:val="false"/>
          <w:color w:val="000000"/>
          <w:sz w:val="28"/>
        </w:rPr>
        <w:t>      Для целей настоящего Соглашения используются основные термины, имеющие следующие значения:</w:t>
      </w:r>
      <w:r>
        <w:br/>
      </w:r>
      <w:r>
        <w:rPr>
          <w:rFonts w:ascii="Times New Roman"/>
          <w:b w:val="false"/>
          <w:i w:val="false"/>
          <w:color w:val="000000"/>
          <w:sz w:val="28"/>
        </w:rPr>
        <w:t>
      карантинные объекты (карантинный вредный организм) – вредные организмы, отсутствующие или ограниченно распространенные на территориях государств – участников настоящего Соглашения и внесенные в национальные перечни карантинных объектов и (или) в иные перечни карантинных объектов, предусмотренные международными договорами между государствами –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карантинный фитосанитарный контроль (надзор) – деятельность уполномоченных органов в области карантина растений, направленная на выявление карантинных объектов, установление карантинного фитосанитарного состояния подкарантинной продукции, выполнение международных обязательств и законодательства государств – участников настоящего Соглашения в области карантина растений;</w:t>
      </w:r>
      <w:r>
        <w:br/>
      </w:r>
      <w:r>
        <w:rPr>
          <w:rFonts w:ascii="Times New Roman"/>
          <w:b w:val="false"/>
          <w:i w:val="false"/>
          <w:color w:val="000000"/>
          <w:sz w:val="28"/>
        </w:rPr>
        <w:t>
</w:t>
      </w:r>
      <w:r>
        <w:rPr>
          <w:rFonts w:ascii="Times New Roman"/>
          <w:b w:val="false"/>
          <w:i w:val="false"/>
          <w:color w:val="000000"/>
          <w:sz w:val="28"/>
        </w:rPr>
        <w:t>
      обеззараживание – совокупность действий в отношении подкарантинной продукции, направленных на уничтожение карантинных объектов;</w:t>
      </w:r>
      <w:r>
        <w:br/>
      </w:r>
      <w:r>
        <w:rPr>
          <w:rFonts w:ascii="Times New Roman"/>
          <w:b w:val="false"/>
          <w:i w:val="false"/>
          <w:color w:val="000000"/>
          <w:sz w:val="28"/>
        </w:rPr>
        <w:t>
</w:t>
      </w:r>
      <w:r>
        <w:rPr>
          <w:rFonts w:ascii="Times New Roman"/>
          <w:b w:val="false"/>
          <w:i w:val="false"/>
          <w:color w:val="000000"/>
          <w:sz w:val="28"/>
        </w:rPr>
        <w:t xml:space="preserve">
      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 при перемещении через таможенную границу и на таможенных территориях государств – участников настоящего Соглашения; </w:t>
      </w:r>
      <w:r>
        <w:br/>
      </w:r>
      <w:r>
        <w:rPr>
          <w:rFonts w:ascii="Times New Roman"/>
          <w:b w:val="false"/>
          <w:i w:val="false"/>
          <w:color w:val="000000"/>
          <w:sz w:val="28"/>
        </w:rPr>
        <w:t>
</w:t>
      </w:r>
      <w:r>
        <w:rPr>
          <w:rFonts w:ascii="Times New Roman"/>
          <w:b w:val="false"/>
          <w:i w:val="false"/>
          <w:color w:val="000000"/>
          <w:sz w:val="28"/>
        </w:rPr>
        <w:t>
      подкарантинная продукция высокого фитосанитарного риска – подкарантинная продукция, которая в соответствии с перечнем подкарантинной продукции государства – участника настоящего Соглашения отнесена к подкарантинной продукции с высоким фитосанитарным риском;</w:t>
      </w:r>
      <w:r>
        <w:br/>
      </w:r>
      <w:r>
        <w:rPr>
          <w:rFonts w:ascii="Times New Roman"/>
          <w:b w:val="false"/>
          <w:i w:val="false"/>
          <w:color w:val="000000"/>
          <w:sz w:val="28"/>
        </w:rPr>
        <w:t>
</w:t>
      </w:r>
      <w:r>
        <w:rPr>
          <w:rFonts w:ascii="Times New Roman"/>
          <w:b w:val="false"/>
          <w:i w:val="false"/>
          <w:color w:val="000000"/>
          <w:sz w:val="28"/>
        </w:rPr>
        <w:t>
      подкарантинная продукция низкого фитосанитарного риска – подкарантинная продукция, которая в соответствии с перечнем подкарантинной продукции государства – участника настоящего Соглашения отнесена к подкарантинной продукции с низким фитосанитарным риском;</w:t>
      </w:r>
      <w:r>
        <w:br/>
      </w:r>
      <w:r>
        <w:rPr>
          <w:rFonts w:ascii="Times New Roman"/>
          <w:b w:val="false"/>
          <w:i w:val="false"/>
          <w:color w:val="000000"/>
          <w:sz w:val="28"/>
        </w:rPr>
        <w:t>
</w:t>
      </w:r>
      <w:r>
        <w:rPr>
          <w:rFonts w:ascii="Times New Roman"/>
          <w:b w:val="false"/>
          <w:i w:val="false"/>
          <w:color w:val="000000"/>
          <w:sz w:val="28"/>
        </w:rPr>
        <w:t>
      уполномоченные органы – государственные органы и/или организации государств – участников настоящего Соглашения, наделенные Сторонами полномочиями по осуществлению карантинного фитосанитарного контроля (надзора).</w:t>
      </w:r>
    </w:p>
    <w:bookmarkEnd w:id="4"/>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Предметом настоящего Соглашения является сотрудничество Сторон в области карантина растений, разработки совместных мер по повышению карантинной фитосанитарной безопасности и уровня защищенности территорий государств – участников настоящего Соглашения от заноса и распространения карантинных объектов, снижению причиняемых ими потерь, а также устранению препятствий в международной торговле подкарантинной продукцией, подлежащей карантинному фитосанитарному контролю (надзору).</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xml:space="preserve">      Реализацию настоящего Соглашения осуществляют уполномоченные органы, перечень которых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В случаях изменения уполномоченного органа или его наименования, соответствующая Сторона в течение 30 дней информирует об этом депозитарий, который уведомляет об этом остальные Стороны. </w:t>
      </w:r>
    </w:p>
    <w:bookmarkStart w:name="z10"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Координация совместной деятельности уполномоченных органов, осуществляющих научно-методическое руководство, координацию исследовательских работ, проводимых Сторонами в области карантина растений, а также разработка совместно с уполномоченными органами и научно-исследовательскими институтами государств – участников настоящего Соглашения проектов нормативных документов, инструкций и рекомендаций по вопросам карантина растений возлагаются на Координационный совет по карантину растений государств – участников СНГ.</w:t>
      </w:r>
    </w:p>
    <w:bookmarkStart w:name="z11"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xml:space="preserve">      Стороны через свои уполномоченные органы обмениваются: </w:t>
      </w:r>
      <w:r>
        <w:br/>
      </w:r>
      <w:r>
        <w:rPr>
          <w:rFonts w:ascii="Times New Roman"/>
          <w:b w:val="false"/>
          <w:i w:val="false"/>
          <w:color w:val="000000"/>
          <w:sz w:val="28"/>
        </w:rPr>
        <w:t>
      информацией о выявлении и распространении карантинных объектов на территориях их государств, а также принимаемых в этой связи фитосанитарных мерах и мерах борьбы с карантинными объектами;</w:t>
      </w:r>
      <w:r>
        <w:br/>
      </w:r>
      <w:r>
        <w:rPr>
          <w:rFonts w:ascii="Times New Roman"/>
          <w:b w:val="false"/>
          <w:i w:val="false"/>
          <w:color w:val="000000"/>
          <w:sz w:val="28"/>
        </w:rPr>
        <w:t>
      нормативными правовыми актами в области карантина растений и другими документами, регулирующими ввоз и вывоз подкарантинной продукции, данными о результатах научных исследований в области карантина растений.</w:t>
      </w:r>
      <w:r>
        <w:br/>
      </w:r>
      <w:r>
        <w:rPr>
          <w:rFonts w:ascii="Times New Roman"/>
          <w:b w:val="false"/>
          <w:i w:val="false"/>
          <w:color w:val="000000"/>
          <w:sz w:val="28"/>
        </w:rPr>
        <w:t>
      На основании договоренностей и в соответствии с существующими процедурами Стороны:</w:t>
      </w:r>
      <w:r>
        <w:br/>
      </w:r>
      <w:r>
        <w:rPr>
          <w:rFonts w:ascii="Times New Roman"/>
          <w:b w:val="false"/>
          <w:i w:val="false"/>
          <w:color w:val="000000"/>
          <w:sz w:val="28"/>
        </w:rPr>
        <w:t>
      выполняют совместные научно-исследовательские работы, включая проведение обследований, осуществляют обмен агентами биологической борьбы и коллекциями карантинных объектов в научно-исследовательских и диагностических целях, проводят испытания феромонов карантинных объектов;</w:t>
      </w:r>
      <w:r>
        <w:br/>
      </w:r>
      <w:r>
        <w:rPr>
          <w:rFonts w:ascii="Times New Roman"/>
          <w:b w:val="false"/>
          <w:i w:val="false"/>
          <w:color w:val="000000"/>
          <w:sz w:val="28"/>
        </w:rPr>
        <w:t>
      оказывают друг другу научную и техническую помощь в области карантина растений.</w:t>
      </w:r>
    </w:p>
    <w:bookmarkStart w:name="z12"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Положения настоящего Соглашения распространяются на всю подкарантинную продукцию, ввозимую/вывозимую с/на территории/территорию одного из государств – участников настоящего Соглашения, в том числе поступающую в качестве дара или для научных целей, а также предназначенную для дипломатических, консульских и других представительств.</w:t>
      </w:r>
      <w:r>
        <w:br/>
      </w:r>
      <w:r>
        <w:rPr>
          <w:rFonts w:ascii="Times New Roman"/>
          <w:b w:val="false"/>
          <w:i w:val="false"/>
          <w:color w:val="000000"/>
          <w:sz w:val="28"/>
        </w:rPr>
        <w:t>
      Уполномоченные органы проводят карантинный фитосанитарный контроль (надзор) подкарантинной продукции при ввозе, вывозе и транзите подкарантинной продукции согласно законодательству государств – участников настоящего Соглашения.</w:t>
      </w:r>
      <w:r>
        <w:br/>
      </w:r>
      <w:r>
        <w:rPr>
          <w:rFonts w:ascii="Times New Roman"/>
          <w:b w:val="false"/>
          <w:i w:val="false"/>
          <w:color w:val="000000"/>
          <w:sz w:val="28"/>
        </w:rPr>
        <w:t>
      Каждая партия подкарантинной продукции высокого фитосанитарного риска, ввозимая с территории одного государства – участника настоящего Соглашения на территорию другого государства – участника настоящего Соглашения, должна соответствовать фитосанитарным требованиям в области карантина растений импортирующего государства – участника настоящего Соглашения и сопровождаться фитосанитарным сертификатом установленного Конвенцией образца, выдаваемым уполномоченным органом экспортирующего государства – участника настоящего Соглашения. Ввоз подкарантинной продукции низкого фитосанитарного риска с территории одного государства – участника настоящего Соглашения на территорию другого государства – участника настоящего Соглашения осуществляется без сопровождения фитосанитарным сертификатом.</w:t>
      </w:r>
      <w:r>
        <w:br/>
      </w:r>
      <w:r>
        <w:rPr>
          <w:rFonts w:ascii="Times New Roman"/>
          <w:b w:val="false"/>
          <w:i w:val="false"/>
          <w:color w:val="000000"/>
          <w:sz w:val="28"/>
        </w:rPr>
        <w:t>
      Наличие фитосанитарного сертификата не исключает права Сторон проводить карантинный фитосанитарный контроль (надзор) подкарантинной продукции согласно национальным фитосанитарным требованиям.</w:t>
      </w:r>
      <w:r>
        <w:br/>
      </w:r>
      <w:r>
        <w:rPr>
          <w:rFonts w:ascii="Times New Roman"/>
          <w:b w:val="false"/>
          <w:i w:val="false"/>
          <w:color w:val="000000"/>
          <w:sz w:val="28"/>
        </w:rPr>
        <w:t xml:space="preserve">
      В случае обнаружения карантинных объектов в партии подкарантинной продукции при проведении карантинного фитосанитарного контроля (надзора), уполномоченный орган имеет право (по выбору собственника и за его счет) на ее обеззараживание или переработку способами, обеспечивающими лишение карантинных объектов жизнеспособности, в том числе посредством производства из нее продукции, не относящейся к подкарантинной, или уничтожение, если проведение его допускается, а при невозможности проведения или отказе собственника выдает предписание о возврате продукции и уведомляет уполномоченный орган государства – участника настоящего Соглашения, с территории которого была ввезена подкарантинная продукция, о принятых фитосанитарных мерах. </w:t>
      </w:r>
    </w:p>
    <w:bookmarkStart w:name="z13"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При вывозе подкарантинной продукции применяются упаковка и упаковочные материалы, свободные от карантинных объектов. Упаковка и упаковочные материалы должны исключать просыпание подкарантинной продукции. Используемый при перевозках упаковочный материал должен соответствовать законодательству государства – участника настоящего Соглашения, на территорию которого ввозится подкарантинная продукция, в том числе и в части маркировки.</w:t>
      </w:r>
    </w:p>
    <w:bookmarkStart w:name="z14"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Подкарантинная продукция, перемещаемая в почтовых отправлениях, ручной клади и багаже пассажиров, членов экипажей морских судов, речных судов, воздушных судов, пассажирских поездов и транспортных средств, может не сопровождаться фитосанитарным сертификатом при условии, что количество такой подкарантинной продукции не превышает пять килограммов, за исключением семян (семенного материала), посадочного материала или картофеля, растений, которые подлежат обязательной сертификации с последующей выдачей фитосанитарного сертификата.</w:t>
      </w:r>
    </w:p>
    <w:bookmarkStart w:name="z15"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Финансовое обеспечение сотрудничества по реализации настоящего Соглашения осуществляется в пределах средств, предусмотренных в национальных бюджетах государств – участников СНГ заинтересованным министерствам и ведомствам на обеспечение своих функций.</w:t>
      </w:r>
    </w:p>
    <w:bookmarkStart w:name="z16"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 а также связанных с их членством в международных организациях в области карантина и защиты растений.</w:t>
      </w:r>
    </w:p>
    <w:bookmarkStart w:name="z17"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являющиеся его неотъемлемой частью, которые оформляются соответствующим протоколом.</w:t>
      </w:r>
    </w:p>
    <w:bookmarkStart w:name="z18"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Start w:name="z19"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Start w:name="z20"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а также любого другого государства, разделяющего его цели и принципы, путем передачи депозитарию документов о присоединении.</w:t>
      </w:r>
      <w:r>
        <w:br/>
      </w:r>
      <w:r>
        <w:rPr>
          <w:rFonts w:ascii="Times New Roman"/>
          <w:b w:val="false"/>
          <w:i w:val="false"/>
          <w:color w:val="000000"/>
          <w:sz w:val="28"/>
        </w:rPr>
        <w:t>
      Для государств – участников СНГ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Для государства, не являющегося участником СНГ,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w:t>
      </w:r>
    </w:p>
    <w:bookmarkStart w:name="z21"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настоящего Соглашения.</w:t>
      </w:r>
    </w:p>
    <w:bookmarkStart w:name="z22" w:id="19"/>
    <w:p>
      <w:pPr>
        <w:spacing w:after="0"/>
        <w:ind w:left="0"/>
        <w:jc w:val="left"/>
      </w:pPr>
      <w:r>
        <w:rPr>
          <w:rFonts w:ascii="Times New Roman"/>
          <w:b/>
          <w:i w:val="false"/>
          <w:color w:val="000000"/>
        </w:rPr>
        <w:t xml:space="preserve"> 
Статья 16</w:t>
      </w:r>
    </w:p>
    <w:bookmarkEnd w:id="19"/>
    <w:p>
      <w:pPr>
        <w:spacing w:after="0"/>
        <w:ind w:left="0"/>
        <w:jc w:val="both"/>
      </w:pPr>
      <w:r>
        <w:rPr>
          <w:rFonts w:ascii="Times New Roman"/>
          <w:b w:val="false"/>
          <w:i w:val="false"/>
          <w:color w:val="000000"/>
          <w:sz w:val="28"/>
        </w:rPr>
        <w:t>      В отношении государств – участников настоящего Соглашения с даты вступления в силу для них настоящего Соглашения прекращает свое действие Соглашение о сотрудничестве в области карантина растений от 13 ноября 1992 года.</w:t>
      </w:r>
      <w:r>
        <w:br/>
      </w:r>
      <w:r>
        <w:rPr>
          <w:rFonts w:ascii="Times New Roman"/>
          <w:b w:val="false"/>
          <w:i w:val="false"/>
          <w:color w:val="000000"/>
          <w:sz w:val="28"/>
        </w:rPr>
        <w:t>
      Совершено в городе Москве 28 октября 2016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каждой Стороне, подписавшей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6854"/>
        <w:gridCol w:w="672"/>
        <w:gridCol w:w="6474"/>
      </w:tblGrid>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68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Молдова</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