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fc2e4" w14:textId="54fc2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изменении границ (черты) города Рудный, Костанайского и Тарановского районов Костанайской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ноября 2016 года № 683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13,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108 Земельного кодекса Республики Казахстан от 20 июня 2003 года и подпунктом 2) 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«Об административно-территориальном устройстве Республики Казахстан»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Согласиться с решением Костанайского областного маслихата от 20 мая 2015 года № 400 и постановлением акимата Костанайской области от 20 мая 2015 года № 3 «О внесении на согласование в Правительство Республики Казахстан предложения об изменении административных границ (черты) города Рудный, Костанайского и Тарановского районов Костанайской области» об изменении границ (черты) города Рудный, Костанайского и Тарановского районов Костанайской области путем включения в границы (черты) города областного значения Рудный части земель Костанайского и Тарановского районов общей площадью 5288 гектаров согласно приложению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 Б. Сагинтаев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9 ноября 2016 года № 683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Экспликация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части земель Костанайского и Тарановского районов Костанайской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/>
          <w:i w:val="false"/>
          <w:color w:val="000000"/>
          <w:sz w:val="28"/>
        </w:rPr>
        <w:t>области, включаемых в границы (черты) города Рудный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гектар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34"/>
        <w:gridCol w:w="3685"/>
        <w:gridCol w:w="1161"/>
        <w:gridCol w:w="1589"/>
        <w:gridCol w:w="3501"/>
        <w:gridCol w:w="1230"/>
      </w:tblGrid>
      <w:tr>
        <w:trPr>
          <w:trHeight w:val="30" w:hRule="atLeast"/>
        </w:trPr>
        <w:tc>
          <w:tcPr>
            <w:tcW w:w="28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районов</w:t>
            </w:r>
          </w:p>
        </w:tc>
        <w:tc>
          <w:tcPr>
            <w:tcW w:w="36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земель, включаемых в границы (черту) города Рудный в гектарах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31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Земли населенных пунктов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Земли сельскохозяйственного назначения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Земли особо охраняемых природных территорий, земли оздоровительного, рекреационного и историко-культурного назначения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Земли запаса</w:t>
            </w:r>
          </w:p>
        </w:tc>
      </w:tr>
      <w:tr>
        <w:trPr>
          <w:trHeight w:val="30" w:hRule="atLeast"/>
        </w:trPr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Костанайский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4746,0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2323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1775</w:t>
            </w:r>
          </w:p>
        </w:tc>
      </w:tr>
      <w:tr>
        <w:trPr>
          <w:trHeight w:val="30" w:hRule="atLeast"/>
        </w:trPr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Тарановский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542,0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</w:tr>
      <w:tr>
        <w:trPr>
          <w:trHeight w:val="30" w:hRule="atLeast"/>
        </w:trPr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земель: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5288,0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2726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