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95ad" w14:textId="8a39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ноября 2015 года № 892 "Об утверждении Правил (методики) ценообразования на природный 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2016 года № 829.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Настоящее постановление вводится в действие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2015 года № 892 "Об утверждении Правил (методики) ценообразования на природный газ" (САПП Республики Казахстан, 2015 г., № 57-58, ст. 453) следующие изменения: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(методике) ценообразования на природный газ, утвержденных указанным постановлением: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пятый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базовая цена на природный газ, определяемая в долгосрочном контракте на дату его заключения, умноженная на коэффициент, определяемый юридическими лицами, назначенными уполномоченными организациями в соглашениях между Правительством Республики Казахстан и Правительством Российской Федерации о сотрудничестве в газовой отрасли от 28 ноября 2001 года и о сотрудничестве в создании хозяйственного общества на базе Оренбургского газоперерабатывающего завода от 3 октября 2006 года";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двенадцатый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"D - дифференциал, учитываемый в зависимости от условий поставки природного газа, определенных в контракте на куплю-продажу природного газа, применяемый для приведения в сопоставимые экономические условия цены сделки на природный газ в соответствии с законодательством Республики Казахстан о трансфертном ценообразовании и определяемый с учетом положений пунктов 5 и 6 настоящих Правил.";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В целях приведения в сопоставимые экономические условия цены сделки на природный газ в дифференциал включаются обоснованные и подтвержденные документально и (или) источниками информации расходы по транспортировке природного газа от базиса поставки, определенного в долгосрочном контракте, до базиса поставки, где происходит реализация (переход права собственности) природного газа. При реализации природного газа на базисе поставки DAP граница Республика Казахстан/Российская Федерация, газоизмерительная станция "Александров Гай" значение дифференциала равняется нулю.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Составляющие дифференциала подтверждаются первичными документами, связанными с доставкой природного газа до базиса поставки, где происходит реализация (переход права собственности), а также с его реализацией, и (или) источниками информации в очередности,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 1 января 2016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9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