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884" w14:textId="35e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трубопровода,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угольной промышленности, атомной энергии, охраны окружающей среды, природопользования, охраны, контроля и надзора за рациональным использованием природных ресурсов, обращения с твердыми бытовыми отходами, развития возобновляемых источников энергии, контроля за государственной политикой развития "зеленой экономики" (далее – регулируемые сферы).";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трубопровода,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угольной промышленности, использования атомной энергии, охраны окружающей среды, охраны, контроля и надзора за рациональным использованием природных ресурсов, обращения с твердыми бытовыми отходами, развития возобновляемых источников энергии,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разрабатывает и утверждает нормативно-технические документы в сфере газа и газоснабжения, в сфере проведения нефтяных операций, недропользования и транспортировки нефти, в области магистрального трубопровода, электроснабжения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в сферах проектирования, строительства, эксплуатационных и технико-экономических характеристик оборудования, в области обращения с коммунальными отходами, охраны окружающей среды;".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