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0912" w14:textId="b350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мошенничестве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2017 года № 6.</w:t>
      </w:r>
    </w:p>
    <w:p>
      <w:pPr>
        <w:spacing w:after="0"/>
        <w:ind w:left="0"/>
        <w:jc w:val="both"/>
      </w:pPr>
      <w:r>
        <w:rPr>
          <w:rFonts w:ascii="Times New Roman"/>
          <w:b w:val="false"/>
          <w:i w:val="false"/>
          <w:color w:val="000000"/>
          <w:sz w:val="28"/>
        </w:rPr>
        <w:t>
      В связи с вопросами, возникшими в судебной практике, изменениями законодательства и в целях единообразного применения норм закона, пленарное заседание Верховного Суда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Обратить внимание судов на то, что обязательным признаком мошенничества является наличие у виновного лица корыстной цели, то есть стремление обратить противоправно и безвозмездно чужое имущество в свою собственность, либо право на него в свою пользу, либо в пользу других лиц. Мошенничество совершается путем обмана или злоупотребления доверием, под воздействием которых собственник или иной владелец имущества добровольно передает имущество или право на него другим лицам. </w:t>
      </w:r>
    </w:p>
    <w:bookmarkEnd w:id="0"/>
    <w:bookmarkStart w:name="z29" w:id="1"/>
    <w:p>
      <w:pPr>
        <w:spacing w:after="0"/>
        <w:ind w:left="0"/>
        <w:jc w:val="both"/>
      </w:pPr>
      <w:r>
        <w:rPr>
          <w:rFonts w:ascii="Times New Roman"/>
          <w:b w:val="false"/>
          <w:i w:val="false"/>
          <w:color w:val="000000"/>
          <w:sz w:val="28"/>
        </w:rPr>
        <w:t>
      При описании события уголовного правонарушения в обвинительном акте и в приговоре суда с учетом объективной и субъективной сторон совершенного деяния должен быть конкретизирован способ, путем которого было совершено мошенничество.</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Обман является способом совершения мошенничества с целью хищения чужого имущества или приобретения права на чужое имущество. Обман может состоять в преднамеренном введении виновным в заблуждение собственника или иного владельца имущества сообщением, заведомо ложных, не соответствующих действительности сведений либо в сокрытии истинных фактов, которые должны были быть сообщены собственнику либо владельцу имущества, создающих у владельца имущества или иного лица ошибочное представление о правомерности перехода имущества во владение виновного лица и (или) других лиц. </w:t>
      </w:r>
    </w:p>
    <w:bookmarkEnd w:id="2"/>
    <w:p>
      <w:pPr>
        <w:spacing w:after="0"/>
        <w:ind w:left="0"/>
        <w:jc w:val="both"/>
      </w:pPr>
      <w:r>
        <w:rPr>
          <w:rFonts w:ascii="Times New Roman"/>
          <w:b w:val="false"/>
          <w:i w:val="false"/>
          <w:color w:val="000000"/>
          <w:sz w:val="28"/>
        </w:rPr>
        <w:t xml:space="preserve">
      В результате обмана собственник или иной владелец имущества, будучи введенным в заблуждение, добровольно передает имущество виновному лицу, полагая, что для этого имеются основания, и он действует в собственных интересах. </w:t>
      </w:r>
    </w:p>
    <w:bookmarkStart w:name="z3" w:id="3"/>
    <w:p>
      <w:pPr>
        <w:spacing w:after="0"/>
        <w:ind w:left="0"/>
        <w:jc w:val="both"/>
      </w:pPr>
      <w:r>
        <w:rPr>
          <w:rFonts w:ascii="Times New Roman"/>
          <w:b w:val="false"/>
          <w:i w:val="false"/>
          <w:color w:val="000000"/>
          <w:sz w:val="28"/>
        </w:rPr>
        <w:t xml:space="preserve">
      3. Злоупотребление доверием как способ мошенничества заключается в том, что виновный использует доверие, возникшее между ним и собственником или иным лицом, в ведении которого находится имущество, с целью незаконного получения чужого имущества или права на него из корыстных побуждений. </w:t>
      </w:r>
    </w:p>
    <w:bookmarkEnd w:id="3"/>
    <w:p>
      <w:pPr>
        <w:spacing w:after="0"/>
        <w:ind w:left="0"/>
        <w:jc w:val="both"/>
      </w:pPr>
      <w:r>
        <w:rPr>
          <w:rFonts w:ascii="Times New Roman"/>
          <w:b w:val="false"/>
          <w:i w:val="false"/>
          <w:color w:val="000000"/>
          <w:sz w:val="28"/>
        </w:rPr>
        <w:t xml:space="preserve">
      Доверие владельца имущества или иного лица к мошеннику может быть вызвано различными обстоятельствами: личным знакомством, рекомендациями родственников и иных лиц, служебным положением виновного и т. д. </w:t>
      </w:r>
    </w:p>
    <w:bookmarkStart w:name="z4" w:id="4"/>
    <w:p>
      <w:pPr>
        <w:spacing w:after="0"/>
        <w:ind w:left="0"/>
        <w:jc w:val="both"/>
      </w:pPr>
      <w:r>
        <w:rPr>
          <w:rFonts w:ascii="Times New Roman"/>
          <w:b w:val="false"/>
          <w:i w:val="false"/>
          <w:color w:val="000000"/>
          <w:sz w:val="28"/>
        </w:rPr>
        <w:t xml:space="preserve">
      4. При мошенничестве обман может выражаться как в устной, так и в письменной форме. </w:t>
      </w:r>
    </w:p>
    <w:bookmarkEnd w:id="4"/>
    <w:p>
      <w:pPr>
        <w:spacing w:after="0"/>
        <w:ind w:left="0"/>
        <w:jc w:val="both"/>
      </w:pPr>
      <w:r>
        <w:rPr>
          <w:rFonts w:ascii="Times New Roman"/>
          <w:b w:val="false"/>
          <w:i w:val="false"/>
          <w:color w:val="000000"/>
          <w:sz w:val="28"/>
        </w:rPr>
        <w:t xml:space="preserve">
      Использование при хищении поддельных документов является одной из форм обмана. Мошенничество, совершенное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w:t>
      </w:r>
      <w:r>
        <w:rPr>
          <w:rFonts w:ascii="Times New Roman"/>
          <w:b w:val="false"/>
          <w:i w:val="false"/>
          <w:color w:val="000000"/>
          <w:sz w:val="28"/>
        </w:rPr>
        <w:t>статье 385</w:t>
      </w:r>
      <w:r>
        <w:rPr>
          <w:rFonts w:ascii="Times New Roman"/>
          <w:b w:val="false"/>
          <w:i w:val="false"/>
          <w:color w:val="000000"/>
          <w:sz w:val="28"/>
        </w:rPr>
        <w:t xml:space="preserve"> Уголовного Кодекса Республики Казахстана (далее – УК). </w:t>
      </w:r>
    </w:p>
    <w:bookmarkStart w:name="z5" w:id="5"/>
    <w:p>
      <w:pPr>
        <w:spacing w:after="0"/>
        <w:ind w:left="0"/>
        <w:jc w:val="both"/>
      </w:pPr>
      <w:r>
        <w:rPr>
          <w:rFonts w:ascii="Times New Roman"/>
          <w:b w:val="false"/>
          <w:i w:val="false"/>
          <w:color w:val="000000"/>
          <w:sz w:val="28"/>
        </w:rPr>
        <w:t xml:space="preserve">
      5. Если лицо, подделав официальный документ, предоставляющий права или освобождающий от обязанностей, совершило мошенничество, содеянное следует квалифицировать по совокупности уголовных правонарушений, предусмотренных частью первой </w:t>
      </w:r>
      <w:r>
        <w:rPr>
          <w:rFonts w:ascii="Times New Roman"/>
          <w:b w:val="false"/>
          <w:i w:val="false"/>
          <w:color w:val="000000"/>
          <w:sz w:val="28"/>
        </w:rPr>
        <w:t>статьи 385</w:t>
      </w:r>
      <w:r>
        <w:rPr>
          <w:rFonts w:ascii="Times New Roman"/>
          <w:b w:val="false"/>
          <w:i w:val="false"/>
          <w:color w:val="000000"/>
          <w:sz w:val="28"/>
        </w:rPr>
        <w:t xml:space="preserve"> УК и соответствующей частью </w:t>
      </w:r>
      <w:r>
        <w:rPr>
          <w:rFonts w:ascii="Times New Roman"/>
          <w:b w:val="false"/>
          <w:i w:val="false"/>
          <w:color w:val="000000"/>
          <w:sz w:val="28"/>
        </w:rPr>
        <w:t>статьи 190</w:t>
      </w:r>
      <w:r>
        <w:rPr>
          <w:rFonts w:ascii="Times New Roman"/>
          <w:b w:val="false"/>
          <w:i w:val="false"/>
          <w:color w:val="000000"/>
          <w:sz w:val="28"/>
        </w:rPr>
        <w:t xml:space="preserve"> УК. </w:t>
      </w:r>
    </w:p>
    <w:bookmarkEnd w:id="5"/>
    <w:bookmarkStart w:name="z6" w:id="6"/>
    <w:p>
      <w:pPr>
        <w:spacing w:after="0"/>
        <w:ind w:left="0"/>
        <w:jc w:val="both"/>
      </w:pPr>
      <w:r>
        <w:rPr>
          <w:rFonts w:ascii="Times New Roman"/>
          <w:b w:val="false"/>
          <w:i w:val="false"/>
          <w:color w:val="000000"/>
          <w:sz w:val="28"/>
        </w:rPr>
        <w:t xml:space="preserve">
      6. Следует отличать хищение, совершаемое путем мошенничества, от хищений, совершаемых в иных формах, но имеющих способ обмана, который не обуславливает добровольную передачу имущества владельцем имущества или иным лицом, но облегчает совершение другого преступления (обман для проникновения в дом, хранилище и т. д.). </w:t>
      </w:r>
    </w:p>
    <w:bookmarkEnd w:id="6"/>
    <w:bookmarkStart w:name="z7" w:id="7"/>
    <w:p>
      <w:pPr>
        <w:spacing w:after="0"/>
        <w:ind w:left="0"/>
        <w:jc w:val="both"/>
      </w:pPr>
      <w:r>
        <w:rPr>
          <w:rFonts w:ascii="Times New Roman"/>
          <w:b w:val="false"/>
          <w:i w:val="false"/>
          <w:color w:val="000000"/>
          <w:sz w:val="28"/>
        </w:rPr>
        <w:t xml:space="preserve">
      7. В случаях, когда обман используется лицом для облегчения совершения другого преступления, связанного с хищением чужого имущества, в ходе совершения которого его действия обнаруживаются собственником или иным владельцем этого имущества, однако он продолжает противоправно помимо воли владельца удерживать чужого имущества, то содеянное следует квалифицировать как грабеж (лицо просит владельца мобильного телефона сделать звонок, а затем с ним при владельце тут же скрывается). </w:t>
      </w:r>
    </w:p>
    <w:bookmarkEnd w:id="7"/>
    <w:bookmarkStart w:name="z8" w:id="8"/>
    <w:p>
      <w:pPr>
        <w:spacing w:after="0"/>
        <w:ind w:left="0"/>
        <w:jc w:val="both"/>
      </w:pPr>
      <w:r>
        <w:rPr>
          <w:rFonts w:ascii="Times New Roman"/>
          <w:b w:val="false"/>
          <w:i w:val="false"/>
          <w:color w:val="000000"/>
          <w:sz w:val="28"/>
        </w:rPr>
        <w:t>
      8. Мошенничество признается оконченным с момента, когда похищаемое имущество изъято и перешло в незаконное владение виновного или других лиц, и они получили реальную возможность владеть, пользоваться или распорядиться им по своему усмотрению как собственным.</w:t>
      </w:r>
    </w:p>
    <w:bookmarkEnd w:id="8"/>
    <w:p>
      <w:pPr>
        <w:spacing w:after="0"/>
        <w:ind w:left="0"/>
        <w:jc w:val="both"/>
      </w:pPr>
      <w:r>
        <w:rPr>
          <w:rFonts w:ascii="Times New Roman"/>
          <w:b w:val="false"/>
          <w:i w:val="false"/>
          <w:color w:val="000000"/>
          <w:sz w:val="28"/>
        </w:rPr>
        <w:t xml:space="preserve">
      Если мошенничество совершено в форме приобретения права на чужое имущество, преступление считается оконченным с момента возникновения у виновного юридически закрепленной возможности владеть, пользоваться и распорядиться чужим имуществом как своим собственным, после соответствующего оформления, удостоверения или регистрации этого права. </w:t>
      </w:r>
    </w:p>
    <w:bookmarkStart w:name="z30" w:id="9"/>
    <w:p>
      <w:pPr>
        <w:spacing w:after="0"/>
        <w:ind w:left="0"/>
        <w:jc w:val="both"/>
      </w:pPr>
      <w:r>
        <w:rPr>
          <w:rFonts w:ascii="Times New Roman"/>
          <w:b w:val="false"/>
          <w:i w:val="false"/>
          <w:color w:val="000000"/>
          <w:sz w:val="28"/>
        </w:rPr>
        <w:t xml:space="preserve">
      Мошенничество, совершенное в отношении пользователей информационных систем, признается оконченным с момента перевода потерпевшим денежных средств и (или) личных данных виновному или по его указанию другим лицам. </w:t>
      </w:r>
    </w:p>
    <w:bookmarkEnd w:id="9"/>
    <w:bookmarkStart w:name="z31" w:id="10"/>
    <w:p>
      <w:pPr>
        <w:spacing w:after="0"/>
        <w:ind w:left="0"/>
        <w:jc w:val="both"/>
      </w:pPr>
      <w:r>
        <w:rPr>
          <w:rFonts w:ascii="Times New Roman"/>
          <w:b w:val="false"/>
          <w:i w:val="false"/>
          <w:color w:val="000000"/>
          <w:sz w:val="28"/>
        </w:rPr>
        <w:t>
      Местом совершения мошенничества с использованием информационных систем следует считать место нахождения потерпевшего, который переводит денежные средства.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9. Под мошенничеством, совершенным путем обмана или злоупотребления доверием пользователя информационной системы следует признавать действия виновного, направленные на завладение имуществом или правом на имущество пользователя информационной системы, совершенные посредством информационных технологий (компьютера, компьютерных программ, интернета, сотового телефона и т. п.), путем размещения в информационной системе заведомо недостоверных сведений или программ, с целью реализации его преступного умысла на обман пользователя посредством Qiwi-кошелька, интернет-банкинга и т. д. </w:t>
      </w:r>
    </w:p>
    <w:bookmarkEnd w:id="11"/>
    <w:p>
      <w:pPr>
        <w:spacing w:after="0"/>
        <w:ind w:left="0"/>
        <w:jc w:val="both"/>
      </w:pPr>
      <w:r>
        <w:rPr>
          <w:rFonts w:ascii="Times New Roman"/>
          <w:b w:val="false"/>
          <w:i w:val="false"/>
          <w:color w:val="000000"/>
          <w:sz w:val="28"/>
        </w:rPr>
        <w:t xml:space="preserve">
      В случаях, когда указанные деяния сопряжены с неправомерным доступом в информационную систему или сеть телекоммуникаций, содеянное подлежит квалификации по совокупности уголовных правонарушений по </w:t>
      </w:r>
      <w:r>
        <w:rPr>
          <w:rFonts w:ascii="Times New Roman"/>
          <w:b w:val="false"/>
          <w:i w:val="false"/>
          <w:color w:val="000000"/>
          <w:sz w:val="28"/>
        </w:rPr>
        <w:t>статьям 190</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УК, или </w:t>
      </w:r>
      <w:r>
        <w:rPr>
          <w:rFonts w:ascii="Times New Roman"/>
          <w:b w:val="false"/>
          <w:i w:val="false"/>
          <w:color w:val="000000"/>
          <w:sz w:val="28"/>
        </w:rPr>
        <w:t>190</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УК, если в результате неправомерного доступа к компьютерной информации произошло уничтожение и модификация, нарушение работы ЭВМ, системы ЭВМ или их сети. </w:t>
      </w:r>
    </w:p>
    <w:bookmarkStart w:name="z10" w:id="12"/>
    <w:p>
      <w:pPr>
        <w:spacing w:after="0"/>
        <w:ind w:left="0"/>
        <w:jc w:val="both"/>
      </w:pPr>
      <w:r>
        <w:rPr>
          <w:rFonts w:ascii="Times New Roman"/>
          <w:b w:val="false"/>
          <w:i w:val="false"/>
          <w:color w:val="000000"/>
          <w:sz w:val="28"/>
        </w:rPr>
        <w:t xml:space="preserve">
      10. Для разграничения мошенничества от гражданско-правовых отношений следует учитывать, что при мошенничестве умысел, направленный на хищение чужого имущества или приобретение права на чужое имущество путем обмана или злоупотребления доверием, возникает у виновного лица до и (или) в момент заключения договора, предусматривающего получение чужого имущества или права на него. </w:t>
      </w:r>
    </w:p>
    <w:bookmarkEnd w:id="12"/>
    <w:p>
      <w:pPr>
        <w:spacing w:after="0"/>
        <w:ind w:left="0"/>
        <w:jc w:val="both"/>
      </w:pPr>
      <w:r>
        <w:rPr>
          <w:rFonts w:ascii="Times New Roman"/>
          <w:b w:val="false"/>
          <w:i w:val="false"/>
          <w:color w:val="000000"/>
          <w:sz w:val="28"/>
        </w:rPr>
        <w:t xml:space="preserve">
      В таких случаях обманные действия виновного должны находиться в причинной связи с фактом получения виновным имущества или приобретения права на имущество, т. е. обманные действия должны предшествовать передаче этого имущества или приобретения права на него. </w:t>
      </w:r>
    </w:p>
    <w:bookmarkStart w:name="z11" w:id="13"/>
    <w:p>
      <w:pPr>
        <w:spacing w:after="0"/>
        <w:ind w:left="0"/>
        <w:jc w:val="both"/>
      </w:pPr>
      <w:r>
        <w:rPr>
          <w:rFonts w:ascii="Times New Roman"/>
          <w:b w:val="false"/>
          <w:i w:val="false"/>
          <w:color w:val="000000"/>
          <w:sz w:val="28"/>
        </w:rPr>
        <w:t xml:space="preserve">
      11. Судам следует учитывать, что о наличии умысла, направленного на хищение путем мошенничества при договорных обязательствах может свидетельствовать совокупность таких обстоятельств как заведомое отсутствие у лица реальной финансовой и иной материальной возможности (материально-техническая оснащенность, трудовой коллектив и т. д.) исполнить принимаемое обязательство, или необходимой лицензии, разрешения на осуществление деятельности, направленной на исполнение обязательств по договору, использование лицом поддельных учредительных документов или гарантийных писем, сокрытие информации о наличии задолженностей или залога по имуществу, заключение заведомо неисполнимых договоров и другие. </w:t>
      </w:r>
    </w:p>
    <w:bookmarkEnd w:id="13"/>
    <w:p>
      <w:pPr>
        <w:spacing w:after="0"/>
        <w:ind w:left="0"/>
        <w:jc w:val="both"/>
      </w:pPr>
      <w:r>
        <w:rPr>
          <w:rFonts w:ascii="Times New Roman"/>
          <w:b w:val="false"/>
          <w:i w:val="false"/>
          <w:color w:val="000000"/>
          <w:sz w:val="28"/>
        </w:rPr>
        <w:t xml:space="preserve">
      В тех случаях, когда договор между сторонами заключается с обоюдными намерениями сторон исполнить соответствующие обязательства, но после его заключения и получения материальной выгоды у одной из сторон возникают объективные обстоятельства, препятствующие исполнению взятых обязательств, содеянное не может квалифицироваться как мошенничество. </w:t>
      </w:r>
    </w:p>
    <w:bookmarkStart w:name="z12" w:id="14"/>
    <w:p>
      <w:pPr>
        <w:spacing w:after="0"/>
        <w:ind w:left="0"/>
        <w:jc w:val="both"/>
      </w:pPr>
      <w:r>
        <w:rPr>
          <w:rFonts w:ascii="Times New Roman"/>
          <w:b w:val="false"/>
          <w:i w:val="false"/>
          <w:color w:val="000000"/>
          <w:sz w:val="28"/>
        </w:rPr>
        <w:t xml:space="preserve">
      12. Противоправное получение социальных выплат и пособий, денежных переводов, банковских вкладов или другого имущества из корыстных побуждений на основании чужих личных или иных документов (например, пенсионного удостоверения, свидетельства о рождении ребенка, банковской сберегательной книжки, в которой указано имя ее владельца, или другой именной ценной бумаги и т. д.), образует состав мошенничества. </w:t>
      </w:r>
    </w:p>
    <w:bookmarkEnd w:id="14"/>
    <w:p>
      <w:pPr>
        <w:spacing w:after="0"/>
        <w:ind w:left="0"/>
        <w:jc w:val="both"/>
      </w:pPr>
      <w:r>
        <w:rPr>
          <w:rFonts w:ascii="Times New Roman"/>
          <w:b w:val="false"/>
          <w:i w:val="false"/>
          <w:color w:val="000000"/>
          <w:sz w:val="28"/>
        </w:rPr>
        <w:t xml:space="preserve">
      Если виновным указанные документы были предварительно похищены, то его действия должны быть дополнительно квалифицированы и по части третьей </w:t>
      </w:r>
      <w:r>
        <w:rPr>
          <w:rFonts w:ascii="Times New Roman"/>
          <w:b w:val="false"/>
          <w:i w:val="false"/>
          <w:color w:val="000000"/>
          <w:sz w:val="28"/>
        </w:rPr>
        <w:t>статьи 384</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Как хищение чужого имущества путем обмана надлежит квалифицировать действия, состоящие в получении социальных выплат и пособий, иных денежных выплат или другого имущества путем представления в уполномоченный орган, принимающий соответствующие решения, заведомо ложных сведений о наличии обстоятельств, наступление которых согласно закону, подзаконному акту и (или) договору является условием для получения соответствующих выплат или иного имущества, а также путем умолчания о прекращении оснований для получения указанных выплат. </w:t>
      </w:r>
    </w:p>
    <w:bookmarkStart w:name="z13" w:id="15"/>
    <w:p>
      <w:pPr>
        <w:spacing w:after="0"/>
        <w:ind w:left="0"/>
        <w:jc w:val="both"/>
      </w:pPr>
      <w:r>
        <w:rPr>
          <w:rFonts w:ascii="Times New Roman"/>
          <w:b w:val="false"/>
          <w:i w:val="false"/>
          <w:color w:val="000000"/>
          <w:sz w:val="28"/>
        </w:rPr>
        <w:t xml:space="preserve">
      13. Как мошенничество квалифицируется безвозмездное обращение лицом в свою пользу или в пользу других лиц денежных средств, находящихся на счетах в банках, совершенное с корыстной целью путем обмана или злоупотребления доверием сотрудника банка с представлением в банк поддельных платежных поручений или чужих личных и иных документов. </w:t>
      </w:r>
    </w:p>
    <w:bookmarkEnd w:id="15"/>
    <w:p>
      <w:pPr>
        <w:spacing w:after="0"/>
        <w:ind w:left="0"/>
        <w:jc w:val="both"/>
      </w:pPr>
      <w:r>
        <w:rPr>
          <w:rFonts w:ascii="Times New Roman"/>
          <w:b w:val="false"/>
          <w:i w:val="false"/>
          <w:color w:val="000000"/>
          <w:sz w:val="28"/>
        </w:rPr>
        <w:t xml:space="preserve">
      Получение лицом дотации либо кредита без намерения его возврата с целью обращения в свою собственность путем обмана с предоставлением заведомо ложных сведений о финансовом положении или залоговом имуществе, или об иных обстоятельствах, имеющих существенное значение для получения кредита или дотации, образует состав мошенничества. </w:t>
      </w:r>
    </w:p>
    <w:bookmarkStart w:name="z14" w:id="16"/>
    <w:p>
      <w:pPr>
        <w:spacing w:after="0"/>
        <w:ind w:left="0"/>
        <w:jc w:val="both"/>
      </w:pPr>
      <w:r>
        <w:rPr>
          <w:rFonts w:ascii="Times New Roman"/>
          <w:b w:val="false"/>
          <w:i w:val="false"/>
          <w:color w:val="000000"/>
          <w:sz w:val="28"/>
        </w:rPr>
        <w:t xml:space="preserve">
      14. С момента зачисления денег на банковский счет в результате мошенничества лицо приобретает возможность распоряжаться ими, и преступление следует считать оконченным с момента зачисления этих средств на его счет. </w:t>
      </w:r>
    </w:p>
    <w:bookmarkEnd w:id="16"/>
    <w:bookmarkStart w:name="z15" w:id="17"/>
    <w:p>
      <w:pPr>
        <w:spacing w:after="0"/>
        <w:ind w:left="0"/>
        <w:jc w:val="both"/>
      </w:pPr>
      <w:r>
        <w:rPr>
          <w:rFonts w:ascii="Times New Roman"/>
          <w:b w:val="false"/>
          <w:i w:val="false"/>
          <w:color w:val="000000"/>
          <w:sz w:val="28"/>
        </w:rPr>
        <w:t xml:space="preserve">
      15. Хищение чужих денежных средств через банкомат путем использования заранее похищенной или поддельной кредитной (расчетной) карты, ценных бумаг на предъявителя (облигация, вексель, акция и пр.) не образует состав мошенничества. В этом случае совершенное следует квалифицировать как кражу чужого имущества. </w:t>
      </w:r>
    </w:p>
    <w:bookmarkEnd w:id="17"/>
    <w:p>
      <w:pPr>
        <w:spacing w:after="0"/>
        <w:ind w:left="0"/>
        <w:jc w:val="both"/>
      </w:pPr>
      <w:r>
        <w:rPr>
          <w:rFonts w:ascii="Times New Roman"/>
          <w:b w:val="false"/>
          <w:i w:val="false"/>
          <w:color w:val="000000"/>
          <w:sz w:val="28"/>
        </w:rPr>
        <w:t>
      Действия, связанные с хищением чужих денежных средств, находящихся на счете в банке, путем использования похищенной или поддельной кредитной либо расчетной карты следует квалифицировать как мошенничество только в тех случаях, когда лицо путем обмана или злоупотребления доверием ввело в заблуждение уполномоченного работника банка.</w:t>
      </w:r>
    </w:p>
    <w:bookmarkStart w:name="z16" w:id="18"/>
    <w:p>
      <w:pPr>
        <w:spacing w:after="0"/>
        <w:ind w:left="0"/>
        <w:jc w:val="both"/>
      </w:pPr>
      <w:r>
        <w:rPr>
          <w:rFonts w:ascii="Times New Roman"/>
          <w:b w:val="false"/>
          <w:i w:val="false"/>
          <w:color w:val="000000"/>
          <w:sz w:val="28"/>
        </w:rPr>
        <w:t xml:space="preserve">
      16. Под мошенничеством в сфере государственных закупок понимаются действия виновного (поставщика), включающие в себя представление заведомо недостоверной информации (о финансовом или хозяйственном положении, наличии работников, технических средств и т. д.), с целью обмана, которые намеренно вводят в заблуждение заказчика или организатора государственных закупок для того, чтобы обратить в свою пользу или в пользу третьих лиц бюджетные денежные средства, в результате которых поставщик, не поставив товар или не выполнив работу, или не оказав услугу, присваивает выделенные средства. </w:t>
      </w:r>
    </w:p>
    <w:bookmarkEnd w:id="18"/>
    <w:p>
      <w:pPr>
        <w:spacing w:after="0"/>
        <w:ind w:left="0"/>
        <w:jc w:val="both"/>
      </w:pPr>
      <w:r>
        <w:rPr>
          <w:rFonts w:ascii="Times New Roman"/>
          <w:b w:val="false"/>
          <w:i w:val="false"/>
          <w:color w:val="000000"/>
          <w:sz w:val="28"/>
        </w:rPr>
        <w:t xml:space="preserve">
      В случаях, когда уполномоченное лицо заказчика заведомо составляет фиктивный акт приема-передачи товаров или выполненных работ, или оказанных услуг, после чего на счет поставщика поступают денежные средства, которые поставщик обращает в свою собственность и распоряжается ими по своему усмотрению, то такие действия поставщика не образуют состав мошенничества. В зависимости от установленных обстоятельств эти действия(уполномоченных лиц заказчика или поставщика) могут быть квалифицированы как злоупотребления служебным положением или хищения чужого вверенного имущества путем присвоения или растраты. </w:t>
      </w:r>
    </w:p>
    <w:bookmarkStart w:name="z17" w:id="19"/>
    <w:p>
      <w:pPr>
        <w:spacing w:after="0"/>
        <w:ind w:left="0"/>
        <w:jc w:val="both"/>
      </w:pPr>
      <w:r>
        <w:rPr>
          <w:rFonts w:ascii="Times New Roman"/>
          <w:b w:val="false"/>
          <w:i w:val="false"/>
          <w:color w:val="000000"/>
          <w:sz w:val="28"/>
        </w:rPr>
        <w:t xml:space="preserve">
      17. При разграничении мошенничества от причинения имущественного ущерба путем обмана или злоупотребления доверием при отсутствии признаков хищения судам следует учитывать, что при совершении обмана или злоупотребления доверием без признаков хищения виновное лицо не изымает имущество из законного владения владельца имущества или иного лица, или не приобретает право на него. В этом случае виновное лицо, безвозмездно используя имущество или право на него или услуги, оказываемые владельцем имущества или иным лицом за оплату, путем обмана или злоупотребления доверием получает незаконную выгоду и причиняет потерпевшему или иному владельцу имущества реальный материальный ущерб. </w:t>
      </w:r>
    </w:p>
    <w:bookmarkEnd w:id="19"/>
    <w:p>
      <w:pPr>
        <w:spacing w:after="0"/>
        <w:ind w:left="0"/>
        <w:jc w:val="both"/>
      </w:pPr>
      <w:r>
        <w:rPr>
          <w:rFonts w:ascii="Times New Roman"/>
          <w:b w:val="false"/>
          <w:i w:val="false"/>
          <w:color w:val="000000"/>
          <w:sz w:val="28"/>
        </w:rPr>
        <w:t xml:space="preserve">
      Такие действия могут выражаться в использовании имущества государственного органа или предприятия, частного или юридического лица или оказываемых ими платных услуг без оплаты (путем предоставления поддельных документов, освобождающих от уплаты установленных законодательством платежей или от оплаты за коммунальные услуги, за аренду жилья, техники, в несанкционированном подключении к энергосетям, водо-газопроводам, создающим возможность неучтенного потребления электроэнергии, воды, газа или эксплуатации в личных целях вверенного этому лицу транспорта (безбилетный провоз проводниками и кондукторами пассажиров и т. д.). </w:t>
      </w:r>
    </w:p>
    <w:bookmarkStart w:name="z18" w:id="20"/>
    <w:p>
      <w:pPr>
        <w:spacing w:after="0"/>
        <w:ind w:left="0"/>
        <w:jc w:val="both"/>
      </w:pPr>
      <w:r>
        <w:rPr>
          <w:rFonts w:ascii="Times New Roman"/>
          <w:b w:val="false"/>
          <w:i w:val="false"/>
          <w:color w:val="000000"/>
          <w:sz w:val="28"/>
        </w:rPr>
        <w:t xml:space="preserve">
      18. При квалификации действий виновного лица по </w:t>
      </w:r>
      <w:r>
        <w:rPr>
          <w:rFonts w:ascii="Times New Roman"/>
          <w:b w:val="false"/>
          <w:i w:val="false"/>
          <w:color w:val="000000"/>
          <w:sz w:val="28"/>
        </w:rPr>
        <w:t>пункту 1</w:t>
      </w:r>
      <w:r>
        <w:rPr>
          <w:rFonts w:ascii="Times New Roman"/>
          <w:b w:val="false"/>
          <w:i w:val="false"/>
          <w:color w:val="000000"/>
          <w:sz w:val="28"/>
        </w:rPr>
        <w:t xml:space="preserve"> части четвертой статьи 190 УК как мошенничество, совершенное преступной группой, следует руководствоваться разъяснениями, указанными в пунктах 23, 24, 25, 33, 34, 35 и 36 </w:t>
      </w:r>
      <w:r>
        <w:rPr>
          <w:rFonts w:ascii="Times New Roman"/>
          <w:b w:val="false"/>
          <w:i w:val="false"/>
          <w:color w:val="000000"/>
          <w:sz w:val="28"/>
        </w:rPr>
        <w:t>статьи 3</w:t>
      </w:r>
      <w:r>
        <w:rPr>
          <w:rFonts w:ascii="Times New Roman"/>
          <w:b w:val="false"/>
          <w:i w:val="false"/>
          <w:color w:val="000000"/>
          <w:sz w:val="28"/>
        </w:rPr>
        <w:t xml:space="preserve"> УК. </w:t>
      </w:r>
    </w:p>
    <w:bookmarkEnd w:id="20"/>
    <w:bookmarkStart w:name="z19" w:id="21"/>
    <w:p>
      <w:pPr>
        <w:spacing w:after="0"/>
        <w:ind w:left="0"/>
        <w:jc w:val="both"/>
      </w:pPr>
      <w:r>
        <w:rPr>
          <w:rFonts w:ascii="Times New Roman"/>
          <w:b w:val="false"/>
          <w:i w:val="false"/>
          <w:color w:val="000000"/>
          <w:sz w:val="28"/>
        </w:rPr>
        <w:t xml:space="preserve">
      19. Под лицами, использующими свое служебное положение при совершении мошенничества, предусмотренного в пункте 3 части второй </w:t>
      </w:r>
      <w:r>
        <w:rPr>
          <w:rFonts w:ascii="Times New Roman"/>
          <w:b w:val="false"/>
          <w:i w:val="false"/>
          <w:color w:val="000000"/>
          <w:sz w:val="28"/>
        </w:rPr>
        <w:t>статьи 190</w:t>
      </w:r>
      <w:r>
        <w:rPr>
          <w:rFonts w:ascii="Times New Roman"/>
          <w:b w:val="false"/>
          <w:i w:val="false"/>
          <w:color w:val="000000"/>
          <w:sz w:val="28"/>
        </w:rPr>
        <w:t xml:space="preserve"> УК, следует понимать служащих или должностных лиц, на которых не распространяются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 416-V "О государственной службе". </w:t>
      </w:r>
    </w:p>
    <w:bookmarkEnd w:id="21"/>
    <w:bookmarkStart w:name="z20" w:id="22"/>
    <w:p>
      <w:pPr>
        <w:spacing w:after="0"/>
        <w:ind w:left="0"/>
        <w:jc w:val="both"/>
      </w:pPr>
      <w:r>
        <w:rPr>
          <w:rFonts w:ascii="Times New Roman"/>
          <w:b w:val="false"/>
          <w:i w:val="false"/>
          <w:color w:val="000000"/>
          <w:sz w:val="28"/>
        </w:rPr>
        <w:t xml:space="preserve">
      20. Действия виновного лица следует квалифицировать по </w:t>
      </w:r>
      <w:r>
        <w:rPr>
          <w:rFonts w:ascii="Times New Roman"/>
          <w:b w:val="false"/>
          <w:i w:val="false"/>
          <w:color w:val="000000"/>
          <w:sz w:val="28"/>
        </w:rPr>
        <w:t>пункту 2</w:t>
      </w:r>
      <w:r>
        <w:rPr>
          <w:rFonts w:ascii="Times New Roman"/>
          <w:b w:val="false"/>
          <w:i w:val="false"/>
          <w:color w:val="000000"/>
          <w:sz w:val="28"/>
        </w:rPr>
        <w:t xml:space="preserve"> части третьей статьи 190 УК, если оно, являясь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совершило умышленные действия с целью хищения имущества или приобретения права на него путем обмана или злоупотребления доверием собственника имущества с использованием своего служебного положения. </w:t>
      </w:r>
    </w:p>
    <w:bookmarkEnd w:id="22"/>
    <w:bookmarkStart w:name="z21" w:id="23"/>
    <w:p>
      <w:pPr>
        <w:spacing w:after="0"/>
        <w:ind w:left="0"/>
        <w:jc w:val="both"/>
      </w:pPr>
      <w:r>
        <w:rPr>
          <w:rFonts w:ascii="Times New Roman"/>
          <w:b w:val="false"/>
          <w:i w:val="false"/>
          <w:color w:val="000000"/>
          <w:sz w:val="28"/>
        </w:rPr>
        <w:t xml:space="preserve">
      21. При получении денежных средств или иных ценностей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за совершение действия(бездействия), которое он фактически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завладение указанными ценностями как мошенничество. </w:t>
      </w:r>
    </w:p>
    <w:bookmarkEnd w:id="23"/>
    <w:p>
      <w:pPr>
        <w:spacing w:after="0"/>
        <w:ind w:left="0"/>
        <w:jc w:val="both"/>
      </w:pPr>
      <w:r>
        <w:rPr>
          <w:rFonts w:ascii="Times New Roman"/>
          <w:b w:val="false"/>
          <w:i w:val="false"/>
          <w:color w:val="000000"/>
          <w:sz w:val="28"/>
        </w:rPr>
        <w:t xml:space="preserve">
      В случае задержания этого лица на месте совершения преступления при получении денег, ценных бумаг и других материальных ценностей содеянное следует квалифицировать как покушение на мошенничество. </w:t>
      </w:r>
    </w:p>
    <w:p>
      <w:pPr>
        <w:spacing w:after="0"/>
        <w:ind w:left="0"/>
        <w:jc w:val="both"/>
      </w:pPr>
      <w:r>
        <w:rPr>
          <w:rFonts w:ascii="Times New Roman"/>
          <w:b w:val="false"/>
          <w:i w:val="false"/>
          <w:color w:val="000000"/>
          <w:sz w:val="28"/>
        </w:rPr>
        <w:t xml:space="preserve">
      При квалификации действий виновного лица по </w:t>
      </w:r>
      <w:r>
        <w:rPr>
          <w:rFonts w:ascii="Times New Roman"/>
          <w:b w:val="false"/>
          <w:i w:val="false"/>
          <w:color w:val="000000"/>
          <w:sz w:val="28"/>
        </w:rPr>
        <w:t>пункту 2</w:t>
      </w:r>
      <w:r>
        <w:rPr>
          <w:rFonts w:ascii="Times New Roman"/>
          <w:b w:val="false"/>
          <w:i w:val="false"/>
          <w:color w:val="000000"/>
          <w:sz w:val="28"/>
        </w:rPr>
        <w:t xml:space="preserve"> части третьей статьи 190 УК судам следует руководствоваться пунктами 16, 26, 27 и 28 </w:t>
      </w:r>
      <w:r>
        <w:rPr>
          <w:rFonts w:ascii="Times New Roman"/>
          <w:b w:val="false"/>
          <w:i w:val="false"/>
          <w:color w:val="000000"/>
          <w:sz w:val="28"/>
        </w:rPr>
        <w:t>статьи 3</w:t>
      </w:r>
      <w:r>
        <w:rPr>
          <w:rFonts w:ascii="Times New Roman"/>
          <w:b w:val="false"/>
          <w:i w:val="false"/>
          <w:color w:val="000000"/>
          <w:sz w:val="28"/>
        </w:rPr>
        <w:t xml:space="preserve"> УК. </w:t>
      </w:r>
    </w:p>
    <w:bookmarkStart w:name="z22" w:id="24"/>
    <w:p>
      <w:pPr>
        <w:spacing w:after="0"/>
        <w:ind w:left="0"/>
        <w:jc w:val="both"/>
      </w:pPr>
      <w:r>
        <w:rPr>
          <w:rFonts w:ascii="Times New Roman"/>
          <w:b w:val="false"/>
          <w:i w:val="false"/>
          <w:color w:val="000000"/>
          <w:sz w:val="28"/>
        </w:rPr>
        <w:t xml:space="preserve">
      22. Мошенничество с использованием служебного положения отсутствует в случае присвоения или растраты лицом имущества, которое было вверено ему на основании гражданско-правового договора (аренды, подряда, комиссии, перевозки, хранения и др. или трудового договора), указанные действия охватываются </w:t>
      </w:r>
      <w:r>
        <w:rPr>
          <w:rFonts w:ascii="Times New Roman"/>
          <w:b w:val="false"/>
          <w:i w:val="false"/>
          <w:color w:val="000000"/>
          <w:sz w:val="28"/>
        </w:rPr>
        <w:t>статьей 189</w:t>
      </w:r>
      <w:r>
        <w:rPr>
          <w:rFonts w:ascii="Times New Roman"/>
          <w:b w:val="false"/>
          <w:i w:val="false"/>
          <w:color w:val="000000"/>
          <w:sz w:val="28"/>
        </w:rPr>
        <w:t xml:space="preserve"> УК. </w:t>
      </w:r>
    </w:p>
    <w:bookmarkEnd w:id="24"/>
    <w:bookmarkStart w:name="z23" w:id="25"/>
    <w:p>
      <w:pPr>
        <w:spacing w:after="0"/>
        <w:ind w:left="0"/>
        <w:jc w:val="both"/>
      </w:pPr>
      <w:r>
        <w:rPr>
          <w:rFonts w:ascii="Times New Roman"/>
          <w:b w:val="false"/>
          <w:i w:val="false"/>
          <w:color w:val="000000"/>
          <w:sz w:val="28"/>
        </w:rPr>
        <w:t xml:space="preserve">
      23. Действия организаторов, подстрекателей и пособников мошенничества заведомо для них совершенные лицом с использованием своего служебного положения, или лицом, уполномоченным на выполнение государственных функций либо приравненным к нему лицом, либо должностным лицом, либо занимающим ответственную государственную должность лицом, если оно сопряжено с использованием служебного положения, квалифицируются по соответствующей части </w:t>
      </w:r>
      <w:r>
        <w:rPr>
          <w:rFonts w:ascii="Times New Roman"/>
          <w:b w:val="false"/>
          <w:i w:val="false"/>
          <w:color w:val="000000"/>
          <w:sz w:val="28"/>
        </w:rPr>
        <w:t>статьи 28</w:t>
      </w:r>
      <w:r>
        <w:rPr>
          <w:rFonts w:ascii="Times New Roman"/>
          <w:b w:val="false"/>
          <w:i w:val="false"/>
          <w:color w:val="000000"/>
          <w:sz w:val="28"/>
        </w:rPr>
        <w:t xml:space="preserve"> УК и по частям второй или третьей </w:t>
      </w:r>
      <w:r>
        <w:rPr>
          <w:rFonts w:ascii="Times New Roman"/>
          <w:b w:val="false"/>
          <w:i w:val="false"/>
          <w:color w:val="000000"/>
          <w:sz w:val="28"/>
        </w:rPr>
        <w:t>статьи 190</w:t>
      </w:r>
      <w:r>
        <w:rPr>
          <w:rFonts w:ascii="Times New Roman"/>
          <w:b w:val="false"/>
          <w:i w:val="false"/>
          <w:color w:val="000000"/>
          <w:sz w:val="28"/>
        </w:rPr>
        <w:t xml:space="preserve"> УК. В пункт 20 внесены изменения в соответствии с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Верховного Суда РК от 21.04.11 г. № 1 (см. стар. ред.) </w:t>
      </w:r>
    </w:p>
    <w:bookmarkEnd w:id="25"/>
    <w:bookmarkStart w:name="z24" w:id="26"/>
    <w:p>
      <w:pPr>
        <w:spacing w:after="0"/>
        <w:ind w:left="0"/>
        <w:jc w:val="both"/>
      </w:pPr>
      <w:r>
        <w:rPr>
          <w:rFonts w:ascii="Times New Roman"/>
          <w:b w:val="false"/>
          <w:i w:val="false"/>
          <w:color w:val="000000"/>
          <w:sz w:val="28"/>
        </w:rPr>
        <w:t xml:space="preserve">
      24. Вопрос о наличии в действиях виновных лиц квалифицирующего признака мошенничества в крупном или особо крупном размере должен решаться в соответствии с пунктами 3 или 38 </w:t>
      </w:r>
      <w:r>
        <w:rPr>
          <w:rFonts w:ascii="Times New Roman"/>
          <w:b w:val="false"/>
          <w:i w:val="false"/>
          <w:color w:val="000000"/>
          <w:sz w:val="28"/>
        </w:rPr>
        <w:t>статьи 3</w:t>
      </w:r>
      <w:r>
        <w:rPr>
          <w:rFonts w:ascii="Times New Roman"/>
          <w:b w:val="false"/>
          <w:i w:val="false"/>
          <w:color w:val="000000"/>
          <w:sz w:val="28"/>
        </w:rPr>
        <w:t xml:space="preserve"> УК. </w:t>
      </w:r>
    </w:p>
    <w:bookmarkEnd w:id="26"/>
    <w:p>
      <w:pPr>
        <w:spacing w:after="0"/>
        <w:ind w:left="0"/>
        <w:jc w:val="both"/>
      </w:pPr>
      <w:r>
        <w:rPr>
          <w:rFonts w:ascii="Times New Roman"/>
          <w:b w:val="false"/>
          <w:i w:val="false"/>
          <w:color w:val="000000"/>
          <w:sz w:val="28"/>
        </w:rPr>
        <w:t xml:space="preserve">
      Решая вопрос о квалификации действий лиц, совершивших мошенничество в группе лиц по предварительному сговору или в составе преступной группы, по признаку "в крупном размере" или "в особо крупном размере", следует исходить из общей стоимости имущества, похищенного всеми участниками преступления. </w:t>
      </w:r>
    </w:p>
    <w:bookmarkStart w:name="z25" w:id="27"/>
    <w:p>
      <w:pPr>
        <w:spacing w:after="0"/>
        <w:ind w:left="0"/>
        <w:jc w:val="both"/>
      </w:pPr>
      <w:r>
        <w:rPr>
          <w:rFonts w:ascii="Times New Roman"/>
          <w:b w:val="false"/>
          <w:i w:val="false"/>
          <w:color w:val="000000"/>
          <w:sz w:val="28"/>
        </w:rPr>
        <w:t xml:space="preserve">
      25. Судам следует отличать продолжаемое мошенничество от неоднократного тем, что при продолжаемом мошенничестве виновный путем неоднократного изъятия чужого имущества из одного источника реализует единый умысел, направленный на завладение имуществом, достигая заранее намеченной цели. </w:t>
      </w:r>
    </w:p>
    <w:bookmarkEnd w:id="27"/>
    <w:bookmarkStart w:name="z26" w:id="28"/>
    <w:p>
      <w:pPr>
        <w:spacing w:after="0"/>
        <w:ind w:left="0"/>
        <w:jc w:val="both"/>
      </w:pPr>
      <w:r>
        <w:rPr>
          <w:rFonts w:ascii="Times New Roman"/>
          <w:b w:val="false"/>
          <w:i w:val="false"/>
          <w:color w:val="000000"/>
          <w:sz w:val="28"/>
        </w:rPr>
        <w:t xml:space="preserve">
      26. Для разграничения квалифицирующего признака неоднократности мошенничества от совершения мошенничества в отношении двух или более лиц следует иметь в виду, что последнее совершается в одно время одним и тем же преступным действием (обман в отношении участников долевого строительства, пользователей информационной системы и т. д.). При признаке неоднократности указанное деяние совершается в разное время, и имущество похищается из разных источников. </w:t>
      </w:r>
    </w:p>
    <w:bookmarkEnd w:id="28"/>
    <w:bookmarkStart w:name="z27" w:id="29"/>
    <w:p>
      <w:pPr>
        <w:spacing w:after="0"/>
        <w:ind w:left="0"/>
        <w:jc w:val="both"/>
      </w:pPr>
      <w:r>
        <w:rPr>
          <w:rFonts w:ascii="Times New Roman"/>
          <w:b w:val="false"/>
          <w:i w:val="false"/>
          <w:color w:val="000000"/>
          <w:sz w:val="28"/>
        </w:rPr>
        <w:t xml:space="preserve">
      27. Признать утратившими силу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нормативного постановления Верховного Суда Республики Казахстан от 11 июля 2003 года № 8 "О судебной практике по делам о хищениях". </w:t>
      </w:r>
    </w:p>
    <w:bookmarkEnd w:id="29"/>
    <w:bookmarkStart w:name="z28" w:id="30"/>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3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Верховного Суда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 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пленарного заседания</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