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8e30" w14:textId="fc48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2017 года № 373. Утратило силу постановлением Правительства Республики Казахстан от 31 декабря 2019 года № 1060 (вводится в действие с 1 января 2020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373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25.08.2018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18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2016 года № 234 "О некоторых мерах государственной поддержки частного предпринимательства":</w:t>
      </w:r>
    </w:p>
    <w:bookmarkEnd w:id="5"/>
    <w:bookmarkStart w:name="z18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ставки вознаграждения в рамках Единой программы поддержки и развития бизнеса "Дорожная карта бизнеса 2020", утвержденных указанным постановлением:</w:t>
      </w:r>
    </w:p>
    <w:bookmarkEnd w:id="6"/>
    <w:bookmarkStart w:name="z18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Средства, предусмотренные для субсидирования, перечисляются региональным координатором Программы финансовому агентству на основе договора о субсидировании и гарантировании в рамках Единой программы поддержки и развития бизнеса "Дорожная карта бизнеса 2020", заключаемого между ними, за счет средств местного бюджета. Типовая форма договора о субсидировании и гарантировании в рамках Единой программы поддержки и развития бизнеса "Дорожная карта бизнеса 2020" утверждается уполномоченным органом по предпринимательству.";</w:t>
      </w:r>
    </w:p>
    <w:bookmarkEnd w:id="8"/>
    <w:bookmarkStart w:name="z18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8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Финансирование меры поддержки в форме субсидирования осуществляется за счет средств республиканского и местного бюджетов.";</w:t>
      </w:r>
    </w:p>
    <w:bookmarkEnd w:id="10"/>
    <w:bookmarkStart w:name="z1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Условия предоставления субсидий в рамках первого направления "Поддержка новых бизнес-инициатив предпринимателей моногородов, малых городов и сельских населенных пунктов":</w:t>
      </w:r>
    </w:p>
    <w:bookmarkEnd w:id="11"/>
    <w:bookmarkStart w:name="z18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"Продление срока действия договора субсидирования по истечении 3 (три) лет осуществляется на основании ходатайства банка/банка развития/лизинговой компании только при наличии средств для субсидирования из республиканского бюджета и местных бюджетов на момент одобрения РКС.";</w:t>
      </w:r>
    </w:p>
    <w:bookmarkEnd w:id="13"/>
    <w:bookmarkStart w:name="z1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Условия предоставления субсидий в рамках второго направления "Отраслевая поддержка предпринимателей, осуществляющих деятельность в приоритетных секторах экономики и отраслях обрабатывающей промышленности":</w:t>
      </w:r>
    </w:p>
    <w:bookmarkEnd w:id="14"/>
    <w:bookmarkStart w:name="z1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1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проекты, реализуемые в приоритетных отраслях обрабатывающей промышленности и отдельных видах услуг, определенных ГПИИР.";</w:t>
      </w:r>
    </w:p>
    <w:bookmarkEnd w:id="16"/>
    <w:bookmarkStart w:name="z1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1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"Субсидированию также подлежат кредиты субъектов малого и среднего предпринимательства, выданные (выдаваемые) банками за счет средств ЕНПФ на пополнение оборотных средств и (или) рефинансирование текущих обязательств в рамках проектов, реализуемых в приоритетных секторах экономики в рамках Программы, отраслях обрабатывающей промышленности и отдельных видах услуг, определенных ГПИИР, и без отраслевых ограничений.";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"31-1. Субсидирование части ставки вознаграждения по кредитам/договорам финансового лизинга банков/банка развития/лизинговых компаний также осуществляется по кредитам/договорам финансового лизинга, выдаваемым для реализации проектов в рамках договора о государственно-частном партнерстве, при условии соответствия таких проектов приоритетным секторам экономики,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Программе, или приоритетным отраслям обрабатывающей промышленности и отдельным видам услуг, определенным ГПИИР, а также дальнейшей эксплуатации такого проекта самим предпринимателем.";</w:t>
      </w:r>
    </w:p>
    <w:bookmarkEnd w:id="19"/>
    <w:bookmarkStart w:name="z1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1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"Продление срока действия договора субсидирования по истечении 3 (три) лет осуществляется на основании ходатайства банка/банка развития/лизинговой компании только при наличии средств для субсидирования из республиканского бюджета и местных бюджетов на момент одобрения РКС.";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Субсидирование по проектам, реализуемым в приоритетных отраслях обрабатывающей промышленности и отдельных видах услуг, определенных ГПИИР, осуществляется только по кредитам/договорам финансового лизинга с номинальной ставкой вознаграждения не более 19 %, из которых 10 % компенсирует государство, а разницу оплачивает предприниматель.";</w:t>
      </w:r>
    </w:p>
    <w:bookmarkEnd w:id="22"/>
    <w:bookmarkStart w:name="z20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Условия предоставления субсидий в рамках третьего направления "Снижение валютных рисков предпринимателей":</w:t>
      </w:r>
    </w:p>
    <w:bookmarkEnd w:id="23"/>
    <w:bookmarkStart w:name="z20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20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"Продление срока действия договора субсидирования по истечении 3 (три) лет осуществляется на основании ходатайства банка/банка развития/лизинговой компании только при наличии средств для субсидирования из республиканского бюджета и местных бюджетов на момент одобрения РКС.";</w:t>
      </w:r>
    </w:p>
    <w:bookmarkEnd w:id="25"/>
    <w:bookmarkStart w:name="z20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части ставки вознаграждения в рамках Единой программы поддержки и развития бизнеса "Дорожная карта бизнеса 2020":</w:t>
      </w:r>
    </w:p>
    <w:bookmarkEnd w:id="26"/>
    <w:bookmarkStart w:name="z20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"Сокращения и определения"</w:t>
      </w:r>
    </w:p>
    <w:bookmarkEnd w:id="27"/>
    <w:bookmarkStart w:name="z20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 изложить в следующей редакции:</w:t>
      </w:r>
    </w:p>
    <w:bookmarkEnd w:id="28"/>
    <w:bookmarkStart w:name="z20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10812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ГПИИР</w:t>
            </w:r>
          </w:p>
          <w:bookmarkEnd w:id="30"/>
        </w:tc>
        <w:tc>
          <w:tcPr>
            <w:tcW w:w="10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отрасли обрабатывающей промышленности и отдельные виды услуг, определенные ГПИИР</w:t>
            </w:r>
          </w:p>
        </w:tc>
      </w:tr>
    </w:tbl>
    <w:bookmarkStart w:name="z20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31"/>
    <w:bookmarkStart w:name="z21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части ставки вознаграждения в рамках Единой программы поддержки и развития бизнеса "Дорожная карта бизнеса 2020":</w:t>
      </w:r>
    </w:p>
    <w:bookmarkEnd w:id="32"/>
    <w:bookmarkStart w:name="z2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строки "Совет решил:" изложить в следующей редакции:</w:t>
      </w:r>
    </w:p>
    <w:bookmarkEnd w:id="33"/>
    <w:bookmarkStart w:name="z21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Одобрить возможность применения форм государственной поддержки в форме субсидирования за счет ______________ (республиканского бюджета/местного бюджета/ Национального фонда Республики Казахстан) в связи с:";</w:t>
      </w:r>
    </w:p>
    <w:bookmarkEnd w:id="34"/>
    <w:bookmarkStart w:name="z2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кредитам субъектов частного предпринимательства в рамках Единой программы поддержки и развития бизнеса "Дорожная карта бизнеса 2020", утвержденных указанным постановлением:</w:t>
      </w:r>
    </w:p>
    <w:bookmarkEnd w:id="35"/>
    <w:bookmarkStart w:name="z2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Средства, предусмотренные для гарантирования, перечисляются Региональным координатором Программы финансовому агенту на основе договора о субсидировании и гарантировании в рамках Единой программы поддержки и развития бизнеса "Дорожная карта бизнеса 2020", заключаемого между ними, за счет средств местного бюджета. Типовая форма договора о субсидировании и гарантировании в рамках Единой программы поддержки и развития бизнеса "Дорожная карта бизнеса 2020" утверждается уполномоченным органом по предпринимательству.";</w:t>
      </w:r>
    </w:p>
    <w:bookmarkEnd w:id="37"/>
    <w:bookmarkStart w:name="z21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Условия предоставления гарантий в рамках второго направления "Отраслевая поддержка предпринимателей, осуществляющих деятельность в приоритетных секторах экономики и отраслях обрабатывающей промышленности":</w:t>
      </w:r>
    </w:p>
    <w:bookmarkEnd w:id="38"/>
    <w:bookmarkStart w:name="z21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21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приоритетных отраслях обрабатывающей промышленности и отдельных видах услуг, определенных ГПИИР.";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"28-1. Гарантия предоставляется также по новым кредитам, выдаваемым для реализации проектов в рамках договора о государственно-частном партнерстве, при условии соответствия таких проектов приоритетным секторам экономики,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Программе, или приоритетным отраслям обрабатывающей промышленности и отдельным видам услуг, определенным ГПИИР, а также дальнейшей эксплуатации такого проекта самим предпринимателем.";</w:t>
      </w:r>
    </w:p>
    <w:bookmarkEnd w:id="41"/>
    <w:bookmarkStart w:name="z2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22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"Гарантированию также подлежат кредиты субъектов малого и среднего предпринимательства, выданные (выдаваемые) банками за счет средств ЕНПФ на пополнение оборотных средств и (или) рефинансирование текущих обязательств в рамках проектов, реализуемых в приоритетных секторах экономики в рамках Программы, отраслях обрабатывающей промышленности и отдельных видах услуг, определенных ГПИИР, и без отраслевых ограничений.";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Сумма кредита (-ов) банка, в том числе выдаваемого (-ых) субъектам малого и среднего предпринимательства на пополнение оборотных средств и рефинансирование текущих обязательств за счет средств ЕНПФ на проект, реализуемый в приоритетных отраслях обрабатывающей промышленности и отдельных видах услуг, определенных ГПИИР, не может превышать 1850 млн. тенге включительно для одного предпринимателя. При этом сумма кредита(-ов) рассчитывается для одного предпринимателя без учета задолженности по кредиту (-ам) аффилиированных с ним лиц.";</w:t>
      </w:r>
    </w:p>
    <w:bookmarkEnd w:id="44"/>
    <w:bookmarkStart w:name="z22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22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В случае, если размер кредита (-ов) на проект, реализуемый в приоритетных отраслях обрабатывающей промышленности и отдельных видах услуг, определенных ГПИИР, составляет сумму до 360 млн. тенге включительно, размер гарантии не может быть выше 50 % от суммы кредита, при этом предприниматель предоставляет обеспечение по кредиту (залоговой) стоимостью в размере не менее 50 % от суммы кредита.";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В случае, если размер кредита (-ов) на проект, реализуемый в приоритетных отраслях обрабатывающей промышленности и отдельных видах услуг, определенных ГПИИР, составляет сумму свыше 360 млн. тенге, размер гарантии не может быть выше 20 % от суммы кредита. Срок предоставляемой гарантии – до 5 (пять) лет.";</w:t>
      </w:r>
    </w:p>
    <w:bookmarkEnd w:id="47"/>
    <w:bookmarkStart w:name="z23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государственных грантов в рамках Единой программы поддержки и развития бизнеса "Дорожная карта бизнеса 2020" утвержденных указанным постановлением:</w:t>
      </w:r>
    </w:p>
    <w:bookmarkEnd w:id="48"/>
    <w:bookmarkStart w:name="z2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Государственные гранты предоставляются субъектам малого предпринимательства, в том числе начинающим молодым предпринимателям, начинающим предпринимателям, а также женщинам, инвалидам и лицам старше 50 лет на безвозмездной и безвозвратной основе для реализации новых бизнес-идей в приоритетных секторах экономики, согласно приложению 1 к Программе, и отраслях обрабатывающей промышленности и отдельных видах услуг,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2015 – 2019 годы, утвержденной Указом Президента Республики Казахстан от 6 сентября 2016 года № 315.";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Средства, предусмотренные для предоставления грантов, перечисляются уполномоченным органом региональному координатору Программы из средств местного бюджета.</w:t>
      </w:r>
    </w:p>
    <w:bookmarkEnd w:id="51"/>
    <w:bookmarkStart w:name="z2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мер поддержки в форме грантов осуществляется за счет средств республиканского и местного бюджетов.";</w:t>
      </w:r>
    </w:p>
    <w:bookmarkEnd w:id="52"/>
    <w:bookmarkStart w:name="z2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"Условия предоставления грантов":</w:t>
      </w:r>
    </w:p>
    <w:bookmarkEnd w:id="53"/>
    <w:bookmarkStart w:name="z2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2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копию документа, подтверждающего прохождение предпринимателем обучения в рамках Программы и/или Программы развития продуктивной занятости и массового предпринимательства на 2017 – 2021 годы;";</w:t>
      </w:r>
    </w:p>
    <w:bookmarkEnd w:id="55"/>
    <w:bookmarkStart w:name="z2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государственных грантов в рамках Единой программы поддержки и развития бизнеса "Дорожная карта бизнеса 2020":</w:t>
      </w:r>
    </w:p>
    <w:bookmarkEnd w:id="56"/>
    <w:bookmarkStart w:name="z24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"Перечень предоставленных документов":</w:t>
      </w:r>
    </w:p>
    <w:bookmarkEnd w:id="57"/>
    <w:bookmarkStart w:name="z24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5 изложить в следующей редакции:</w:t>
      </w:r>
    </w:p>
    <w:bookmarkEnd w:id="58"/>
    <w:bookmarkStart w:name="z24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"/>
        <w:gridCol w:w="5759"/>
        <w:gridCol w:w="103"/>
        <w:gridCol w:w="471"/>
        <w:gridCol w:w="5760"/>
        <w:gridCol w:w="104"/>
      </w:tblGrid>
      <w:tr>
        <w:trPr>
          <w:trHeight w:val="30" w:hRule="atLeast"/>
        </w:trPr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прохождение предпринимателем краткосрочного обучения на курсах Программы и/ или Программы развития продуктивной занятости и массового предпринимательства на 2017 - 2021 годы</w:t>
            </w:r>
          </w:p>
        </w:tc>
        <w:tc>
          <w:tcPr>
            <w:tcW w:w="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документа, подтверждающего прохождение предпринимателем краткосрочного обучения на курсах Программы и/ или Программы развития продуктивной занятости и массового предпринимательства на 2017 - 2021 годы</w:t>
            </w:r>
          </w:p>
        </w:tc>
        <w:tc>
          <w:tcPr>
            <w:tcW w:w="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0"/>
    <w:bookmarkStart w:name="z24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3. Утратил силу постановлением Правительства РК от 25.08.2018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