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14e3" w14:textId="1c01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"Национальная экспортная стратегия"</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2017 года № 511.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Программу "Национальная экспортная стратегия" (далее – Программа).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Правительства РК от 03.06.2019 </w:t>
      </w:r>
      <w:r>
        <w:rPr>
          <w:rFonts w:ascii="Times New Roman"/>
          <w:b w:val="false"/>
          <w:i w:val="false"/>
          <w:color w:val="000000"/>
          <w:sz w:val="28"/>
        </w:rPr>
        <w:t>№ 361</w:t>
      </w:r>
      <w:r>
        <w:rPr>
          <w:rFonts w:ascii="Times New Roman"/>
          <w:b w:val="false"/>
          <w:i w:val="false"/>
          <w:color w:val="ff0000"/>
          <w:sz w:val="28"/>
        </w:rPr>
        <w:t>.</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3. Центральным и местным исполнительным органам и иным организациям принять меры по реализации Программы.</w:t>
      </w:r>
    </w:p>
    <w:bookmarkEnd w:id="2"/>
    <w:bookmarkStart w:name="z11" w:id="3"/>
    <w:p>
      <w:pPr>
        <w:spacing w:after="0"/>
        <w:ind w:left="0"/>
        <w:jc w:val="both"/>
      </w:pPr>
      <w:r>
        <w:rPr>
          <w:rFonts w:ascii="Times New Roman"/>
          <w:b w:val="false"/>
          <w:i w:val="false"/>
          <w:color w:val="000000"/>
          <w:sz w:val="28"/>
        </w:rPr>
        <w:t xml:space="preserve">
      4. Ответственным центральным и местным исполнительным органам представлять информацию согласно Плану мероприятий по реализации Программы в соответствии с Правилами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w:t>
      </w:r>
      <w:r>
        <w:rPr>
          <w:rFonts w:ascii="Times New Roman"/>
          <w:b w:val="false"/>
          <w:i w:val="false"/>
          <w:color w:val="000000"/>
          <w:sz w:val="28"/>
        </w:rPr>
        <w:t>Прогнозной схемы</w:t>
      </w:r>
      <w:r>
        <w:rPr>
          <w:rFonts w:ascii="Times New Roman"/>
          <w:b w:val="false"/>
          <w:i w:val="false"/>
          <w:color w:val="000000"/>
          <w:sz w:val="28"/>
        </w:rPr>
        <w:t xml:space="preserve"> территориально-пространственного развития страны, утвержденными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3"/>
    <w:bookmarkStart w:name="z12" w:id="4"/>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по инвестициям и развитию Республики Казахстан.</w:t>
      </w:r>
    </w:p>
    <w:bookmarkEnd w:id="4"/>
    <w:bookmarkStart w:name="z13" w:id="5"/>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2017 года № 511</w:t>
            </w:r>
          </w:p>
        </w:tc>
      </w:tr>
    </w:tbl>
    <w:p>
      <w:pPr>
        <w:spacing w:after="0"/>
        <w:ind w:left="0"/>
        <w:jc w:val="left"/>
      </w:pPr>
      <w:r>
        <w:rPr>
          <w:rFonts w:ascii="Times New Roman"/>
          <w:b/>
          <w:i w:val="false"/>
          <w:color w:val="000000"/>
        </w:rPr>
        <w:t xml:space="preserve"> Программа "Национальная экспортная стратегия Республики Казахстан"</w:t>
      </w:r>
    </w:p>
    <w:p>
      <w:pPr>
        <w:spacing w:after="0"/>
        <w:ind w:left="0"/>
        <w:jc w:val="both"/>
      </w:pPr>
      <w:r>
        <w:rPr>
          <w:rFonts w:ascii="Times New Roman"/>
          <w:b/>
          <w:i w:val="false"/>
          <w:color w:val="000000"/>
          <w:sz w:val="28"/>
        </w:rPr>
        <w:t>Оглавление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Введение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Анализ текущей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Текущие тенденции в развитии экспорта Казахстана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Экспорт товаров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Экспорт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Участие в международных торговых соглашениях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Глобальные тренды, влияющие на мировую торговлю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Политика государственного регулирования и результаты реализации предыдущих программ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Нормативное правовое регулирование деятельности экспортеров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Оценка результатов государственной политики по продвижению экспорта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Конкурентные преимущества, вызовы и барьеры для казахстанского экспорта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Возможности для казахстанского экспорта товаров и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Перспективная "экспортная корзина" Казахстана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Приоритетные рынки сбыта Казахстана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Зарубежный опыт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Цели, целевые индикаторы, задачи и показатели результатов реализации Программы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Основные направления, пути достижения целей и задач Программы, соответствующие меры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Усиление институциональных основ поддержки экспортеров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Оказание финансовых и нефинансовых мер поддержки для экспортеров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Устранение барьеров, препятствующих развитию экспорта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Улучшение условий развития экспорта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Необходимые ресурсы</w:t>
      </w:r>
    </w:p>
    <w:p>
      <w:pPr>
        <w:spacing w:after="0"/>
        <w:ind w:left="0"/>
        <w:jc w:val="both"/>
      </w:pPr>
      <w:r>
        <w:rPr>
          <w:rFonts w:ascii="Times New Roman"/>
          <w:b/>
          <w:i w:val="false"/>
          <w:color w:val="000000"/>
          <w:sz w:val="28"/>
        </w:rPr>
        <w:t xml:space="preserve">1. Паспорт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0390"/>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xml:space="preserve">
Наименование </w:t>
            </w:r>
          </w:p>
          <w:bookmarkEnd w:id="6"/>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"Национальная экспортная стратегия Республики Казахстан"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Основание для разработки</w:t>
            </w:r>
          </w:p>
          <w:bookmarkEnd w:id="7"/>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30 января 2017 года "Третья модернизация Казахстана: глобальная конкурентоспособность"; </w:t>
            </w:r>
            <w:r>
              <w:br/>
            </w:r>
            <w:r>
              <w:rPr>
                <w:rFonts w:ascii="Times New Roman"/>
                <w:b w:val="false"/>
                <w:i w:val="false"/>
                <w:color w:val="000000"/>
                <w:sz w:val="20"/>
              </w:rPr>
              <w:t>
</w:t>
            </w:r>
            <w:r>
              <w:rPr>
                <w:rFonts w:ascii="Times New Roman"/>
                <w:b w:val="false"/>
                <w:i w:val="false"/>
                <w:color w:val="000000"/>
                <w:sz w:val="20"/>
              </w:rPr>
              <w:t>Стратегия</w:t>
            </w:r>
            <w:r>
              <w:rPr>
                <w:rFonts w:ascii="Times New Roman"/>
                <w:b w:val="false"/>
                <w:i w:val="false"/>
                <w:color w:val="000000"/>
                <w:sz w:val="20"/>
              </w:rPr>
              <w:t>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по вхождению в число 30-ти самых развитых государств мира, утвержденная Указом Президента Республики Казахстан от 17 января 2014 года № 732.</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Государственный орган, ответственный за разработку и реализацию Программы</w:t>
            </w:r>
          </w:p>
          <w:bookmarkEnd w:id="8"/>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 – разработка Программы, Министерство по инвестициям и развитию Республики Казахстан, другие центральные и местные исполнительные органы – реализация Программы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xml:space="preserve">
Цель </w:t>
            </w:r>
          </w:p>
          <w:bookmarkEnd w:id="9"/>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увеличения объема несырьевого экспорта в 1,5 раза к 2022 году, а также диверсификации рынков сбыта и экспорта товаров и услуг*</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Целевые индикаторы</w:t>
            </w:r>
          </w:p>
          <w:bookmarkEnd w:id="10"/>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экспорта несырьевых товаров и услуг Республики Казахстан достигнет 31,8 млрд. долларов США к 2022 году.</w:t>
            </w:r>
            <w:r>
              <w:br/>
            </w:r>
            <w:r>
              <w:rPr>
                <w:rFonts w:ascii="Times New Roman"/>
                <w:b w:val="false"/>
                <w:i w:val="false"/>
                <w:color w:val="000000"/>
                <w:sz w:val="20"/>
              </w:rPr>
              <w:t>
2) Прирост экспорта несырьевых товарных позиций с объемом экспорта более 10 млн. долларов США в страны приоритетного интереса до 8,0% в 2022 году к предыдущему году.</w:t>
            </w:r>
            <w:r>
              <w:br/>
            </w:r>
            <w:r>
              <w:rPr>
                <w:rFonts w:ascii="Times New Roman"/>
                <w:b w:val="false"/>
                <w:i w:val="false"/>
                <w:color w:val="000000"/>
                <w:sz w:val="20"/>
              </w:rPr>
              <w:t>
3) Прирост экспорта несырьевых товарных позиций с объемом экспорта более 10 млн. долларов США в страны высокого интереса до 7,7% в 2022 году к предыдущему году.</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Задачи</w:t>
            </w:r>
          </w:p>
          <w:bookmarkEnd w:id="11"/>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Усиление институциональных основ поддержки экспортеров.</w:t>
            </w:r>
            <w:r>
              <w:br/>
            </w:r>
            <w:r>
              <w:rPr>
                <w:rFonts w:ascii="Times New Roman"/>
                <w:b w:val="false"/>
                <w:i w:val="false"/>
                <w:color w:val="000000"/>
                <w:sz w:val="20"/>
              </w:rPr>
              <w:t>
2) Оказание финансовых и нефинансовых мер поддержки для экспортеров.</w:t>
            </w:r>
            <w:r>
              <w:br/>
            </w:r>
            <w:r>
              <w:rPr>
                <w:rFonts w:ascii="Times New Roman"/>
                <w:b w:val="false"/>
                <w:i w:val="false"/>
                <w:color w:val="000000"/>
                <w:sz w:val="20"/>
              </w:rPr>
              <w:t>
3) Устранение барьеров, препятствующих развитию экспорта.</w:t>
            </w:r>
            <w:r>
              <w:br/>
            </w:r>
            <w:r>
              <w:rPr>
                <w:rFonts w:ascii="Times New Roman"/>
                <w:b w:val="false"/>
                <w:i w:val="false"/>
                <w:color w:val="000000"/>
                <w:sz w:val="20"/>
              </w:rPr>
              <w:t>
4) Улучшение условий развития экспорта услуг.</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Сроки реализации</w:t>
            </w:r>
          </w:p>
          <w:bookmarkEnd w:id="12"/>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годы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Источники и объемы финансирования</w:t>
            </w:r>
          </w:p>
          <w:bookmarkEnd w:id="13"/>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затраты на реализацию Программы не требуются </w:t>
            </w:r>
          </w:p>
        </w:tc>
      </w:tr>
    </w:tbl>
    <w:bookmarkStart w:name="z28" w:id="14"/>
    <w:p>
      <w:pPr>
        <w:spacing w:after="0"/>
        <w:ind w:left="0"/>
        <w:jc w:val="both"/>
      </w:pPr>
      <w:r>
        <w:rPr>
          <w:rFonts w:ascii="Times New Roman"/>
          <w:b w:val="false"/>
          <w:i w:val="false"/>
          <w:color w:val="000000"/>
          <w:sz w:val="28"/>
        </w:rPr>
        <w:t xml:space="preserve">
      </w:t>
      </w:r>
      <w:r>
        <w:rPr>
          <w:rFonts w:ascii="Times New Roman"/>
          <w:b w:val="false"/>
          <w:i/>
          <w:color w:val="000000"/>
          <w:sz w:val="28"/>
        </w:rPr>
        <w:t>* К уровню 2015 года</w:t>
      </w:r>
    </w:p>
    <w:bookmarkEnd w:id="14"/>
    <w:p>
      <w:pPr>
        <w:spacing w:after="0"/>
        <w:ind w:left="0"/>
        <w:jc w:val="both"/>
      </w:pPr>
      <w:r>
        <w:rPr>
          <w:rFonts w:ascii="Times New Roman"/>
          <w:b/>
          <w:i w:val="false"/>
          <w:color w:val="000000"/>
          <w:sz w:val="28"/>
        </w:rPr>
        <w:t>2. Введение</w:t>
      </w:r>
    </w:p>
    <w:bookmarkStart w:name="z30" w:id="15"/>
    <w:p>
      <w:pPr>
        <w:spacing w:after="0"/>
        <w:ind w:left="0"/>
        <w:jc w:val="both"/>
      </w:pPr>
      <w:r>
        <w:rPr>
          <w:rFonts w:ascii="Times New Roman"/>
          <w:b w:val="false"/>
          <w:i w:val="false"/>
          <w:color w:val="000000"/>
          <w:sz w:val="28"/>
        </w:rPr>
        <w:t>
      За прошедшие пять лет были приняты ключевые программные документы, направленные на модернизацию экономики Казахстана, такие как</w:t>
      </w:r>
      <w:r>
        <w:rPr>
          <w:rFonts w:ascii="Times New Roman"/>
          <w:b w:val="false"/>
          <w:i w:val="false"/>
          <w:color w:val="000000"/>
          <w:sz w:val="28"/>
        </w:rPr>
        <w:t xml:space="preserve"> Стратегия </w:t>
      </w:r>
      <w:r>
        <w:rPr>
          <w:rFonts w:ascii="Times New Roman"/>
          <w:b w:val="false"/>
          <w:i w:val="false"/>
          <w:color w:val="000000"/>
          <w:sz w:val="28"/>
        </w:rPr>
        <w:t xml:space="preserve"> "Казахстан-2050", </w:t>
      </w:r>
      <w:r>
        <w:rPr>
          <w:rFonts w:ascii="Times New Roman"/>
          <w:b w:val="false"/>
          <w:i w:val="false"/>
          <w:color w:val="000000"/>
          <w:sz w:val="28"/>
        </w:rPr>
        <w:t>План нации</w:t>
      </w:r>
      <w:r>
        <w:rPr>
          <w:rFonts w:ascii="Times New Roman"/>
          <w:b w:val="false"/>
          <w:i w:val="false"/>
          <w:color w:val="000000"/>
          <w:sz w:val="28"/>
        </w:rPr>
        <w:t xml:space="preserve"> – 100 конкретных шагов по реализации 5 институциональных реформ, Государственная программа инфраструктурного развития "Нұрлы жол" на 2015 - 2019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2015-2019 годы, Государственная программа развития агропромышленного комплекса Республики Казахстан на 2017-2021 годы. </w:t>
      </w:r>
    </w:p>
    <w:bookmarkEnd w:id="15"/>
    <w:bookmarkStart w:name="z31" w:id="16"/>
    <w:p>
      <w:pPr>
        <w:spacing w:after="0"/>
        <w:ind w:left="0"/>
        <w:jc w:val="both"/>
      </w:pPr>
      <w:r>
        <w:rPr>
          <w:rFonts w:ascii="Times New Roman"/>
          <w:b w:val="false"/>
          <w:i w:val="false"/>
          <w:color w:val="000000"/>
          <w:sz w:val="28"/>
        </w:rPr>
        <w:t>
      Обновление платформы долгосрочного развития страны обусловливает необходимость актуализации подходов к решению стратегической задачи развития и реализации экспортного потенциала страны.</w:t>
      </w:r>
    </w:p>
    <w:bookmarkEnd w:id="16"/>
    <w:bookmarkStart w:name="z32" w:id="17"/>
    <w:p>
      <w:pPr>
        <w:spacing w:after="0"/>
        <w:ind w:left="0"/>
        <w:jc w:val="both"/>
      </w:pPr>
      <w:r>
        <w:rPr>
          <w:rFonts w:ascii="Times New Roman"/>
          <w:b w:val="false"/>
          <w:i w:val="false"/>
          <w:color w:val="000000"/>
          <w:sz w:val="28"/>
        </w:rPr>
        <w:t xml:space="preserve">
      Главой государства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31 января 2017 года поставлена задача продолжения индустриализации с упором на развитие конкурентоспособных экспортных производств в приоритетных отраслях экономики. При этом, ранее в рамках Стратегии "Казахстан – 2050": новый политический курс состоявшегося государства отмечается необходимость развития новых производств с упором на расширение несырьевого сектора, ориентированного на экспорт. </w:t>
      </w:r>
    </w:p>
    <w:bookmarkEnd w:id="17"/>
    <w:bookmarkStart w:name="z33" w:id="18"/>
    <w:p>
      <w:pPr>
        <w:spacing w:after="0"/>
        <w:ind w:left="0"/>
        <w:jc w:val="both"/>
      </w:pPr>
      <w:r>
        <w:rPr>
          <w:rFonts w:ascii="Times New Roman"/>
          <w:b w:val="false"/>
          <w:i w:val="false"/>
          <w:color w:val="000000"/>
          <w:sz w:val="28"/>
        </w:rPr>
        <w:t xml:space="preserve">
      На текущий момент сложилась новая реальность, которая обозначила завершение глобального "сырьевого суперцикла", изменение темпов и структуры роста мировой экономики, а также повсеместное внедрение технологических инноваций. Эти технологии существенно меняют не только условия жизни человека, но также структуру затрат и логистические цепочки. </w:t>
      </w:r>
    </w:p>
    <w:bookmarkEnd w:id="18"/>
    <w:bookmarkStart w:name="z34" w:id="19"/>
    <w:p>
      <w:pPr>
        <w:spacing w:after="0"/>
        <w:ind w:left="0"/>
        <w:jc w:val="both"/>
      </w:pPr>
      <w:r>
        <w:rPr>
          <w:rFonts w:ascii="Times New Roman"/>
          <w:b w:val="false"/>
          <w:i w:val="false"/>
          <w:color w:val="000000"/>
          <w:sz w:val="28"/>
        </w:rPr>
        <w:t xml:space="preserve">
      Одновременно трансформируется характер международных торговых отношений, в частности, наблюдается усиление тренда на протекционизм и борьбу между крупнейшими странами за выстраивание региональных торговых зон, что требует системной корректировки и адаптации среднесрочных национальных политик к новым условиям. </w:t>
      </w:r>
    </w:p>
    <w:bookmarkEnd w:id="19"/>
    <w:bookmarkStart w:name="z35" w:id="20"/>
    <w:p>
      <w:pPr>
        <w:spacing w:after="0"/>
        <w:ind w:left="0"/>
        <w:jc w:val="both"/>
      </w:pPr>
      <w:r>
        <w:rPr>
          <w:rFonts w:ascii="Times New Roman"/>
          <w:b w:val="false"/>
          <w:i w:val="false"/>
          <w:color w:val="000000"/>
          <w:sz w:val="28"/>
        </w:rPr>
        <w:t xml:space="preserve">
      Программа "Национальная экспортная стратегия Республики Казахстан" на 2018-2022 годы (далее ‒ Программа) нацелена на формирование единой и целостной политики по обеспечению условий для роста несырьевого экспорта в два раза к 2025 году и в три раза к 2040 году согласно Стратегии "Казахстан-2050". </w:t>
      </w:r>
    </w:p>
    <w:bookmarkEnd w:id="20"/>
    <w:bookmarkStart w:name="z36" w:id="21"/>
    <w:p>
      <w:pPr>
        <w:spacing w:after="0"/>
        <w:ind w:left="0"/>
        <w:jc w:val="both"/>
      </w:pPr>
      <w:r>
        <w:rPr>
          <w:rFonts w:ascii="Times New Roman"/>
          <w:b w:val="false"/>
          <w:i w:val="false"/>
          <w:color w:val="000000"/>
          <w:sz w:val="28"/>
        </w:rPr>
        <w:t xml:space="preserve">
      Программа определяет перспективную экспортную корзину и приоритетные рынки сбыта, содержит комплекс конкретных мер по продвижению казахстанского экспорта и систему измеримых целевых результатов для контроля эффективности ее реализации. </w:t>
      </w:r>
    </w:p>
    <w:bookmarkEnd w:id="21"/>
    <w:bookmarkStart w:name="z37" w:id="22"/>
    <w:p>
      <w:pPr>
        <w:spacing w:after="0"/>
        <w:ind w:left="0"/>
        <w:jc w:val="both"/>
      </w:pPr>
      <w:r>
        <w:rPr>
          <w:rFonts w:ascii="Times New Roman"/>
          <w:b w:val="false"/>
          <w:i w:val="false"/>
          <w:color w:val="000000"/>
          <w:sz w:val="28"/>
        </w:rPr>
        <w:t>
      Программа нацелена на формирование необходимой институциональной структуры, повышающей скорость и эффективность решения как оперативных, так и долгосрочных вопросов, связанных с деятельностью экспортеров.</w:t>
      </w:r>
    </w:p>
    <w:bookmarkEnd w:id="22"/>
    <w:bookmarkStart w:name="z38" w:id="23"/>
    <w:p>
      <w:pPr>
        <w:spacing w:after="0"/>
        <w:ind w:left="0"/>
        <w:jc w:val="both"/>
      </w:pPr>
      <w:r>
        <w:rPr>
          <w:rFonts w:ascii="Times New Roman"/>
          <w:b w:val="false"/>
          <w:i w:val="false"/>
          <w:color w:val="000000"/>
          <w:sz w:val="28"/>
        </w:rPr>
        <w:t>
      Сопутствующие мероприятия, которые предусматривают достижение комплексного, синергетического эффекта, осуществляются через реализацию программных документов, таких как:</w:t>
      </w:r>
    </w:p>
    <w:bookmarkEnd w:id="23"/>
    <w:bookmarkStart w:name="z39" w:id="24"/>
    <w:p>
      <w:pPr>
        <w:spacing w:after="0"/>
        <w:ind w:left="0"/>
        <w:jc w:val="both"/>
      </w:pPr>
      <w:r>
        <w:rPr>
          <w:rFonts w:ascii="Times New Roman"/>
          <w:b w:val="false"/>
          <w:i w:val="false"/>
          <w:color w:val="000000"/>
          <w:sz w:val="28"/>
        </w:rPr>
        <w:t>
      Государственная программа инфраструктурного развития "Нұрлы жол" на 2015 - 2019 годы (предусматривает поддержку экспортного потенциала страны через создание эффективной транспортно-логистической инфраструктуры, повышение конкурентоспособности субъектов АПК, и обеспечение безопасности качества продукции через развитие лабораторных баз, предоставление предэкспортного и экспортного кредитования);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2015-2019 годы (предусматривает поддержку инвестиционных проектов в приоритетных секторах экономики, одним из критериев отбора которых является экспортная ориентированность);</w:t>
      </w:r>
    </w:p>
    <w:bookmarkStart w:name="z41" w:id="25"/>
    <w:p>
      <w:pPr>
        <w:spacing w:after="0"/>
        <w:ind w:left="0"/>
        <w:jc w:val="both"/>
      </w:pPr>
      <w:r>
        <w:rPr>
          <w:rFonts w:ascii="Times New Roman"/>
          <w:b w:val="false"/>
          <w:i w:val="false"/>
          <w:color w:val="000000"/>
          <w:sz w:val="28"/>
        </w:rPr>
        <w:t>
      Программа по развитию сферы услуг в Республике Казахстан до 2020 года (предусматривает комплексные меры по развитию секторов сферы услуг, а также по институциональному развитию сферы услуг в целом);</w:t>
      </w:r>
    </w:p>
    <w:bookmarkEnd w:id="25"/>
    <w:bookmarkStart w:name="z42" w:id="26"/>
    <w:p>
      <w:pPr>
        <w:spacing w:after="0"/>
        <w:ind w:left="0"/>
        <w:jc w:val="both"/>
      </w:pPr>
      <w:r>
        <w:rPr>
          <w:rFonts w:ascii="Times New Roman"/>
          <w:b w:val="false"/>
          <w:i w:val="false"/>
          <w:color w:val="000000"/>
          <w:sz w:val="28"/>
        </w:rPr>
        <w:t>
      Государственная программа развития агропромышленного комплекса Республики Казахстан на 2017-2021 годы (предусматривает развитие экспортного потенциала отечественной продукции АПК);</w:t>
      </w:r>
    </w:p>
    <w:bookmarkEnd w:id="26"/>
    <w:bookmarkStart w:name="z43" w:id="27"/>
    <w:p>
      <w:pPr>
        <w:spacing w:after="0"/>
        <w:ind w:left="0"/>
        <w:jc w:val="both"/>
      </w:pPr>
      <w:r>
        <w:rPr>
          <w:rFonts w:ascii="Times New Roman"/>
          <w:b w:val="false"/>
          <w:i w:val="false"/>
          <w:color w:val="000000"/>
          <w:sz w:val="28"/>
        </w:rPr>
        <w:t>
      Единая программа поддержки и развития бизнеса "Дорожная карта бизнеса 2020" (предусматривает предоставление консультационных услуг экспортно-ориентированным предприятиям по процедурам и процессам для осуществления внешнеэкономической деятельности);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развития регионов до 2020 года (предусматривает меры по повышению экспортного потенциала регионов РК).</w:t>
      </w:r>
    </w:p>
    <w:bookmarkStart w:name="z45" w:id="28"/>
    <w:p>
      <w:pPr>
        <w:spacing w:after="0"/>
        <w:ind w:left="0"/>
        <w:jc w:val="both"/>
      </w:pPr>
      <w:r>
        <w:rPr>
          <w:rFonts w:ascii="Times New Roman"/>
          <w:b w:val="false"/>
          <w:i w:val="false"/>
          <w:color w:val="000000"/>
          <w:sz w:val="28"/>
        </w:rPr>
        <w:t xml:space="preserve">
      Ожидается, что реализация Программы будет способствовать росту несырьевого экспорта страны, диверсификации рынков сбыта и расширению экспортной корзины. Данные меры планируется реализовать, в том числе за счет экспорта новых товарных позиций, увеличения доли продукции с высокой добавленной стоимостью, а также стимулирования инвестиций в экспортоориентированные производства и трансферта новых технологий. </w:t>
      </w:r>
    </w:p>
    <w:bookmarkEnd w:id="28"/>
    <w:bookmarkStart w:name="z46" w:id="29"/>
    <w:p>
      <w:pPr>
        <w:spacing w:after="0"/>
        <w:ind w:left="0"/>
        <w:jc w:val="both"/>
      </w:pPr>
      <w:r>
        <w:rPr>
          <w:rFonts w:ascii="Times New Roman"/>
          <w:b w:val="false"/>
          <w:i w:val="false"/>
          <w:color w:val="000000"/>
          <w:sz w:val="28"/>
        </w:rPr>
        <w:t xml:space="preserve">
      По результатам реализации Программы ожидаются укрепление позиций отечественных производителей на внутреннем и внешнем рынках, сокращение транзакционных издержек, в том числе связанных с таможенным оформлением и логистикой. Программа нацелена на повышение узнаваемости странового бренда и облегчение продвижения зонтичных и корпоративных брендов. </w:t>
      </w:r>
    </w:p>
    <w:bookmarkEnd w:id="29"/>
    <w:bookmarkStart w:name="z47" w:id="30"/>
    <w:p>
      <w:pPr>
        <w:spacing w:after="0"/>
        <w:ind w:left="0"/>
        <w:jc w:val="both"/>
      </w:pPr>
      <w:r>
        <w:rPr>
          <w:rFonts w:ascii="Times New Roman"/>
          <w:b w:val="false"/>
          <w:i w:val="false"/>
          <w:color w:val="000000"/>
          <w:sz w:val="28"/>
        </w:rPr>
        <w:t>
      В целом, Программа предусматривает содействие целям ускорения экономического роста и диверсификации структуры экономики Казахстана.</w:t>
      </w:r>
    </w:p>
    <w:bookmarkEnd w:id="30"/>
    <w:p>
      <w:pPr>
        <w:spacing w:after="0"/>
        <w:ind w:left="0"/>
        <w:jc w:val="both"/>
      </w:pPr>
      <w:r>
        <w:rPr>
          <w:rFonts w:ascii="Times New Roman"/>
          <w:b/>
          <w:i w:val="false"/>
          <w:color w:val="000000"/>
          <w:sz w:val="28"/>
        </w:rPr>
        <w:t>3. Анализ текущей ситуации</w:t>
      </w:r>
    </w:p>
    <w:p>
      <w:pPr>
        <w:spacing w:after="0"/>
        <w:ind w:left="0"/>
        <w:jc w:val="both"/>
      </w:pPr>
      <w:r>
        <w:rPr>
          <w:rFonts w:ascii="Times New Roman"/>
          <w:b/>
          <w:i w:val="false"/>
          <w:color w:val="000000"/>
          <w:sz w:val="28"/>
        </w:rPr>
        <w:t>3.1 Текущие тенденции в развитии экспорта Казахстана</w:t>
      </w:r>
    </w:p>
    <w:bookmarkStart w:name="z50" w:id="31"/>
    <w:p>
      <w:pPr>
        <w:spacing w:after="0"/>
        <w:ind w:left="0"/>
        <w:jc w:val="both"/>
      </w:pPr>
      <w:r>
        <w:rPr>
          <w:rFonts w:ascii="Times New Roman"/>
          <w:b w:val="false"/>
          <w:i w:val="false"/>
          <w:color w:val="000000"/>
          <w:sz w:val="28"/>
        </w:rPr>
        <w:t>
      Стабильный прогресс Казахстана в области интеграции в мировую экономику сопровождается расширением географии его экспорта. Казахстанская продукция экспортируется в 117 стран мира. В 2015 году Казахстан занял 50 место среди 204 стран с долей 0,28 % от объема мирового экспорта, в 2016 году – 52 место с долей 0,23% соответственно.</w:t>
      </w:r>
    </w:p>
    <w:bookmarkEnd w:id="31"/>
    <w:bookmarkStart w:name="z51" w:id="32"/>
    <w:p>
      <w:pPr>
        <w:spacing w:after="0"/>
        <w:ind w:left="0"/>
        <w:jc w:val="both"/>
      </w:pPr>
      <w:r>
        <w:rPr>
          <w:rFonts w:ascii="Times New Roman"/>
          <w:b w:val="false"/>
          <w:i w:val="false"/>
          <w:color w:val="000000"/>
          <w:sz w:val="28"/>
        </w:rPr>
        <w:t>
      В географической структуре экспортной корзины преобладают 6 стран (Италия, Китай, Нидерланды, Россия, Франция, Швейцария), в которые за последние 10 лет было экспортировано порядка 63% от общего объема экспорта товаров.</w:t>
      </w:r>
    </w:p>
    <w:bookmarkEnd w:id="32"/>
    <w:bookmarkStart w:name="z52" w:id="33"/>
    <w:p>
      <w:pPr>
        <w:spacing w:after="0"/>
        <w:ind w:left="0"/>
        <w:jc w:val="both"/>
      </w:pPr>
      <w:r>
        <w:rPr>
          <w:rFonts w:ascii="Times New Roman"/>
          <w:b w:val="false"/>
          <w:i w:val="false"/>
          <w:color w:val="000000"/>
          <w:sz w:val="28"/>
        </w:rPr>
        <w:t xml:space="preserve">
      Экспорт казахстанских товаров и услуг достиг пика в 2012 году, составив 91,3 млрд. долл. США. </w:t>
      </w:r>
    </w:p>
    <w:bookmarkEnd w:id="33"/>
    <w:bookmarkStart w:name="z53" w:id="34"/>
    <w:p>
      <w:pPr>
        <w:spacing w:after="0"/>
        <w:ind w:left="0"/>
        <w:jc w:val="both"/>
      </w:pPr>
      <w:r>
        <w:rPr>
          <w:rFonts w:ascii="Times New Roman"/>
          <w:b w:val="false"/>
          <w:i w:val="false"/>
          <w:color w:val="000000"/>
          <w:sz w:val="28"/>
        </w:rPr>
        <w:t>
      Ввиду преобладания нефти и газоконденсата в структуре казахстанского экспорта его стоимость отличается волатильностью и коррелирует с ценами на углеводородное сырье.</w:t>
      </w:r>
    </w:p>
    <w:bookmarkEnd w:id="34"/>
    <w:bookmarkStart w:name="z54" w:id="35"/>
    <w:p>
      <w:pPr>
        <w:spacing w:after="0"/>
        <w:ind w:left="0"/>
        <w:jc w:val="both"/>
      </w:pPr>
      <w:r>
        <w:rPr>
          <w:rFonts w:ascii="Times New Roman"/>
          <w:b w:val="false"/>
          <w:i w:val="false"/>
          <w:color w:val="000000"/>
          <w:sz w:val="28"/>
        </w:rPr>
        <w:t>
      Так, в 2015 году стоимость казахстанского экспорта упала на 42% по сравнению с 2014 годом. Подобное резкое падение экспорта наблюдалось лишь в кризисный 2009 год.</w:t>
      </w:r>
    </w:p>
    <w:bookmarkEnd w:id="35"/>
    <w:bookmarkStart w:name="z55" w:id="36"/>
    <w:p>
      <w:pPr>
        <w:spacing w:after="0"/>
        <w:ind w:left="0"/>
        <w:jc w:val="both"/>
      </w:pPr>
      <w:r>
        <w:rPr>
          <w:rFonts w:ascii="Times New Roman"/>
          <w:b w:val="false"/>
          <w:i w:val="false"/>
          <w:color w:val="000000"/>
          <w:sz w:val="28"/>
        </w:rPr>
        <w:t xml:space="preserve">
      В 2016 году экспорт продолжил свое падение и его объем упал ниже уровня 2007 года. Основной причиной является системное падение цен на товарные позиции, которые занимают значительную долю экспортной корзины Казахстана (нефть, медь, руды). </w:t>
      </w:r>
    </w:p>
    <w:bookmarkEnd w:id="36"/>
    <w:bookmarkStart w:name="z56" w:id="37"/>
    <w:p>
      <w:pPr>
        <w:spacing w:after="0"/>
        <w:ind w:left="0"/>
        <w:jc w:val="both"/>
      </w:pPr>
      <w:r>
        <w:rPr>
          <w:rFonts w:ascii="Times New Roman"/>
          <w:b w:val="false"/>
          <w:i w:val="false"/>
          <w:color w:val="000000"/>
          <w:sz w:val="28"/>
        </w:rPr>
        <w:t xml:space="preserve">
      Тем не менее, по итогам 2016 года доля экспорта товаров и услуг в ВВП Казахстана составила 32%, что выше аналогичных показателей большинства крупных развитых и развивающихся экономик. </w:t>
      </w:r>
    </w:p>
    <w:bookmarkEnd w:id="37"/>
    <w:bookmarkStart w:name="z57" w:id="38"/>
    <w:p>
      <w:pPr>
        <w:spacing w:after="0"/>
        <w:ind w:left="0"/>
        <w:jc w:val="both"/>
      </w:pPr>
      <w:r>
        <w:rPr>
          <w:rFonts w:ascii="Times New Roman"/>
          <w:b w:val="false"/>
          <w:i w:val="false"/>
          <w:color w:val="000000"/>
          <w:sz w:val="28"/>
        </w:rPr>
        <w:t>
      Это отражает высокую степень открытости казахстанской экономики и одновременно свидетельствует о значительной чувствительности к рискам, связанным со структурой экспорта. Недостаточно диверсифицированная экспортная корзина создает условия для значительных ценовых шоков, способных негативно отразиться на экономике страны.</w:t>
      </w:r>
    </w:p>
    <w:bookmarkEnd w:id="38"/>
    <w:bookmarkStart w:name="z58" w:id="39"/>
    <w:p>
      <w:pPr>
        <w:spacing w:after="0"/>
        <w:ind w:left="0"/>
        <w:jc w:val="both"/>
      </w:pPr>
      <w:r>
        <w:rPr>
          <w:rFonts w:ascii="Times New Roman"/>
          <w:b w:val="false"/>
          <w:i w:val="false"/>
          <w:color w:val="000000"/>
          <w:sz w:val="28"/>
        </w:rPr>
        <w:t>
      Таблица 1 - Показатели экспорта РК за 2007-2016 годы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083"/>
        <w:gridCol w:w="1083"/>
        <w:gridCol w:w="1083"/>
        <w:gridCol w:w="1084"/>
        <w:gridCol w:w="1084"/>
        <w:gridCol w:w="1084"/>
        <w:gridCol w:w="1084"/>
        <w:gridCol w:w="1084"/>
        <w:gridCol w:w="1084"/>
        <w:gridCol w:w="1084"/>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Экспорт товаров, млрд. долл. США</w:t>
            </w:r>
          </w:p>
          <w:bookmarkEnd w:id="40"/>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Экспорт услуг, млрд. долл. США</w:t>
            </w:r>
          </w:p>
          <w:bookmarkEnd w:id="41"/>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Сырьевые товары, в % от общего объема экспорта</w:t>
            </w:r>
          </w:p>
          <w:bookmarkEnd w:id="42"/>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Обработанные товары, в % от общего объема экспорта</w:t>
            </w:r>
          </w:p>
          <w:bookmarkEnd w:id="43"/>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Торговое сальдо по товарам, млрд. долл. США</w:t>
            </w:r>
          </w:p>
          <w:bookmarkEnd w:id="44"/>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Торговое сальдо по услугам, млрд. долл. США</w:t>
            </w:r>
          </w:p>
          <w:bookmarkEnd w:id="45"/>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i w:val="false"/>
          <w:color w:val="000000"/>
          <w:sz w:val="28"/>
        </w:rPr>
        <w:t>3.1.1 Экспорт товаров</w:t>
      </w:r>
    </w:p>
    <w:bookmarkStart w:name="z67" w:id="46"/>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 сырьевых товаров</w:t>
      </w:r>
    </w:p>
    <w:bookmarkEnd w:id="46"/>
    <w:bookmarkStart w:name="z68" w:id="47"/>
    <w:p>
      <w:pPr>
        <w:spacing w:after="0"/>
        <w:ind w:left="0"/>
        <w:jc w:val="both"/>
      </w:pPr>
      <w:r>
        <w:rPr>
          <w:rFonts w:ascii="Times New Roman"/>
          <w:b w:val="false"/>
          <w:i w:val="false"/>
          <w:color w:val="000000"/>
          <w:sz w:val="28"/>
        </w:rPr>
        <w:t xml:space="preserve">
      Экспорт товаров Республики Казахстан по итогам 2016 года составил 36,8 млрд. долларов США. </w:t>
      </w:r>
    </w:p>
    <w:bookmarkEnd w:id="47"/>
    <w:bookmarkStart w:name="z69" w:id="48"/>
    <w:p>
      <w:pPr>
        <w:spacing w:after="0"/>
        <w:ind w:left="0"/>
        <w:jc w:val="both"/>
      </w:pPr>
      <w:r>
        <w:rPr>
          <w:rFonts w:ascii="Times New Roman"/>
          <w:b w:val="false"/>
          <w:i w:val="false"/>
          <w:color w:val="000000"/>
          <w:sz w:val="28"/>
        </w:rPr>
        <w:t>
      По мере падения цен на углеводородное сырье и металлы доля сырьевых товаров в общем объеме экспорта товаров Казахстана сократилась с максимальных 76% в 2011 году до 65% в 2016 году.</w:t>
      </w:r>
    </w:p>
    <w:bookmarkEnd w:id="48"/>
    <w:bookmarkStart w:name="z70" w:id="49"/>
    <w:p>
      <w:pPr>
        <w:spacing w:after="0"/>
        <w:ind w:left="0"/>
        <w:jc w:val="both"/>
      </w:pPr>
      <w:r>
        <w:rPr>
          <w:rFonts w:ascii="Times New Roman"/>
          <w:b w:val="false"/>
          <w:i w:val="false"/>
          <w:color w:val="000000"/>
          <w:sz w:val="28"/>
        </w:rPr>
        <w:t>
      Сырьевой экспорт Казахстана в основном представлен тремя укрупненными товарными группами:</w:t>
      </w:r>
    </w:p>
    <w:bookmarkEnd w:id="49"/>
    <w:bookmarkStart w:name="z71" w:id="50"/>
    <w:p>
      <w:pPr>
        <w:spacing w:after="0"/>
        <w:ind w:left="0"/>
        <w:jc w:val="both"/>
      </w:pPr>
      <w:r>
        <w:rPr>
          <w:rFonts w:ascii="Times New Roman"/>
          <w:b w:val="false"/>
          <w:i w:val="false"/>
          <w:color w:val="000000"/>
          <w:sz w:val="28"/>
        </w:rPr>
        <w:t>
      топливо минеральное, нефть и продукты их перегонки; битуминозные вещества; воски минеральные - 88%;</w:t>
      </w:r>
    </w:p>
    <w:bookmarkEnd w:id="50"/>
    <w:bookmarkStart w:name="z72" w:id="51"/>
    <w:p>
      <w:pPr>
        <w:spacing w:after="0"/>
        <w:ind w:left="0"/>
        <w:jc w:val="both"/>
      </w:pPr>
      <w:r>
        <w:rPr>
          <w:rFonts w:ascii="Times New Roman"/>
          <w:b w:val="false"/>
          <w:i w:val="false"/>
          <w:color w:val="000000"/>
          <w:sz w:val="28"/>
        </w:rPr>
        <w:t xml:space="preserve">
      руды, шлак и зола – 5%; </w:t>
      </w:r>
    </w:p>
    <w:bookmarkEnd w:id="51"/>
    <w:bookmarkStart w:name="z73" w:id="52"/>
    <w:p>
      <w:pPr>
        <w:spacing w:after="0"/>
        <w:ind w:left="0"/>
        <w:jc w:val="both"/>
      </w:pPr>
      <w:r>
        <w:rPr>
          <w:rFonts w:ascii="Times New Roman"/>
          <w:b w:val="false"/>
          <w:i w:val="false"/>
          <w:color w:val="000000"/>
          <w:sz w:val="28"/>
        </w:rPr>
        <w:t xml:space="preserve">
      злаки – 3,4%; </w:t>
      </w:r>
    </w:p>
    <w:bookmarkEnd w:id="52"/>
    <w:bookmarkStart w:name="z74" w:id="53"/>
    <w:p>
      <w:pPr>
        <w:spacing w:after="0"/>
        <w:ind w:left="0"/>
        <w:jc w:val="both"/>
      </w:pPr>
      <w:r>
        <w:rPr>
          <w:rFonts w:ascii="Times New Roman"/>
          <w:b w:val="false"/>
          <w:i w:val="false"/>
          <w:color w:val="000000"/>
          <w:sz w:val="28"/>
        </w:rPr>
        <w:t>
      остальные – 3,6%.</w:t>
      </w:r>
    </w:p>
    <w:bookmarkEnd w:id="53"/>
    <w:bookmarkStart w:name="z75" w:id="54"/>
    <w:p>
      <w:pPr>
        <w:spacing w:after="0"/>
        <w:ind w:left="0"/>
        <w:jc w:val="both"/>
      </w:pPr>
      <w:r>
        <w:rPr>
          <w:rFonts w:ascii="Times New Roman"/>
          <w:b w:val="false"/>
          <w:i w:val="false"/>
          <w:color w:val="000000"/>
          <w:sz w:val="28"/>
        </w:rPr>
        <w:t>
      Товарная группа "Топливо минеральное, нефть и продукты их перегонки; битуминозные вещества; воски минеральные" представлена 12 товарными группами на уровне 6 знаков ТН ВЭД, общий объем экспорта по данному направлению составил 21 млрд. долл. США.</w:t>
      </w:r>
    </w:p>
    <w:bookmarkEnd w:id="54"/>
    <w:bookmarkStart w:name="z76" w:id="55"/>
    <w:p>
      <w:pPr>
        <w:spacing w:after="0"/>
        <w:ind w:left="0"/>
        <w:jc w:val="both"/>
      </w:pPr>
      <w:r>
        <w:rPr>
          <w:rFonts w:ascii="Times New Roman"/>
          <w:b w:val="false"/>
          <w:i w:val="false"/>
          <w:color w:val="000000"/>
          <w:sz w:val="28"/>
        </w:rPr>
        <w:t xml:space="preserve">
      География сырьевого экспорта. За 10 лет наибольший удельный вес в экспорте казахстанской продукции минерального топлива, нефти и продуктов их перегонки приходится на Италию (25,6%), Китай (11,4 %), Нидерланды (10,2%) и Францию (9,4%). </w:t>
      </w:r>
    </w:p>
    <w:bookmarkEnd w:id="55"/>
    <w:bookmarkStart w:name="z77" w:id="56"/>
    <w:p>
      <w:pPr>
        <w:spacing w:after="0"/>
        <w:ind w:left="0"/>
        <w:jc w:val="both"/>
      </w:pPr>
      <w:r>
        <w:rPr>
          <w:rFonts w:ascii="Times New Roman"/>
          <w:b w:val="false"/>
          <w:i w:val="false"/>
          <w:color w:val="000000"/>
          <w:sz w:val="28"/>
        </w:rPr>
        <w:t xml:space="preserve">
      Товарная группа "Руды, шлак и зола" представлена 36 товарными группами и экспорт по данным видам товаров в 2016 году составил 1,2 млрд. долл. США. </w:t>
      </w:r>
    </w:p>
    <w:bookmarkEnd w:id="56"/>
    <w:bookmarkStart w:name="z78" w:id="57"/>
    <w:p>
      <w:pPr>
        <w:spacing w:after="0"/>
        <w:ind w:left="0"/>
        <w:jc w:val="both"/>
      </w:pPr>
      <w:r>
        <w:rPr>
          <w:rFonts w:ascii="Times New Roman"/>
          <w:b w:val="false"/>
          <w:i w:val="false"/>
          <w:color w:val="000000"/>
          <w:sz w:val="28"/>
        </w:rPr>
        <w:t>
      В целом, за последние 10 лет руды, шлаки и зола экспортировались на два основных рынка – Россия (55,3%) и Китай (40,6%).</w:t>
      </w:r>
    </w:p>
    <w:bookmarkEnd w:id="57"/>
    <w:bookmarkStart w:name="z79" w:id="58"/>
    <w:p>
      <w:pPr>
        <w:spacing w:after="0"/>
        <w:ind w:left="0"/>
        <w:jc w:val="both"/>
      </w:pPr>
      <w:r>
        <w:rPr>
          <w:rFonts w:ascii="Times New Roman"/>
          <w:b w:val="false"/>
          <w:i w:val="false"/>
          <w:color w:val="000000"/>
          <w:sz w:val="28"/>
        </w:rPr>
        <w:t>
      Экспорт товарной группы "Злаки" в 2016 году составил 0,8 млрд. долл. США. Зерновые составляют порядка 50% экспорта данного направления, обеспечивая Казахстану место в десятке мировых экспортеров зерна. География экспорта казахстанского зерна представлена 70 странами.</w:t>
      </w:r>
    </w:p>
    <w:bookmarkEnd w:id="58"/>
    <w:bookmarkStart w:name="z80" w:id="59"/>
    <w:p>
      <w:pPr>
        <w:spacing w:after="0"/>
        <w:ind w:left="0"/>
        <w:jc w:val="both"/>
      </w:pPr>
      <w:r>
        <w:rPr>
          <w:rFonts w:ascii="Times New Roman"/>
          <w:b w:val="false"/>
          <w:i w:val="false"/>
          <w:color w:val="000000"/>
          <w:sz w:val="28"/>
        </w:rPr>
        <w:t>
      За 10 лет основными импортерами зерновых культур Казахстана стали Иран (13,4%), Азербайджан (12,0%), Таджикистан (10,9%) и Узбекистан (9,6%).</w:t>
      </w:r>
    </w:p>
    <w:bookmarkEnd w:id="59"/>
    <w:bookmarkStart w:name="z81" w:id="60"/>
    <w:p>
      <w:pPr>
        <w:spacing w:after="0"/>
        <w:ind w:left="0"/>
        <w:jc w:val="both"/>
      </w:pPr>
      <w:r>
        <w:rPr>
          <w:rFonts w:ascii="Times New Roman"/>
          <w:b w:val="false"/>
          <w:i w:val="false"/>
          <w:color w:val="000000"/>
          <w:sz w:val="28"/>
        </w:rPr>
        <w:t xml:space="preserve">
      В целом, по сырьевому экспорту Казахстан в полной мере реализует свои конкурентные преимущества, при этом благоприятная конъюнктура рынка по традиционной экспортной корзине позволила стране обеспечить высокие темпы роста экономики, нарастить социально-экономический потенциал, решить ряд актуальных проблем экономики. </w:t>
      </w:r>
    </w:p>
    <w:bookmarkEnd w:id="60"/>
    <w:bookmarkStart w:name="z82" w:id="61"/>
    <w:p>
      <w:pPr>
        <w:spacing w:after="0"/>
        <w:ind w:left="0"/>
        <w:jc w:val="both"/>
      </w:pPr>
      <w:r>
        <w:rPr>
          <w:rFonts w:ascii="Times New Roman"/>
          <w:b w:val="false"/>
          <w:i w:val="false"/>
          <w:color w:val="000000"/>
          <w:sz w:val="28"/>
        </w:rPr>
        <w:t>
      Сырьевые экспортные товары имеют естественные сравнительные преимущества, которые облегчают доступ на мировые рынки:</w:t>
      </w:r>
    </w:p>
    <w:bookmarkEnd w:id="61"/>
    <w:bookmarkStart w:name="z83" w:id="62"/>
    <w:p>
      <w:pPr>
        <w:spacing w:after="0"/>
        <w:ind w:left="0"/>
        <w:jc w:val="both"/>
      </w:pPr>
      <w:r>
        <w:rPr>
          <w:rFonts w:ascii="Times New Roman"/>
          <w:b w:val="false"/>
          <w:i w:val="false"/>
          <w:color w:val="000000"/>
          <w:sz w:val="28"/>
        </w:rPr>
        <w:t>
      короткие цепочки добавленной стоимости;</w:t>
      </w:r>
    </w:p>
    <w:bookmarkEnd w:id="62"/>
    <w:bookmarkStart w:name="z84" w:id="63"/>
    <w:p>
      <w:pPr>
        <w:spacing w:after="0"/>
        <w:ind w:left="0"/>
        <w:jc w:val="both"/>
      </w:pPr>
      <w:r>
        <w:rPr>
          <w:rFonts w:ascii="Times New Roman"/>
          <w:b w:val="false"/>
          <w:i w:val="false"/>
          <w:color w:val="000000"/>
          <w:sz w:val="28"/>
        </w:rPr>
        <w:t>
      низкая чувствительность к срокам транспортировки;</w:t>
      </w:r>
    </w:p>
    <w:bookmarkEnd w:id="63"/>
    <w:bookmarkStart w:name="z85" w:id="64"/>
    <w:p>
      <w:pPr>
        <w:spacing w:after="0"/>
        <w:ind w:left="0"/>
        <w:jc w:val="both"/>
      </w:pPr>
      <w:r>
        <w:rPr>
          <w:rFonts w:ascii="Times New Roman"/>
          <w:b w:val="false"/>
          <w:i w:val="false"/>
          <w:color w:val="000000"/>
          <w:sz w:val="28"/>
        </w:rPr>
        <w:t>
      зависимость, в основном, от поставок местных природных ресурсов;</w:t>
      </w:r>
    </w:p>
    <w:bookmarkEnd w:id="64"/>
    <w:bookmarkStart w:name="z86" w:id="65"/>
    <w:p>
      <w:pPr>
        <w:spacing w:after="0"/>
        <w:ind w:left="0"/>
        <w:jc w:val="both"/>
      </w:pPr>
      <w:r>
        <w:rPr>
          <w:rFonts w:ascii="Times New Roman"/>
          <w:b w:val="false"/>
          <w:i w:val="false"/>
          <w:color w:val="000000"/>
          <w:sz w:val="28"/>
        </w:rPr>
        <w:t>
      наличие эффекта масштаба производства;</w:t>
      </w:r>
    </w:p>
    <w:bookmarkEnd w:id="65"/>
    <w:bookmarkStart w:name="z87" w:id="66"/>
    <w:p>
      <w:pPr>
        <w:spacing w:after="0"/>
        <w:ind w:left="0"/>
        <w:jc w:val="both"/>
      </w:pPr>
      <w:r>
        <w:rPr>
          <w:rFonts w:ascii="Times New Roman"/>
          <w:b w:val="false"/>
          <w:i w:val="false"/>
          <w:color w:val="000000"/>
          <w:sz w:val="28"/>
        </w:rPr>
        <w:t xml:space="preserve">
      относительно высокая удельная стоимость, что снижает чувствительность к транспортным расходам, в условиях отсутствия выхода к морю и географической удаленности казахстанских экспортеров от рынков сбыта. </w:t>
      </w:r>
    </w:p>
    <w:bookmarkEnd w:id="66"/>
    <w:bookmarkStart w:name="z88" w:id="67"/>
    <w:p>
      <w:pPr>
        <w:spacing w:after="0"/>
        <w:ind w:left="0"/>
        <w:jc w:val="both"/>
      </w:pPr>
      <w:r>
        <w:rPr>
          <w:rFonts w:ascii="Times New Roman"/>
          <w:b w:val="false"/>
          <w:i w:val="false"/>
          <w:color w:val="000000"/>
          <w:sz w:val="28"/>
        </w:rPr>
        <w:t xml:space="preserve">
      В результате, для сырьевого экспорта сокращаются транзакционные издержки, минимизируется необходимость координации между экономическими агентами, а также между агентами и регулирующими органами. </w:t>
      </w:r>
    </w:p>
    <w:bookmarkEnd w:id="67"/>
    <w:bookmarkStart w:name="z89" w:id="68"/>
    <w:p>
      <w:pPr>
        <w:spacing w:after="0"/>
        <w:ind w:left="0"/>
        <w:jc w:val="both"/>
      </w:pPr>
      <w:r>
        <w:rPr>
          <w:rFonts w:ascii="Times New Roman"/>
          <w:b w:val="false"/>
          <w:i w:val="false"/>
          <w:color w:val="000000"/>
          <w:sz w:val="28"/>
        </w:rPr>
        <w:t>
      Но в ближайшее время сложно ожидать высоких цен на энергоресурсы, которые сформировали модель "нефтяного роста" 2000-х годов. Назрела необходимость, сохраняя конкурентные преимущества Казахстана по сырьевым товарам, нарастить потенциал выхода на глобальные рынки несырьевых продуктов через механизмы согласованной экспортной стратегии.</w:t>
      </w:r>
    </w:p>
    <w:bookmarkEnd w:id="68"/>
    <w:bookmarkStart w:name="z90" w:id="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Экспорт обработанных товаров (несырьевой экспорт) </w:t>
      </w:r>
    </w:p>
    <w:bookmarkEnd w:id="69"/>
    <w:bookmarkStart w:name="z91" w:id="70"/>
    <w:p>
      <w:pPr>
        <w:spacing w:after="0"/>
        <w:ind w:left="0"/>
        <w:jc w:val="both"/>
      </w:pPr>
      <w:r>
        <w:rPr>
          <w:rFonts w:ascii="Times New Roman"/>
          <w:b w:val="false"/>
          <w:i w:val="false"/>
          <w:color w:val="000000"/>
          <w:sz w:val="28"/>
        </w:rPr>
        <w:t>
      Экспорт обработанных товаров в 2016 году составил 12,8 млрд. долл. США, его доля составила 35% от общего объема экспорта товаров.</w:t>
      </w:r>
    </w:p>
    <w:bookmarkEnd w:id="70"/>
    <w:bookmarkStart w:name="z92" w:id="71"/>
    <w:p>
      <w:pPr>
        <w:spacing w:after="0"/>
        <w:ind w:left="0"/>
        <w:jc w:val="both"/>
      </w:pPr>
      <w:r>
        <w:rPr>
          <w:rFonts w:ascii="Times New Roman"/>
          <w:b w:val="false"/>
          <w:i w:val="false"/>
          <w:color w:val="000000"/>
          <w:sz w:val="28"/>
        </w:rPr>
        <w:t>
       Несмотря на то, что доля обработанных товаров в общей структуре экспорта показывает положительную динамику, в стоимостном выражении экспорт данной категории товаров имеет устойчивую тенденцию к падению.</w:t>
      </w:r>
    </w:p>
    <w:bookmarkEnd w:id="71"/>
    <w:bookmarkStart w:name="z93" w:id="72"/>
    <w:p>
      <w:pPr>
        <w:spacing w:after="0"/>
        <w:ind w:left="0"/>
        <w:jc w:val="both"/>
      </w:pPr>
      <w:r>
        <w:rPr>
          <w:rFonts w:ascii="Times New Roman"/>
          <w:b w:val="false"/>
          <w:i w:val="false"/>
          <w:color w:val="000000"/>
          <w:sz w:val="28"/>
        </w:rPr>
        <w:t xml:space="preserve">
      Такой тренд проявился в большинстве отраслей, которые являются приоритетными в программе индустриально-инновационного развития. </w:t>
      </w:r>
    </w:p>
    <w:bookmarkEnd w:id="72"/>
    <w:bookmarkStart w:name="z94" w:id="73"/>
    <w:p>
      <w:pPr>
        <w:spacing w:after="0"/>
        <w:ind w:left="0"/>
        <w:jc w:val="both"/>
      </w:pPr>
      <w:r>
        <w:rPr>
          <w:rFonts w:ascii="Times New Roman"/>
          <w:b w:val="false"/>
          <w:i w:val="false"/>
          <w:color w:val="000000"/>
          <w:sz w:val="28"/>
        </w:rPr>
        <w:t xml:space="preserve">
      Так, экспорт продукции черной металлургии, по отношению к 2012 году, упал в 2016 году на 37,6%, цветной металлургии – на 30,5%, продуктов питания – на 33,4%, химикатов для промышленности – на 55%, железнодорожной техники – на 39,2%, оборудования для горнодобывающей промышленности – на 23,7%, оборудования для нефтяной индустрии – на 12,3%, стройматериалов – на 51,1%. </w:t>
      </w:r>
    </w:p>
    <w:bookmarkEnd w:id="73"/>
    <w:bookmarkStart w:name="z95" w:id="74"/>
    <w:p>
      <w:pPr>
        <w:spacing w:after="0"/>
        <w:ind w:left="0"/>
        <w:jc w:val="both"/>
      </w:pPr>
      <w:r>
        <w:rPr>
          <w:rFonts w:ascii="Times New Roman"/>
          <w:b w:val="false"/>
          <w:i w:val="false"/>
          <w:color w:val="000000"/>
          <w:sz w:val="28"/>
        </w:rPr>
        <w:t>
      При этом, если сырьевые отрасли могут достаточно безболезненно восстановить свои позиции на мировом рынке при росте цен на сырье, то несырьевому сектору восстанавливать потерянные экспортные позиции гораздо сложнее.</w:t>
      </w:r>
    </w:p>
    <w:bookmarkEnd w:id="74"/>
    <w:bookmarkStart w:name="z96" w:id="75"/>
    <w:p>
      <w:pPr>
        <w:spacing w:after="0"/>
        <w:ind w:left="0"/>
        <w:jc w:val="both"/>
      </w:pPr>
      <w:r>
        <w:rPr>
          <w:rFonts w:ascii="Times New Roman"/>
          <w:b w:val="false"/>
          <w:i w:val="false"/>
          <w:color w:val="000000"/>
          <w:sz w:val="28"/>
        </w:rPr>
        <w:t xml:space="preserve">
      Это связано с объективными особенностями производства товаров обрабатывающей промышленности, которые усложняют условия экспорта: </w:t>
      </w:r>
    </w:p>
    <w:bookmarkEnd w:id="75"/>
    <w:bookmarkStart w:name="z97" w:id="76"/>
    <w:p>
      <w:pPr>
        <w:spacing w:after="0"/>
        <w:ind w:left="0"/>
        <w:jc w:val="both"/>
      </w:pPr>
      <w:r>
        <w:rPr>
          <w:rFonts w:ascii="Times New Roman"/>
          <w:b w:val="false"/>
          <w:i w:val="false"/>
          <w:color w:val="000000"/>
          <w:sz w:val="28"/>
        </w:rPr>
        <w:t>
      наличие более сложных цепочек поставок и трудности, связанные с их управлением;</w:t>
      </w:r>
    </w:p>
    <w:bookmarkEnd w:id="76"/>
    <w:bookmarkStart w:name="z98" w:id="77"/>
    <w:p>
      <w:pPr>
        <w:spacing w:after="0"/>
        <w:ind w:left="0"/>
        <w:jc w:val="both"/>
      </w:pPr>
      <w:r>
        <w:rPr>
          <w:rFonts w:ascii="Times New Roman"/>
          <w:b w:val="false"/>
          <w:i w:val="false"/>
          <w:color w:val="000000"/>
          <w:sz w:val="28"/>
        </w:rPr>
        <w:t>
      высокая чувствительность к транспортным расходам и срокам транспортировки и логистики;</w:t>
      </w:r>
    </w:p>
    <w:bookmarkEnd w:id="77"/>
    <w:bookmarkStart w:name="z99" w:id="78"/>
    <w:p>
      <w:pPr>
        <w:spacing w:after="0"/>
        <w:ind w:left="0"/>
        <w:jc w:val="both"/>
      </w:pPr>
      <w:r>
        <w:rPr>
          <w:rFonts w:ascii="Times New Roman"/>
          <w:b w:val="false"/>
          <w:i w:val="false"/>
          <w:color w:val="000000"/>
          <w:sz w:val="28"/>
        </w:rPr>
        <w:t>
      зависимость от степени эффективности координации рынка;</w:t>
      </w:r>
    </w:p>
    <w:bookmarkEnd w:id="78"/>
    <w:bookmarkStart w:name="z100" w:id="79"/>
    <w:p>
      <w:pPr>
        <w:spacing w:after="0"/>
        <w:ind w:left="0"/>
        <w:jc w:val="both"/>
      </w:pPr>
      <w:r>
        <w:rPr>
          <w:rFonts w:ascii="Times New Roman"/>
          <w:b w:val="false"/>
          <w:i w:val="false"/>
          <w:color w:val="000000"/>
          <w:sz w:val="28"/>
        </w:rPr>
        <w:t>
      высокая зависимость от цен и доступа к импортным промежуточным ресурсам;</w:t>
      </w:r>
    </w:p>
    <w:bookmarkEnd w:id="79"/>
    <w:bookmarkStart w:name="z101" w:id="80"/>
    <w:p>
      <w:pPr>
        <w:spacing w:after="0"/>
        <w:ind w:left="0"/>
        <w:jc w:val="both"/>
      </w:pPr>
      <w:r>
        <w:rPr>
          <w:rFonts w:ascii="Times New Roman"/>
          <w:b w:val="false"/>
          <w:i w:val="false"/>
          <w:color w:val="000000"/>
          <w:sz w:val="28"/>
        </w:rPr>
        <w:t>
      большая зависимость от уровня технологий, наукоемкости производства, качества и стоимости рабочей силы.</w:t>
      </w:r>
    </w:p>
    <w:bookmarkEnd w:id="80"/>
    <w:bookmarkStart w:name="z102" w:id="81"/>
    <w:p>
      <w:pPr>
        <w:spacing w:after="0"/>
        <w:ind w:left="0"/>
        <w:jc w:val="both"/>
      </w:pPr>
      <w:r>
        <w:rPr>
          <w:rFonts w:ascii="Times New Roman"/>
          <w:b w:val="false"/>
          <w:i w:val="false"/>
          <w:color w:val="000000"/>
          <w:sz w:val="28"/>
        </w:rPr>
        <w:t xml:space="preserve">
      В результате, казахстанские экспортеры, производство которых имеет удлиненные цепочки добавленной стоимости, чувствительны к транспортным расходам и срокам поставок, испытывают гораздо большие сложности при экспорте. Как правило, они вынуждены ориентироваться на ближайшие региональные рынки стран СНГ. </w:t>
      </w:r>
    </w:p>
    <w:bookmarkEnd w:id="81"/>
    <w:bookmarkStart w:name="z103" w:id="82"/>
    <w:p>
      <w:pPr>
        <w:spacing w:after="0"/>
        <w:ind w:left="0"/>
        <w:jc w:val="both"/>
      </w:pPr>
      <w:r>
        <w:rPr>
          <w:rFonts w:ascii="Times New Roman"/>
          <w:b w:val="false"/>
          <w:i w:val="false"/>
          <w:color w:val="000000"/>
          <w:sz w:val="28"/>
        </w:rPr>
        <w:t xml:space="preserve">
      Именно этими сложностями можно объяснить то, что в структуре казахстанского экспорта обработанных товаров свыше 90% составляют промежуточные товары, преимущественно низкого передела. </w:t>
      </w:r>
    </w:p>
    <w:bookmarkEnd w:id="82"/>
    <w:bookmarkStart w:name="z104" w:id="83"/>
    <w:p>
      <w:pPr>
        <w:spacing w:after="0"/>
        <w:ind w:left="0"/>
        <w:jc w:val="both"/>
      </w:pPr>
      <w:r>
        <w:rPr>
          <w:rFonts w:ascii="Times New Roman"/>
          <w:b w:val="false"/>
          <w:i w:val="false"/>
          <w:color w:val="000000"/>
          <w:sz w:val="28"/>
        </w:rPr>
        <w:t xml:space="preserve">
      Экспорт обработанных промежуточных товаров представлен укрупненными товарными группами: </w:t>
      </w:r>
    </w:p>
    <w:bookmarkEnd w:id="83"/>
    <w:bookmarkStart w:name="z105" w:id="84"/>
    <w:p>
      <w:pPr>
        <w:spacing w:after="0"/>
        <w:ind w:left="0"/>
        <w:jc w:val="both"/>
      </w:pPr>
      <w:r>
        <w:rPr>
          <w:rFonts w:ascii="Times New Roman"/>
          <w:b w:val="false"/>
          <w:i w:val="false"/>
          <w:color w:val="000000"/>
          <w:sz w:val="28"/>
        </w:rPr>
        <w:t xml:space="preserve">
      "продукция из черных металлов" – 22%; </w:t>
      </w:r>
    </w:p>
    <w:bookmarkEnd w:id="84"/>
    <w:bookmarkStart w:name="z106" w:id="85"/>
    <w:p>
      <w:pPr>
        <w:spacing w:after="0"/>
        <w:ind w:left="0"/>
        <w:jc w:val="both"/>
      </w:pPr>
      <w:r>
        <w:rPr>
          <w:rFonts w:ascii="Times New Roman"/>
          <w:b w:val="false"/>
          <w:i w:val="false"/>
          <w:color w:val="000000"/>
          <w:sz w:val="28"/>
        </w:rPr>
        <w:t xml:space="preserve">
      "топливо минеральное и нефтепродукты" – 20%; </w:t>
      </w:r>
    </w:p>
    <w:bookmarkEnd w:id="85"/>
    <w:bookmarkStart w:name="z107" w:id="86"/>
    <w:p>
      <w:pPr>
        <w:spacing w:after="0"/>
        <w:ind w:left="0"/>
        <w:jc w:val="both"/>
      </w:pPr>
      <w:r>
        <w:rPr>
          <w:rFonts w:ascii="Times New Roman"/>
          <w:b w:val="false"/>
          <w:i w:val="false"/>
          <w:color w:val="000000"/>
          <w:sz w:val="28"/>
        </w:rPr>
        <w:t xml:space="preserve">
      "продукты неорганической химии" – 16%; </w:t>
      </w:r>
    </w:p>
    <w:bookmarkEnd w:id="86"/>
    <w:bookmarkStart w:name="z108" w:id="87"/>
    <w:p>
      <w:pPr>
        <w:spacing w:after="0"/>
        <w:ind w:left="0"/>
        <w:jc w:val="both"/>
      </w:pPr>
      <w:r>
        <w:rPr>
          <w:rFonts w:ascii="Times New Roman"/>
          <w:b w:val="false"/>
          <w:i w:val="false"/>
          <w:color w:val="000000"/>
          <w:sz w:val="28"/>
        </w:rPr>
        <w:t>
      "медь и медные изделия" – 11%;</w:t>
      </w:r>
    </w:p>
    <w:bookmarkEnd w:id="87"/>
    <w:bookmarkStart w:name="z109" w:id="88"/>
    <w:p>
      <w:pPr>
        <w:spacing w:after="0"/>
        <w:ind w:left="0"/>
        <w:jc w:val="both"/>
      </w:pPr>
      <w:r>
        <w:rPr>
          <w:rFonts w:ascii="Times New Roman"/>
          <w:b w:val="false"/>
          <w:i w:val="false"/>
          <w:color w:val="000000"/>
          <w:sz w:val="28"/>
        </w:rPr>
        <w:t>
      "драгоценные металлы" – 5%;</w:t>
      </w:r>
    </w:p>
    <w:bookmarkEnd w:id="88"/>
    <w:bookmarkStart w:name="z110" w:id="89"/>
    <w:p>
      <w:pPr>
        <w:spacing w:after="0"/>
        <w:ind w:left="0"/>
        <w:jc w:val="both"/>
      </w:pPr>
      <w:r>
        <w:rPr>
          <w:rFonts w:ascii="Times New Roman"/>
          <w:b w:val="false"/>
          <w:i w:val="false"/>
          <w:color w:val="000000"/>
          <w:sz w:val="28"/>
        </w:rPr>
        <w:t>
      "цинк и изделия из него" – 5%;</w:t>
      </w:r>
    </w:p>
    <w:bookmarkEnd w:id="89"/>
    <w:bookmarkStart w:name="z111" w:id="90"/>
    <w:p>
      <w:pPr>
        <w:spacing w:after="0"/>
        <w:ind w:left="0"/>
        <w:jc w:val="both"/>
      </w:pPr>
      <w:r>
        <w:rPr>
          <w:rFonts w:ascii="Times New Roman"/>
          <w:b w:val="false"/>
          <w:i w:val="false"/>
          <w:color w:val="000000"/>
          <w:sz w:val="28"/>
        </w:rPr>
        <w:t>
      "продукция мукомольно-крупяной промышленности" – 4%;</w:t>
      </w:r>
    </w:p>
    <w:bookmarkEnd w:id="90"/>
    <w:bookmarkStart w:name="z112" w:id="91"/>
    <w:p>
      <w:pPr>
        <w:spacing w:after="0"/>
        <w:ind w:left="0"/>
        <w:jc w:val="both"/>
      </w:pPr>
      <w:r>
        <w:rPr>
          <w:rFonts w:ascii="Times New Roman"/>
          <w:b w:val="false"/>
          <w:i w:val="false"/>
          <w:color w:val="000000"/>
          <w:sz w:val="28"/>
        </w:rPr>
        <w:t>
      "алюминий и изделия из него" – 3%;</w:t>
      </w:r>
    </w:p>
    <w:bookmarkEnd w:id="91"/>
    <w:bookmarkStart w:name="z113" w:id="92"/>
    <w:p>
      <w:pPr>
        <w:spacing w:after="0"/>
        <w:ind w:left="0"/>
        <w:jc w:val="both"/>
      </w:pPr>
      <w:r>
        <w:rPr>
          <w:rFonts w:ascii="Times New Roman"/>
          <w:b w:val="false"/>
          <w:i w:val="false"/>
          <w:color w:val="000000"/>
          <w:sz w:val="28"/>
        </w:rPr>
        <w:t>
      остальные – 14%.</w:t>
      </w:r>
    </w:p>
    <w:bookmarkEnd w:id="92"/>
    <w:bookmarkStart w:name="z114" w:id="93"/>
    <w:p>
      <w:pPr>
        <w:spacing w:after="0"/>
        <w:ind w:left="0"/>
        <w:jc w:val="both"/>
      </w:pPr>
      <w:r>
        <w:rPr>
          <w:rFonts w:ascii="Times New Roman"/>
          <w:b w:val="false"/>
          <w:i w:val="false"/>
          <w:color w:val="000000"/>
          <w:sz w:val="28"/>
        </w:rPr>
        <w:t xml:space="preserve">
      Экспорт "черных металлов" в 2016 году составил 2,7 млрд. долл. США. Объемы экспорта продукции по данной товарной группе нестабильны в связи с сильной волатильностью котировок на товарных рынках. Из категории черных металлов за 10 лет Казахстан экспортировал 139 товарных позиций на уровне 6 знаков ТН ВЭД. </w:t>
      </w:r>
    </w:p>
    <w:bookmarkEnd w:id="93"/>
    <w:bookmarkStart w:name="z115" w:id="94"/>
    <w:p>
      <w:pPr>
        <w:spacing w:after="0"/>
        <w:ind w:left="0"/>
        <w:jc w:val="both"/>
      </w:pPr>
      <w:r>
        <w:rPr>
          <w:rFonts w:ascii="Times New Roman"/>
          <w:b w:val="false"/>
          <w:i w:val="false"/>
          <w:color w:val="000000"/>
          <w:sz w:val="28"/>
        </w:rPr>
        <w:t xml:space="preserve">
      В структуре потребления казахстанских черных металлов за 10 лет наибольший удельный вес занимает Россия (19,4%), далее идут Иран (16,0%) и Китай (14,4%). </w:t>
      </w:r>
    </w:p>
    <w:bookmarkEnd w:id="94"/>
    <w:bookmarkStart w:name="z116" w:id="95"/>
    <w:p>
      <w:pPr>
        <w:spacing w:after="0"/>
        <w:ind w:left="0"/>
        <w:jc w:val="both"/>
      </w:pPr>
      <w:r>
        <w:rPr>
          <w:rFonts w:ascii="Times New Roman"/>
          <w:b w:val="false"/>
          <w:i w:val="false"/>
          <w:color w:val="000000"/>
          <w:sz w:val="28"/>
        </w:rPr>
        <w:t>
      Также, Казахстан экспортирует крупные объемы в США (2,0%) и другие страны дальнего зарубежья (13,4%).</w:t>
      </w:r>
    </w:p>
    <w:bookmarkEnd w:id="95"/>
    <w:bookmarkStart w:name="z117" w:id="96"/>
    <w:p>
      <w:pPr>
        <w:spacing w:after="0"/>
        <w:ind w:left="0"/>
        <w:jc w:val="both"/>
      </w:pPr>
      <w:r>
        <w:rPr>
          <w:rFonts w:ascii="Times New Roman"/>
          <w:b w:val="false"/>
          <w:i w:val="false"/>
          <w:color w:val="000000"/>
          <w:sz w:val="28"/>
        </w:rPr>
        <w:t>
      В 2016 году объем экспорта товаров отрасли "Топливо минеральное и нефтепродукты" составил 1,3 млрд. долл. США. В денежном выражении объем экспорта сократился в 3 раза с 2014 по 2016 годы, а в физическом выражении снизился на четверть.</w:t>
      </w:r>
    </w:p>
    <w:bookmarkEnd w:id="96"/>
    <w:bookmarkStart w:name="z118" w:id="97"/>
    <w:p>
      <w:pPr>
        <w:spacing w:after="0"/>
        <w:ind w:left="0"/>
        <w:jc w:val="both"/>
      </w:pPr>
      <w:r>
        <w:rPr>
          <w:rFonts w:ascii="Times New Roman"/>
          <w:b w:val="false"/>
          <w:i w:val="false"/>
          <w:color w:val="000000"/>
          <w:sz w:val="28"/>
        </w:rPr>
        <w:t xml:space="preserve">
      Обработанная продукция из отрасли "Топливо минеральное и нефтепродукты" представлена дистиллятами (керосин, газойль и т.д.), пропаном и бутаном. </w:t>
      </w:r>
    </w:p>
    <w:bookmarkEnd w:id="97"/>
    <w:bookmarkStart w:name="z119" w:id="98"/>
    <w:p>
      <w:pPr>
        <w:spacing w:after="0"/>
        <w:ind w:left="0"/>
        <w:jc w:val="both"/>
      </w:pPr>
      <w:r>
        <w:rPr>
          <w:rFonts w:ascii="Times New Roman"/>
          <w:b w:val="false"/>
          <w:i w:val="false"/>
          <w:color w:val="000000"/>
          <w:sz w:val="28"/>
        </w:rPr>
        <w:t xml:space="preserve">
      Крупнейшими потребителями казахстанских продуктов данной отрасли за 10 лет являются Нидерланды (22%) и другие страны Европы, а также Китай (9%). Китай прекратил импортировать дистилляты в 2016 году, активно наращивает импорт пропана и бутана. </w:t>
      </w:r>
    </w:p>
    <w:bookmarkEnd w:id="98"/>
    <w:bookmarkStart w:name="z120" w:id="99"/>
    <w:p>
      <w:pPr>
        <w:spacing w:after="0"/>
        <w:ind w:left="0"/>
        <w:jc w:val="both"/>
      </w:pPr>
      <w:r>
        <w:rPr>
          <w:rFonts w:ascii="Times New Roman"/>
          <w:b w:val="false"/>
          <w:i w:val="false"/>
          <w:color w:val="000000"/>
          <w:sz w:val="28"/>
        </w:rPr>
        <w:t>
      В 2016 году экспорт продуктов "неорганической химии" составил 2,4 млрд. долл. США, наблюдается сокращение на 22,6% по сравнению с 2015 годом.</w:t>
      </w:r>
    </w:p>
    <w:bookmarkEnd w:id="99"/>
    <w:bookmarkStart w:name="z121" w:id="100"/>
    <w:p>
      <w:pPr>
        <w:spacing w:after="0"/>
        <w:ind w:left="0"/>
        <w:jc w:val="both"/>
      </w:pPr>
      <w:r>
        <w:rPr>
          <w:rFonts w:ascii="Times New Roman"/>
          <w:b w:val="false"/>
          <w:i w:val="false"/>
          <w:color w:val="000000"/>
          <w:sz w:val="28"/>
        </w:rPr>
        <w:t xml:space="preserve">
      Снижение мировых цен привело к сокращению экспорта урана на 23% в 2016 году. </w:t>
      </w:r>
    </w:p>
    <w:bookmarkEnd w:id="100"/>
    <w:bookmarkStart w:name="z122" w:id="101"/>
    <w:p>
      <w:pPr>
        <w:spacing w:after="0"/>
        <w:ind w:left="0"/>
        <w:jc w:val="both"/>
      </w:pPr>
      <w:r>
        <w:rPr>
          <w:rFonts w:ascii="Times New Roman"/>
          <w:b w:val="false"/>
          <w:i w:val="false"/>
          <w:color w:val="000000"/>
          <w:sz w:val="28"/>
        </w:rPr>
        <w:t>
      Казахстан обеспечивает 40% потребности мировой атомной энергетики, преимущественно поставляя урановый концентрат, по долгосрочным контрактам.</w:t>
      </w:r>
    </w:p>
    <w:bookmarkEnd w:id="101"/>
    <w:bookmarkStart w:name="z123" w:id="102"/>
    <w:p>
      <w:pPr>
        <w:spacing w:after="0"/>
        <w:ind w:left="0"/>
        <w:jc w:val="both"/>
      </w:pPr>
      <w:r>
        <w:rPr>
          <w:rFonts w:ascii="Times New Roman"/>
          <w:b w:val="false"/>
          <w:i w:val="false"/>
          <w:color w:val="000000"/>
          <w:sz w:val="28"/>
        </w:rPr>
        <w:t>
      За 10 лет основным рынком сбыта по урану является Китай с долей более 50%.</w:t>
      </w:r>
    </w:p>
    <w:bookmarkEnd w:id="102"/>
    <w:bookmarkStart w:name="z124" w:id="103"/>
    <w:p>
      <w:pPr>
        <w:spacing w:after="0"/>
        <w:ind w:left="0"/>
        <w:jc w:val="both"/>
      </w:pPr>
      <w:r>
        <w:rPr>
          <w:rFonts w:ascii="Times New Roman"/>
          <w:b w:val="false"/>
          <w:i w:val="false"/>
          <w:color w:val="000000"/>
          <w:sz w:val="28"/>
        </w:rPr>
        <w:t xml:space="preserve">
      В 2016 году объем экспорта "обработанной меди и медных изделий" составил 1,9 млрд. долл. США. Устойчивый спрос на казахстанскую медь сохраняется на уровне 0,4 млн. тонн. Основными товарами товарной группы являются медные катоды. </w:t>
      </w:r>
    </w:p>
    <w:bookmarkEnd w:id="103"/>
    <w:bookmarkStart w:name="z125" w:id="104"/>
    <w:p>
      <w:pPr>
        <w:spacing w:after="0"/>
        <w:ind w:left="0"/>
        <w:jc w:val="both"/>
      </w:pPr>
      <w:r>
        <w:rPr>
          <w:rFonts w:ascii="Times New Roman"/>
          <w:b w:val="false"/>
          <w:i w:val="false"/>
          <w:color w:val="000000"/>
          <w:sz w:val="28"/>
        </w:rPr>
        <w:t>
      В структуре объема потребления меди и медных изделий за 10 лет Китай занимает первое место (49,9%). Доля России составила всего 4,4%. Несмотря на длинное транспортное плечо, Казахстан экспортирует медь в Великобританию (19,7%), Турцию (10,8%) и Италию (7,9%).</w:t>
      </w:r>
    </w:p>
    <w:bookmarkEnd w:id="104"/>
    <w:bookmarkStart w:name="z126" w:id="105"/>
    <w:p>
      <w:pPr>
        <w:spacing w:after="0"/>
        <w:ind w:left="0"/>
        <w:jc w:val="both"/>
      </w:pPr>
      <w:r>
        <w:rPr>
          <w:rFonts w:ascii="Times New Roman"/>
          <w:b w:val="false"/>
          <w:i w:val="false"/>
          <w:color w:val="000000"/>
          <w:sz w:val="28"/>
        </w:rPr>
        <w:t xml:space="preserve">
      Таким образом, структурные тенденции базы несырьевого экспорта показывают, что экспорт сконцентрировался внутри отраслей и вокруг нескольких доминирующих продуктов. В результате, за последнее десятилетие ассортимент уменьшился, то есть объемы экспорта все больше концентрировались вокруг нескольких основных продуктов. </w:t>
      </w:r>
    </w:p>
    <w:bookmarkEnd w:id="105"/>
    <w:bookmarkStart w:name="z127" w:id="106"/>
    <w:p>
      <w:pPr>
        <w:spacing w:after="0"/>
        <w:ind w:left="0"/>
        <w:jc w:val="both"/>
      </w:pPr>
      <w:r>
        <w:rPr>
          <w:rFonts w:ascii="Times New Roman"/>
          <w:b w:val="false"/>
          <w:i w:val="false"/>
          <w:color w:val="000000"/>
          <w:sz w:val="28"/>
        </w:rPr>
        <w:t>
      Структура несырьевого экспорта характеризуется также низкими коэффициентами "выживания" новых видов несырьевого экспорта.</w:t>
      </w:r>
    </w:p>
    <w:bookmarkEnd w:id="106"/>
    <w:bookmarkStart w:name="z128" w:id="107"/>
    <w:p>
      <w:pPr>
        <w:spacing w:after="0"/>
        <w:ind w:left="0"/>
        <w:jc w:val="both"/>
      </w:pPr>
      <w:r>
        <w:rPr>
          <w:rFonts w:ascii="Times New Roman"/>
          <w:b w:val="false"/>
          <w:i w:val="false"/>
          <w:color w:val="000000"/>
          <w:sz w:val="28"/>
        </w:rPr>
        <w:t xml:space="preserve">
      В результате, в ключевых отраслях несырьевого экспорта Казахстан все больше концентрируется на менее сложных продуктах, которые представляют ограниченные возможности для дифференциации и обычно конкурируют на своих основных рынках в нижней части "лестницы качества". </w:t>
      </w:r>
    </w:p>
    <w:bookmarkEnd w:id="107"/>
    <w:bookmarkStart w:name="z129" w:id="108"/>
    <w:p>
      <w:pPr>
        <w:spacing w:after="0"/>
        <w:ind w:left="0"/>
        <w:jc w:val="both"/>
      </w:pPr>
      <w:r>
        <w:rPr>
          <w:rFonts w:ascii="Times New Roman"/>
          <w:b w:val="false"/>
          <w:i w:val="false"/>
          <w:color w:val="000000"/>
          <w:sz w:val="28"/>
        </w:rPr>
        <w:t>
      Выявленные тенденции в сфере экспорта обработанных товаров указывают на важность решения накопившихся проблем в части усиления координации действий по снижению транзакционных издержек экспортера на основе:</w:t>
      </w:r>
    </w:p>
    <w:bookmarkEnd w:id="108"/>
    <w:bookmarkStart w:name="z130" w:id="109"/>
    <w:p>
      <w:pPr>
        <w:spacing w:after="0"/>
        <w:ind w:left="0"/>
        <w:jc w:val="both"/>
      </w:pPr>
      <w:r>
        <w:rPr>
          <w:rFonts w:ascii="Times New Roman"/>
          <w:b w:val="false"/>
          <w:i w:val="false"/>
          <w:color w:val="000000"/>
          <w:sz w:val="28"/>
        </w:rPr>
        <w:t>
      комплексного использования мер и инструментов поддержки, особенно для содействия экспортерам, представляющим малый и средний бизнес;</w:t>
      </w:r>
    </w:p>
    <w:bookmarkEnd w:id="109"/>
    <w:bookmarkStart w:name="z131" w:id="110"/>
    <w:p>
      <w:pPr>
        <w:spacing w:after="0"/>
        <w:ind w:left="0"/>
        <w:jc w:val="both"/>
      </w:pPr>
      <w:r>
        <w:rPr>
          <w:rFonts w:ascii="Times New Roman"/>
          <w:b w:val="false"/>
          <w:i w:val="false"/>
          <w:color w:val="000000"/>
          <w:sz w:val="28"/>
        </w:rPr>
        <w:t>
      создания массового эффекта от применения инструментов поддержки экспорта в силу их системности и взаимосвязанности;</w:t>
      </w:r>
    </w:p>
    <w:bookmarkEnd w:id="110"/>
    <w:bookmarkStart w:name="z132" w:id="111"/>
    <w:p>
      <w:pPr>
        <w:spacing w:after="0"/>
        <w:ind w:left="0"/>
        <w:jc w:val="both"/>
      </w:pPr>
      <w:r>
        <w:rPr>
          <w:rFonts w:ascii="Times New Roman"/>
          <w:b w:val="false"/>
          <w:i w:val="false"/>
          <w:color w:val="000000"/>
          <w:sz w:val="28"/>
        </w:rPr>
        <w:t>
      улучшения взаимодействия предпринимателей между собой и с государством на принципах "единого окна";</w:t>
      </w:r>
    </w:p>
    <w:bookmarkEnd w:id="111"/>
    <w:bookmarkStart w:name="z133" w:id="112"/>
    <w:p>
      <w:pPr>
        <w:spacing w:after="0"/>
        <w:ind w:left="0"/>
        <w:jc w:val="both"/>
      </w:pPr>
      <w:r>
        <w:rPr>
          <w:rFonts w:ascii="Times New Roman"/>
          <w:b w:val="false"/>
          <w:i w:val="false"/>
          <w:color w:val="000000"/>
          <w:sz w:val="28"/>
        </w:rPr>
        <w:t>
      реализации комплекса мер по сокращению внешнеторговых барьеров,</w:t>
      </w:r>
    </w:p>
    <w:bookmarkEnd w:id="112"/>
    <w:bookmarkStart w:name="z134" w:id="113"/>
    <w:p>
      <w:pPr>
        <w:spacing w:after="0"/>
        <w:ind w:left="0"/>
        <w:jc w:val="both"/>
      </w:pPr>
      <w:r>
        <w:rPr>
          <w:rFonts w:ascii="Times New Roman"/>
          <w:b w:val="false"/>
          <w:i w:val="false"/>
          <w:color w:val="000000"/>
          <w:sz w:val="28"/>
        </w:rPr>
        <w:t>
      сокращения времени транспортировки обработанных товаров;</w:t>
      </w:r>
    </w:p>
    <w:bookmarkEnd w:id="113"/>
    <w:bookmarkStart w:name="z135" w:id="114"/>
    <w:p>
      <w:pPr>
        <w:spacing w:after="0"/>
        <w:ind w:left="0"/>
        <w:jc w:val="both"/>
      </w:pPr>
      <w:r>
        <w:rPr>
          <w:rFonts w:ascii="Times New Roman"/>
          <w:b w:val="false"/>
          <w:i w:val="false"/>
          <w:color w:val="000000"/>
          <w:sz w:val="28"/>
        </w:rPr>
        <w:t>
      повышения эффективности логистических услуг;</w:t>
      </w:r>
    </w:p>
    <w:bookmarkEnd w:id="114"/>
    <w:bookmarkStart w:name="z136" w:id="115"/>
    <w:p>
      <w:pPr>
        <w:spacing w:after="0"/>
        <w:ind w:left="0"/>
        <w:jc w:val="both"/>
      </w:pPr>
      <w:r>
        <w:rPr>
          <w:rFonts w:ascii="Times New Roman"/>
          <w:b w:val="false"/>
          <w:i w:val="false"/>
          <w:color w:val="000000"/>
          <w:sz w:val="28"/>
        </w:rPr>
        <w:t>
      сокращения времени и стоимости прохождения таможенных процедур;</w:t>
      </w:r>
    </w:p>
    <w:bookmarkEnd w:id="115"/>
    <w:bookmarkStart w:name="z137" w:id="116"/>
    <w:p>
      <w:pPr>
        <w:spacing w:after="0"/>
        <w:ind w:left="0"/>
        <w:jc w:val="both"/>
      </w:pPr>
      <w:r>
        <w:rPr>
          <w:rFonts w:ascii="Times New Roman"/>
          <w:b w:val="false"/>
          <w:i w:val="false"/>
          <w:color w:val="000000"/>
          <w:sz w:val="28"/>
        </w:rPr>
        <w:t>
      хеджирования валютных рисков.</w:t>
      </w:r>
    </w:p>
    <w:bookmarkEnd w:id="116"/>
    <w:bookmarkStart w:name="z138" w:id="117"/>
    <w:p>
      <w:pPr>
        <w:spacing w:after="0"/>
        <w:ind w:left="0"/>
        <w:jc w:val="both"/>
      </w:pPr>
      <w:r>
        <w:rPr>
          <w:rFonts w:ascii="Times New Roman"/>
          <w:b w:val="false"/>
          <w:i w:val="false"/>
          <w:color w:val="000000"/>
          <w:sz w:val="28"/>
        </w:rPr>
        <w:t xml:space="preserve">
      Тенденции в экспорте сельскохозяйственной продукции и продуктов питания из Республики Казахстан </w:t>
      </w:r>
    </w:p>
    <w:bookmarkEnd w:id="117"/>
    <w:bookmarkStart w:name="z139" w:id="118"/>
    <w:p>
      <w:pPr>
        <w:spacing w:after="0"/>
        <w:ind w:left="0"/>
        <w:jc w:val="both"/>
      </w:pPr>
      <w:r>
        <w:rPr>
          <w:rFonts w:ascii="Times New Roman"/>
          <w:b w:val="false"/>
          <w:i w:val="false"/>
          <w:color w:val="000000"/>
          <w:sz w:val="28"/>
        </w:rPr>
        <w:t xml:space="preserve">
      По данным КС МНЭ РК в 2016 году экспорт продуктов животного и растительного происхождения, готовых продовольственных товаров достиг 2150,0 млн. долл. США, составив 5,9% от всей стоимости экспорта. </w:t>
      </w:r>
    </w:p>
    <w:bookmarkEnd w:id="118"/>
    <w:bookmarkStart w:name="z140" w:id="119"/>
    <w:p>
      <w:pPr>
        <w:spacing w:after="0"/>
        <w:ind w:left="0"/>
        <w:jc w:val="both"/>
      </w:pPr>
      <w:r>
        <w:rPr>
          <w:rFonts w:ascii="Times New Roman"/>
          <w:b w:val="false"/>
          <w:i w:val="false"/>
          <w:color w:val="000000"/>
          <w:sz w:val="28"/>
        </w:rPr>
        <w:t>
      По товарным категориям АПК самую существенную долю дают пшеница и меслин, в 2015 году экспортировано 3,6 млн. тонн на сумму 688,7 млн. долл. США (на пике роста в 2012 году экспортировано 7,4 млн. тонн на сумму 1580,7 млн. долл.). Мука пшеничная и пшенично-ржаная незначительно теряет в последние три года объемы и стоимостные показатели (связано с тем, что в странах-импортерах делают акцент на стимулирование собственной переработки зерна в муку). Мясо и субпродукты в последние годы нарастили как объемы, так и стоимость экспорта: в 2015 году экспортировано почти 12 тыс. тонн на сумму в 23 млн. долл. (в 2013 году около 8 тысяч тонн на сумму в 8,2 млн. долл.). Основным покупателем мяса и субпродуктов является Российская Федерация. Жиры и масла животного или растительного происхождения экспортировались на сумму 54-62 млн. долл. в 2013-2015 гг. Экспорт сахара и кондитерских изделий из сахара в последние годы снижается как в натуральном выражении, так и стоимостном: с 37,9 тонн и 42,4 млн. долл. в 2013 до 21,7 тонн и 25,9 млн. долл. в 2015 году. Готовые продукты из зерна злаков, муки, крахмала или молока, мучные кондитерские изделия в 2013-2015 гг. нарастили стоимость экспорта с 56,3 до 63,7 млн. долл. Экспорт алкогольных и безалкогольных напитков, из Казахстана в последние годы показывал нестабильную динамику, вырос в 2014 году до 53,6 млн. долл. с 49,6 в 2013, а в 2015 вновь снизился до 46,8 млн. долл.</w:t>
      </w:r>
    </w:p>
    <w:bookmarkEnd w:id="119"/>
    <w:p>
      <w:pPr>
        <w:spacing w:after="0"/>
        <w:ind w:left="0"/>
        <w:jc w:val="both"/>
      </w:pPr>
      <w:r>
        <w:rPr>
          <w:rFonts w:ascii="Times New Roman"/>
          <w:b/>
          <w:i w:val="false"/>
          <w:color w:val="000000"/>
          <w:sz w:val="28"/>
        </w:rPr>
        <w:t>3.1.2 Экспорт услуг</w:t>
      </w:r>
    </w:p>
    <w:bookmarkStart w:name="z142" w:id="120"/>
    <w:p>
      <w:pPr>
        <w:spacing w:after="0"/>
        <w:ind w:left="0"/>
        <w:jc w:val="both"/>
      </w:pPr>
      <w:r>
        <w:rPr>
          <w:rFonts w:ascii="Times New Roman"/>
          <w:b w:val="false"/>
          <w:i w:val="false"/>
          <w:color w:val="000000"/>
          <w:sz w:val="28"/>
        </w:rPr>
        <w:t>
      За последние 10 лет экспорт услуг увеличился в 2 раза, достигнув 6,3 млрд. долл. США в 2016 году. Отрицательное сальдо по торговле услугами сократилось с 8,4 до 4,8 млрд. долл. за 2007-2016 годы. Но, несмотря на положительную динамику, экспорт услуг в общей структуре экспорта остается сравнительно невысоким и варьируется от 4,9% до 14,6% за 2007-2016 годы.</w:t>
      </w:r>
    </w:p>
    <w:bookmarkEnd w:id="120"/>
    <w:bookmarkStart w:name="z143" w:id="121"/>
    <w:p>
      <w:pPr>
        <w:spacing w:after="0"/>
        <w:ind w:left="0"/>
        <w:jc w:val="both"/>
      </w:pPr>
      <w:r>
        <w:rPr>
          <w:rFonts w:ascii="Times New Roman"/>
          <w:b w:val="false"/>
          <w:i w:val="false"/>
          <w:color w:val="000000"/>
          <w:sz w:val="28"/>
        </w:rPr>
        <w:t>
      В структуре экспорта услуг преобладают транспортные услуги и поездки. На их долю в 2016 году в совокупности пришлось 81% от общего объема экспорта услуг.</w:t>
      </w:r>
    </w:p>
    <w:bookmarkEnd w:id="121"/>
    <w:bookmarkStart w:name="z144" w:id="122"/>
    <w:p>
      <w:pPr>
        <w:spacing w:after="0"/>
        <w:ind w:left="0"/>
        <w:jc w:val="both"/>
      </w:pPr>
      <w:r>
        <w:rPr>
          <w:rFonts w:ascii="Times New Roman"/>
          <w:b w:val="false"/>
          <w:i w:val="false"/>
          <w:color w:val="000000"/>
          <w:sz w:val="28"/>
        </w:rPr>
        <w:t xml:space="preserve">
      </w:t>
      </w:r>
      <w:r>
        <w:rPr>
          <w:rFonts w:ascii="Times New Roman"/>
          <w:b w:val="false"/>
          <w:i/>
          <w:color w:val="000000"/>
          <w:sz w:val="28"/>
        </w:rPr>
        <w:t>1) Транспортные услуги</w:t>
      </w:r>
    </w:p>
    <w:bookmarkEnd w:id="122"/>
    <w:bookmarkStart w:name="z145" w:id="123"/>
    <w:p>
      <w:pPr>
        <w:spacing w:after="0"/>
        <w:ind w:left="0"/>
        <w:jc w:val="both"/>
      </w:pPr>
      <w:r>
        <w:rPr>
          <w:rFonts w:ascii="Times New Roman"/>
          <w:b w:val="false"/>
          <w:i w:val="false"/>
          <w:color w:val="000000"/>
          <w:sz w:val="28"/>
        </w:rPr>
        <w:t>
      Объем экспорта транспортных услуг в 2016 году составил 3,5 млрд. долл. США, показав незначительное снижение по сравнению с 2015 годом. Экспорт транспортных услуг представлен шестью основными видами транспорта: трубопроводным, железнодорожным, воздушным, автомобильным, морским транспортом, а также почтовыми услугами и услугами курьерской связи.</w:t>
      </w:r>
    </w:p>
    <w:bookmarkEnd w:id="123"/>
    <w:bookmarkStart w:name="z146" w:id="124"/>
    <w:p>
      <w:pPr>
        <w:spacing w:after="0"/>
        <w:ind w:left="0"/>
        <w:jc w:val="both"/>
      </w:pPr>
      <w:r>
        <w:rPr>
          <w:rFonts w:ascii="Times New Roman"/>
          <w:b w:val="false"/>
          <w:i w:val="false"/>
          <w:color w:val="000000"/>
          <w:sz w:val="28"/>
        </w:rPr>
        <w:t xml:space="preserve">
      Основной объем экспорта транспортных услуг приходится на долю перевозок трубопроводным и железнодорожным транспортом (в совокупности 83% от экспорта транспортных услуг в 2016 году). </w:t>
      </w:r>
    </w:p>
    <w:bookmarkEnd w:id="124"/>
    <w:bookmarkStart w:name="z147" w:id="125"/>
    <w:p>
      <w:pPr>
        <w:spacing w:after="0"/>
        <w:ind w:left="0"/>
        <w:jc w:val="both"/>
      </w:pPr>
      <w:r>
        <w:rPr>
          <w:rFonts w:ascii="Times New Roman"/>
          <w:b w:val="false"/>
          <w:i w:val="false"/>
          <w:color w:val="000000"/>
          <w:sz w:val="28"/>
        </w:rPr>
        <w:t xml:space="preserve">
      Основными покупателями грузовых транспортных услуг являются компании из Китая и России. </w:t>
      </w:r>
    </w:p>
    <w:bookmarkEnd w:id="125"/>
    <w:bookmarkStart w:name="z148" w:id="126"/>
    <w:p>
      <w:pPr>
        <w:spacing w:after="0"/>
        <w:ind w:left="0"/>
        <w:jc w:val="both"/>
      </w:pPr>
      <w:r>
        <w:rPr>
          <w:rFonts w:ascii="Times New Roman"/>
          <w:b w:val="false"/>
          <w:i w:val="false"/>
          <w:color w:val="000000"/>
          <w:sz w:val="28"/>
        </w:rPr>
        <w:t xml:space="preserve">
      </w:t>
      </w:r>
      <w:r>
        <w:rPr>
          <w:rFonts w:ascii="Times New Roman"/>
          <w:b w:val="false"/>
          <w:i/>
          <w:color w:val="000000"/>
          <w:sz w:val="28"/>
        </w:rPr>
        <w:t>2) Поездки</w:t>
      </w:r>
    </w:p>
    <w:bookmarkEnd w:id="126"/>
    <w:bookmarkStart w:name="z149" w:id="127"/>
    <w:p>
      <w:pPr>
        <w:spacing w:after="0"/>
        <w:ind w:left="0"/>
        <w:jc w:val="both"/>
      </w:pPr>
      <w:r>
        <w:rPr>
          <w:rFonts w:ascii="Times New Roman"/>
          <w:b w:val="false"/>
          <w:i w:val="false"/>
          <w:color w:val="000000"/>
          <w:sz w:val="28"/>
        </w:rPr>
        <w:t>
      Объем экспорта услуг по поездкам в 2016 году составил 1,55 млрд. долл. США, отмечено сокращение на 70 млн. долл. по сравнению с предыдущим годом. Экспорт по всем поездкам в среднем рос на 8% за 2010-2016 годы. Экспорт услуг по личным поездкам составляет основную долю экспорта услуг в сфере поездок. Их доля составила 89,6% в 2016 году. Доля экспорта деловых поездок снизилась с 12,5% до 10,4% за 2010-2016 годы.</w:t>
      </w:r>
    </w:p>
    <w:bookmarkEnd w:id="127"/>
    <w:bookmarkStart w:name="z150" w:id="128"/>
    <w:p>
      <w:pPr>
        <w:spacing w:after="0"/>
        <w:ind w:left="0"/>
        <w:jc w:val="both"/>
      </w:pPr>
      <w:r>
        <w:rPr>
          <w:rFonts w:ascii="Times New Roman"/>
          <w:b w:val="false"/>
          <w:i w:val="false"/>
          <w:color w:val="000000"/>
          <w:sz w:val="28"/>
        </w:rPr>
        <w:t>
      Личные поездки включают поездки в целях получения образования и поездки в связи с состоянием здоровья, экспорт которых суммарно составил 4,95 млн. долл. США в 2016 году (0,4% от объема экспорта личных поездок).</w:t>
      </w:r>
    </w:p>
    <w:bookmarkEnd w:id="128"/>
    <w:bookmarkStart w:name="z151" w:id="129"/>
    <w:p>
      <w:pPr>
        <w:spacing w:after="0"/>
        <w:ind w:left="0"/>
        <w:jc w:val="both"/>
      </w:pPr>
      <w:r>
        <w:rPr>
          <w:rFonts w:ascii="Times New Roman"/>
          <w:b w:val="false"/>
          <w:i w:val="false"/>
          <w:color w:val="000000"/>
          <w:sz w:val="28"/>
        </w:rPr>
        <w:t>
      Личные поездки в Казахстан, в основном, осуществлялись гражданами России и Узбекистана (совокупно 60,8% в 2016 г.). Деловые поездки в Казахстан, главным образом, осуществлялись гражданами России и Китая (совокупно 31,6% в 2016 г.).</w:t>
      </w:r>
    </w:p>
    <w:bookmarkEnd w:id="129"/>
    <w:bookmarkStart w:name="z152" w:id="130"/>
    <w:p>
      <w:pPr>
        <w:spacing w:after="0"/>
        <w:ind w:left="0"/>
        <w:jc w:val="both"/>
      </w:pPr>
      <w:r>
        <w:rPr>
          <w:rFonts w:ascii="Times New Roman"/>
          <w:b w:val="false"/>
          <w:i w:val="false"/>
          <w:color w:val="000000"/>
          <w:sz w:val="28"/>
        </w:rPr>
        <w:t xml:space="preserve">
      </w:t>
      </w:r>
      <w:r>
        <w:rPr>
          <w:rFonts w:ascii="Times New Roman"/>
          <w:b w:val="false"/>
          <w:i/>
          <w:color w:val="000000"/>
          <w:sz w:val="28"/>
        </w:rPr>
        <w:t>3) Строительство</w:t>
      </w:r>
    </w:p>
    <w:bookmarkEnd w:id="130"/>
    <w:bookmarkStart w:name="z153" w:id="131"/>
    <w:p>
      <w:pPr>
        <w:spacing w:after="0"/>
        <w:ind w:left="0"/>
        <w:jc w:val="both"/>
      </w:pPr>
      <w:r>
        <w:rPr>
          <w:rFonts w:ascii="Times New Roman"/>
          <w:b w:val="false"/>
          <w:i w:val="false"/>
          <w:color w:val="000000"/>
          <w:sz w:val="28"/>
        </w:rPr>
        <w:t>
      Объем экспорта строительных услуг в 2016 году составил 276,3 млн. долл. США, наблюдается прирост на 5,5% с 2015 года. Экспорт строительных услуг вырос более чем в 7,5 раз за 2013-2016 годы. Следует отметить, что под экспортом строительных услуг подразумевается осуществление строительства на территории Казахстана нерезидентами.</w:t>
      </w:r>
    </w:p>
    <w:bookmarkEnd w:id="131"/>
    <w:bookmarkStart w:name="z154" w:id="132"/>
    <w:p>
      <w:pPr>
        <w:spacing w:after="0"/>
        <w:ind w:left="0"/>
        <w:jc w:val="both"/>
      </w:pPr>
      <w:r>
        <w:rPr>
          <w:rFonts w:ascii="Times New Roman"/>
          <w:b w:val="false"/>
          <w:i w:val="false"/>
          <w:color w:val="000000"/>
          <w:sz w:val="28"/>
        </w:rPr>
        <w:t>
      Общий объем оказанных строительных услуг компаниям Италии и Нидерландов составляет около 30% от общего объема экспорта строительных услуг за последние 4 года. Вместе с тем, строительные услуги компаниям Италии и Нидерландов оказывались только на протяжении двух лет, с 2015 года.</w:t>
      </w:r>
    </w:p>
    <w:bookmarkEnd w:id="132"/>
    <w:bookmarkStart w:name="z155" w:id="133"/>
    <w:p>
      <w:pPr>
        <w:spacing w:after="0"/>
        <w:ind w:left="0"/>
        <w:jc w:val="both"/>
      </w:pPr>
      <w:r>
        <w:rPr>
          <w:rFonts w:ascii="Times New Roman"/>
          <w:b w:val="false"/>
          <w:i w:val="false"/>
          <w:color w:val="000000"/>
          <w:sz w:val="28"/>
        </w:rPr>
        <w:t xml:space="preserve">
      </w:t>
      </w:r>
      <w:r>
        <w:rPr>
          <w:rFonts w:ascii="Times New Roman"/>
          <w:b w:val="false"/>
          <w:i/>
          <w:color w:val="000000"/>
          <w:sz w:val="28"/>
        </w:rPr>
        <w:t>4) Другие деловые услуги</w:t>
      </w:r>
    </w:p>
    <w:bookmarkEnd w:id="133"/>
    <w:bookmarkStart w:name="z156" w:id="134"/>
    <w:p>
      <w:pPr>
        <w:spacing w:after="0"/>
        <w:ind w:left="0"/>
        <w:jc w:val="both"/>
      </w:pPr>
      <w:r>
        <w:rPr>
          <w:rFonts w:ascii="Times New Roman"/>
          <w:b w:val="false"/>
          <w:i w:val="false"/>
          <w:color w:val="000000"/>
          <w:sz w:val="28"/>
        </w:rPr>
        <w:t xml:space="preserve">
      Объем экспорта других деловых услуг в 2016 году составил 481,7 млн. долл. США, наблюдается рост на 57,4 млн. долл. США с 2015 года. В другие деловые услуги входят технические услуги, связанные с торговлей, и прочие деловые услуги, профессиональные услуги и консультационные услуги в области управления, а также услуги в области научно-исследовательских и опытно-конструкторских работ. </w:t>
      </w:r>
    </w:p>
    <w:bookmarkEnd w:id="134"/>
    <w:bookmarkStart w:name="z157" w:id="135"/>
    <w:p>
      <w:pPr>
        <w:spacing w:after="0"/>
        <w:ind w:left="0"/>
        <w:jc w:val="both"/>
      </w:pPr>
      <w:r>
        <w:rPr>
          <w:rFonts w:ascii="Times New Roman"/>
          <w:b w:val="false"/>
          <w:i w:val="false"/>
          <w:color w:val="000000"/>
          <w:sz w:val="28"/>
        </w:rPr>
        <w:t>
      Технические услуги, связанные с торговлей, и прочие деловые услуги составляют значительную долю других деловых услуг (78,0% в 2016 году).</w:t>
      </w:r>
    </w:p>
    <w:bookmarkEnd w:id="135"/>
    <w:bookmarkStart w:name="z158" w:id="136"/>
    <w:p>
      <w:pPr>
        <w:spacing w:after="0"/>
        <w:ind w:left="0"/>
        <w:jc w:val="both"/>
      </w:pPr>
      <w:r>
        <w:rPr>
          <w:rFonts w:ascii="Times New Roman"/>
          <w:b w:val="false"/>
          <w:i w:val="false"/>
          <w:color w:val="000000"/>
          <w:sz w:val="28"/>
        </w:rPr>
        <w:t>
      За последние 4 года услуги в области научно-исследовательских и опытно-конструкторских работ предоставлялись, в основном, резидентам Японии (29,3%) и США (25,3%).</w:t>
      </w:r>
    </w:p>
    <w:bookmarkEnd w:id="136"/>
    <w:bookmarkStart w:name="z159" w:id="137"/>
    <w:p>
      <w:pPr>
        <w:spacing w:after="0"/>
        <w:ind w:left="0"/>
        <w:jc w:val="both"/>
      </w:pPr>
      <w:r>
        <w:rPr>
          <w:rFonts w:ascii="Times New Roman"/>
          <w:b w:val="false"/>
          <w:i w:val="false"/>
          <w:color w:val="000000"/>
          <w:sz w:val="28"/>
        </w:rPr>
        <w:t>
      Наблюдается ежегодное сокращение объема экспорта профессиональных услуг и консультационных услуг в области управления. Так, объем экспорта услуг в 2016 году сократился на 24,8% до 99 млн. долл. США по сравнению с 2013 годом. С целью увеличения экспорта Казахстану необходимо осуществить импортозамещение данного вида услуг.</w:t>
      </w:r>
    </w:p>
    <w:bookmarkEnd w:id="137"/>
    <w:bookmarkStart w:name="z160" w:id="138"/>
    <w:p>
      <w:pPr>
        <w:spacing w:after="0"/>
        <w:ind w:left="0"/>
        <w:jc w:val="both"/>
      </w:pPr>
      <w:r>
        <w:rPr>
          <w:rFonts w:ascii="Times New Roman"/>
          <w:b w:val="false"/>
          <w:i w:val="false"/>
          <w:color w:val="000000"/>
          <w:sz w:val="28"/>
        </w:rPr>
        <w:t>
      За последние 4 года наибольший объем профессиональных бухгалтерских, аудиторских услуг был предоставлен представителям Нидерландов (14,4%), Великобритании (14,4%) и США (8,4%). Вместе с тем, в структуре экспорта по услугам консультации бизнеса и управления наибольший удельный вес приходится на США (19,1%), Швейцарию (16,2%) и Нидерланды (15,7%).</w:t>
      </w:r>
    </w:p>
    <w:bookmarkEnd w:id="138"/>
    <w:bookmarkStart w:name="z161" w:id="139"/>
    <w:p>
      <w:pPr>
        <w:spacing w:after="0"/>
        <w:ind w:left="0"/>
        <w:jc w:val="both"/>
      </w:pPr>
      <w:r>
        <w:rPr>
          <w:rFonts w:ascii="Times New Roman"/>
          <w:b w:val="false"/>
          <w:i w:val="false"/>
          <w:color w:val="000000"/>
          <w:sz w:val="28"/>
        </w:rPr>
        <w:t xml:space="preserve">
      Анализ состояния развития экспорта услуг показывает, что основную долю в экспорте услуг занимают традиционные сектора, такие как транспортные услуги, что характерно для страны, богатой природными ресурсами и не имеющей выхода к морю. Но в то же время наблюдается начинающаяся диверсификация в сторону современных услуг, таких как прочие деловые услуги, которые включают профессиональные и технические услуги, операционный лизинг. </w:t>
      </w:r>
    </w:p>
    <w:bookmarkEnd w:id="139"/>
    <w:bookmarkStart w:name="z162" w:id="140"/>
    <w:p>
      <w:pPr>
        <w:spacing w:after="0"/>
        <w:ind w:left="0"/>
        <w:jc w:val="both"/>
      </w:pPr>
      <w:r>
        <w:rPr>
          <w:rFonts w:ascii="Times New Roman"/>
          <w:b w:val="false"/>
          <w:i w:val="false"/>
          <w:color w:val="000000"/>
          <w:sz w:val="28"/>
        </w:rPr>
        <w:t xml:space="preserve">
      По оценкам Всемирного Банка тенденции, характерные для традиционных продуктов и отраслей Казахстана, то есть упор на природные ресурсы, короткие цепочки поставок, внутренняя экономия от масштаба, низкий уровень сложности продуктов, низкая чувствительность к транспортным расходам, также указывают на относительно слабую связь между товарным сектором и сектором услуг. </w:t>
      </w:r>
    </w:p>
    <w:bookmarkEnd w:id="140"/>
    <w:bookmarkStart w:name="z163" w:id="141"/>
    <w:p>
      <w:pPr>
        <w:spacing w:after="0"/>
        <w:ind w:left="0"/>
        <w:jc w:val="both"/>
      </w:pPr>
      <w:r>
        <w:rPr>
          <w:rFonts w:ascii="Times New Roman"/>
          <w:b w:val="false"/>
          <w:i w:val="false"/>
          <w:color w:val="000000"/>
          <w:sz w:val="28"/>
        </w:rPr>
        <w:t xml:space="preserve">
      Более сложные продукты в отраслях, где Казахстан является конкурентоспособным, несомненно, больше зависят от сложных деловых услуг в области научно-исследовательских и опытно-конструкторских работ, а также транспорта и логистики. </w:t>
      </w:r>
    </w:p>
    <w:bookmarkEnd w:id="141"/>
    <w:bookmarkStart w:name="z164" w:id="142"/>
    <w:p>
      <w:pPr>
        <w:spacing w:after="0"/>
        <w:ind w:left="0"/>
        <w:jc w:val="both"/>
      </w:pPr>
      <w:r>
        <w:rPr>
          <w:rFonts w:ascii="Times New Roman"/>
          <w:b w:val="false"/>
          <w:i w:val="false"/>
          <w:color w:val="000000"/>
          <w:sz w:val="28"/>
        </w:rPr>
        <w:t xml:space="preserve">
      Так, расширение конкурентоспособных на мировом уровне компаний в секторе розничной торговли и услуг уже открывает возможности для экспорта казахстанского сельскохозяйственного сектора. </w:t>
      </w:r>
    </w:p>
    <w:bookmarkEnd w:id="142"/>
    <w:bookmarkStart w:name="z165" w:id="143"/>
    <w:p>
      <w:pPr>
        <w:spacing w:after="0"/>
        <w:ind w:left="0"/>
        <w:jc w:val="both"/>
      </w:pPr>
      <w:r>
        <w:rPr>
          <w:rFonts w:ascii="Times New Roman"/>
          <w:b w:val="false"/>
          <w:i w:val="false"/>
          <w:color w:val="000000"/>
          <w:sz w:val="28"/>
        </w:rPr>
        <w:t>
      Отсутствие конкурентоспособности в секторе услуг может представлять серьезное препятствие для потенциала товарного сектора.</w:t>
      </w:r>
    </w:p>
    <w:bookmarkEnd w:id="143"/>
    <w:bookmarkStart w:name="z166" w:id="144"/>
    <w:p>
      <w:pPr>
        <w:spacing w:after="0"/>
        <w:ind w:left="0"/>
        <w:jc w:val="both"/>
      </w:pPr>
      <w:r>
        <w:rPr>
          <w:rFonts w:ascii="Times New Roman"/>
          <w:b w:val="false"/>
          <w:i w:val="false"/>
          <w:color w:val="000000"/>
          <w:sz w:val="28"/>
        </w:rPr>
        <w:t xml:space="preserve">
      </w:t>
      </w:r>
      <w:r>
        <w:rPr>
          <w:rFonts w:ascii="Times New Roman"/>
          <w:b w:val="false"/>
          <w:i/>
          <w:color w:val="000000"/>
          <w:sz w:val="28"/>
        </w:rPr>
        <w:t>3.1.3 Участие в международных торговых соглашениях</w:t>
      </w:r>
    </w:p>
    <w:bookmarkEnd w:id="144"/>
    <w:bookmarkStart w:name="z167" w:id="145"/>
    <w:p>
      <w:pPr>
        <w:spacing w:after="0"/>
        <w:ind w:left="0"/>
        <w:jc w:val="both"/>
      </w:pPr>
      <w:r>
        <w:rPr>
          <w:rFonts w:ascii="Times New Roman"/>
          <w:b w:val="false"/>
          <w:i w:val="false"/>
          <w:color w:val="000000"/>
          <w:sz w:val="28"/>
        </w:rPr>
        <w:t>
      В целях расширения взаимовыгодных торговых связей и улучшения возможностей по продвижению собственного экспорта Казахстан проводит последовательную политику по интеграции в мировую систему торговых отношений. Как было отмечено выше, в настоящее время казахстанская продукция экспортируется в 117 стран мира.</w:t>
      </w:r>
    </w:p>
    <w:bookmarkEnd w:id="145"/>
    <w:bookmarkStart w:name="z168" w:id="146"/>
    <w:p>
      <w:pPr>
        <w:spacing w:after="0"/>
        <w:ind w:left="0"/>
        <w:jc w:val="both"/>
      </w:pPr>
      <w:r>
        <w:rPr>
          <w:rFonts w:ascii="Times New Roman"/>
          <w:b w:val="false"/>
          <w:i w:val="false"/>
          <w:color w:val="000000"/>
          <w:sz w:val="28"/>
        </w:rPr>
        <w:t>
      Ключевым достижением политики торговой открытости стало вступление Казахстана во Всемирную торговую организацию (далее - ВТО) в ноябре 2015 года по результатам многолетнего переговорного процесса. Благодаря членству в ВТО, Казахстан получил более благоприятные условия доступа на внешние рынки сбыта товаров и услуг за счет предсказуемости и стабильности внешнеэкономической деятельности членов ВТО, а также доступ к инструментарию Организации по урегулированию торговых споров и предупреждению дискриминационных мер.</w:t>
      </w:r>
    </w:p>
    <w:bookmarkEnd w:id="146"/>
    <w:bookmarkStart w:name="z169" w:id="147"/>
    <w:p>
      <w:pPr>
        <w:spacing w:after="0"/>
        <w:ind w:left="0"/>
        <w:jc w:val="both"/>
      </w:pPr>
      <w:r>
        <w:rPr>
          <w:rFonts w:ascii="Times New Roman"/>
          <w:b w:val="false"/>
          <w:i w:val="false"/>
          <w:color w:val="000000"/>
          <w:sz w:val="28"/>
        </w:rPr>
        <w:t>
      В рамках процесса региональной экономической интеграции Казахстан вместе с другими членами Евразийского экономического союза прошел путь от Таможенного союза до ЕАЭС. В то же время анализ текущих тенденций взаимной торговли в рамках ЕАЭС указывает на наличие ряда вызовов.</w:t>
      </w:r>
    </w:p>
    <w:bookmarkEnd w:id="147"/>
    <w:bookmarkStart w:name="z170" w:id="148"/>
    <w:p>
      <w:pPr>
        <w:spacing w:after="0"/>
        <w:ind w:left="0"/>
        <w:jc w:val="both"/>
      </w:pPr>
      <w:r>
        <w:rPr>
          <w:rFonts w:ascii="Times New Roman"/>
          <w:b w:val="false"/>
          <w:i w:val="false"/>
          <w:color w:val="000000"/>
          <w:sz w:val="28"/>
        </w:rPr>
        <w:t>
      В целом, торговый оборот со странами ЕАЭС снизился в 2016 году на 17% по сравнению с 2015 годом. При этом доля экспорта обработанных товаров в общем объеме экспорта в страны ЕАЭС увеличилась с 45% в 2009 году до 61,8% в 2016 году.</w:t>
      </w:r>
    </w:p>
    <w:bookmarkEnd w:id="148"/>
    <w:bookmarkStart w:name="z171" w:id="149"/>
    <w:p>
      <w:pPr>
        <w:spacing w:after="0"/>
        <w:ind w:left="0"/>
        <w:jc w:val="both"/>
      </w:pPr>
      <w:r>
        <w:rPr>
          <w:rFonts w:ascii="Times New Roman"/>
          <w:b w:val="false"/>
          <w:i w:val="false"/>
          <w:color w:val="000000"/>
          <w:sz w:val="28"/>
        </w:rPr>
        <w:t>
      Поэтому необходимо создать условия для увеличения экспортного потенциала несырьевых секторов экономики Казахстана и продвижения их продукции на рынки стран ЕАЭС с учетом имеющихся преимуществ от интеграции.</w:t>
      </w:r>
    </w:p>
    <w:bookmarkEnd w:id="149"/>
    <w:bookmarkStart w:name="z172" w:id="150"/>
    <w:p>
      <w:pPr>
        <w:spacing w:after="0"/>
        <w:ind w:left="0"/>
        <w:jc w:val="both"/>
      </w:pPr>
      <w:r>
        <w:rPr>
          <w:rFonts w:ascii="Times New Roman"/>
          <w:b w:val="false"/>
          <w:i w:val="false"/>
          <w:color w:val="000000"/>
          <w:sz w:val="28"/>
        </w:rPr>
        <w:t>
      Доминирующим торговым партнером в ЕАЭС с растущей долей остается Российская Федерация (удельный вес страны 89,6% в 2016 году в объеме экспорта РК в страны ЕАЭС). Учитывая невозможность использования защитных торговых мер в рамках ЕАЭС, колебания курса российской валюты могут оказывать негативное влияние на торговый баланс Казахстана. Также значительное негативное влияние на экспорт Казахстана в страны ЕАЭС оказывают имеющиеся барьеры в торговле. Основным сектором экономики, где такие барьеры находятся на высоком уровне, является производство машин и оборудования. Кроме того, с такими барьерами сталкиваются экспортеры химической продукции, сельскохозяйственной продукции, а также электрооборудования, электронного и оптического оборудования</w:t>
      </w:r>
      <w:r>
        <w:rPr>
          <w:rFonts w:ascii="Times New Roman"/>
          <w:b w:val="false"/>
          <w:i w:val="false"/>
          <w:color w:val="000000"/>
          <w:vertAlign w:val="superscript"/>
        </w:rPr>
        <w:t>1</w:t>
      </w:r>
      <w:r>
        <w:rPr>
          <w:rFonts w:ascii="Times New Roman"/>
          <w:b w:val="false"/>
          <w:i w:val="false"/>
          <w:color w:val="000000"/>
          <w:sz w:val="28"/>
        </w:rPr>
        <w:t xml:space="preserve">. </w:t>
      </w:r>
    </w:p>
    <w:bookmarkEnd w:id="150"/>
    <w:bookmarkStart w:name="z173" w:id="151"/>
    <w:p>
      <w:pPr>
        <w:spacing w:after="0"/>
        <w:ind w:left="0"/>
        <w:jc w:val="both"/>
      </w:pPr>
      <w:r>
        <w:rPr>
          <w:rFonts w:ascii="Times New Roman"/>
          <w:b w:val="false"/>
          <w:i w:val="false"/>
          <w:color w:val="000000"/>
          <w:sz w:val="28"/>
        </w:rPr>
        <w:t>
      В рамках ЕАЭС заключено соглашение с Вьетнамом, в соответствии с которым для поставщиков из государств-членов ЕАЭС отменяются ввозные таможенные пошлины более чем на 59% позиций сразу же, а в отношении еще 29% - ставки ввозных пошлин будут обнулены в течение переходных периодов, которые составляют от 5 до 10 лет.</w:t>
      </w:r>
    </w:p>
    <w:bookmarkEnd w:id="151"/>
    <w:bookmarkStart w:name="z174" w:id="152"/>
    <w:p>
      <w:pPr>
        <w:spacing w:after="0"/>
        <w:ind w:left="0"/>
        <w:jc w:val="both"/>
      </w:pPr>
      <w:r>
        <w:rPr>
          <w:rFonts w:ascii="Times New Roman"/>
          <w:b w:val="false"/>
          <w:i w:val="false"/>
          <w:color w:val="000000"/>
          <w:sz w:val="28"/>
        </w:rPr>
        <w:t>
      Интерес третьих стран в заключении соглашений о зоне свободной торговли в рамках ЕАЭС с каждым годом возрастает – в настоящее время идут активные переговоры с Ираном, Израилем, Индией, Египтом и другими странами, выразившими свою заинтересованность в сотрудничестве с ЕАЭС.</w:t>
      </w:r>
    </w:p>
    <w:bookmarkEnd w:id="152"/>
    <w:bookmarkStart w:name="z175" w:id="153"/>
    <w:p>
      <w:pPr>
        <w:spacing w:after="0"/>
        <w:ind w:left="0"/>
        <w:jc w:val="both"/>
      </w:pPr>
      <w:r>
        <w:rPr>
          <w:rFonts w:ascii="Times New Roman"/>
          <w:b w:val="false"/>
          <w:i w:val="false"/>
          <w:color w:val="000000"/>
          <w:sz w:val="28"/>
        </w:rPr>
        <w:t xml:space="preserve">
      Таким образом, анализ текущей ситуации в развитии экспорта за последние 10 лет демонстрирует его высокую зависимость от сырьевой конъюнктуры мирового рынка. Доля продукции высокого передела и услуг в структуре экспорта Казахстана остается низкой. </w:t>
      </w:r>
    </w:p>
    <w:bookmarkEnd w:id="153"/>
    <w:bookmarkStart w:name="z176" w:id="154"/>
    <w:p>
      <w:pPr>
        <w:spacing w:after="0"/>
        <w:ind w:left="0"/>
        <w:jc w:val="both"/>
      </w:pPr>
      <w:r>
        <w:rPr>
          <w:rFonts w:ascii="Times New Roman"/>
          <w:b w:val="false"/>
          <w:i w:val="false"/>
          <w:color w:val="000000"/>
          <w:sz w:val="28"/>
        </w:rPr>
        <w:t>
      Важными элементами создания устойчивого экспорта несырьевой продукции являются диверсификация экспортной корзины и расширение номенклатуры продукции с учетом реального спроса. Для этого требуется стимулирование роста выпуска продукции с высокой степенью переработки.</w:t>
      </w:r>
    </w:p>
    <w:bookmarkEnd w:id="154"/>
    <w:bookmarkStart w:name="z177" w:id="155"/>
    <w:p>
      <w:pPr>
        <w:spacing w:after="0"/>
        <w:ind w:left="0"/>
        <w:jc w:val="both"/>
      </w:pPr>
      <w:r>
        <w:rPr>
          <w:rFonts w:ascii="Times New Roman"/>
          <w:b w:val="false"/>
          <w:i w:val="false"/>
          <w:color w:val="000000"/>
          <w:sz w:val="28"/>
        </w:rPr>
        <w:t xml:space="preserve">
      Успех экспорта является функцией множества факторов, формируемых на разных (макро-, мезо- и микро) уровнях экономики, а также разными группами заинтересованных сторон – самими экспортерами (действующими, потенциальными, желающими развить экспорт); государственными органами, формирующими политику и условия ведения бизнеса и торговли; частными и государственными организациями, деятельность которых прямо или косвенно оказывает влияние на экспорт, и, наконец, обществом, в целом. </w:t>
      </w:r>
    </w:p>
    <w:bookmarkEnd w:id="155"/>
    <w:bookmarkStart w:name="z178" w:id="156"/>
    <w:p>
      <w:pPr>
        <w:spacing w:after="0"/>
        <w:ind w:left="0"/>
        <w:jc w:val="both"/>
      </w:pPr>
      <w:r>
        <w:rPr>
          <w:rFonts w:ascii="Times New Roman"/>
          <w:b w:val="false"/>
          <w:i w:val="false"/>
          <w:color w:val="000000"/>
          <w:sz w:val="28"/>
        </w:rPr>
        <w:t xml:space="preserve">
      Классическое понимание продвижения экспорта включает деятельность за пределами страны (торговые соглашения, организация зарубежных представительств, различных мероприятий за рубежом и другое), то есть фокус на усилиях внешней направленности (усилия внешнего вектора по продвижению экспорта). Несомненно, такие действия важны и необходимы, но они недостаточны. </w:t>
      </w:r>
    </w:p>
    <w:bookmarkEnd w:id="156"/>
    <w:bookmarkStart w:name="z179" w:id="157"/>
    <w:p>
      <w:pPr>
        <w:spacing w:after="0"/>
        <w:ind w:left="0"/>
        <w:jc w:val="both"/>
      </w:pPr>
      <w:r>
        <w:rPr>
          <w:rFonts w:ascii="Times New Roman"/>
          <w:b w:val="false"/>
          <w:i w:val="false"/>
          <w:color w:val="000000"/>
          <w:sz w:val="28"/>
        </w:rPr>
        <w:t xml:space="preserve">
      Многие страны для роста экспорта уделяют все больше внимания вопросам внутренней направленности (усилия внутреннего вектора по развитию экспортного потенциала), которые подразумевают создание условий для продвижения экспорта, а также построение необходимой поддерживающей инфраструктуры и компетенции внутри страны. </w:t>
      </w:r>
    </w:p>
    <w:bookmarkEnd w:id="157"/>
    <w:bookmarkStart w:name="z180" w:id="158"/>
    <w:p>
      <w:pPr>
        <w:spacing w:after="0"/>
        <w:ind w:left="0"/>
        <w:jc w:val="both"/>
      </w:pPr>
      <w:r>
        <w:rPr>
          <w:rFonts w:ascii="Times New Roman"/>
          <w:b w:val="false"/>
          <w:i w:val="false"/>
          <w:color w:val="000000"/>
          <w:sz w:val="28"/>
        </w:rPr>
        <w:t>
      На конкурентоспособность страны и, в конечном итоге, на экспорт оказывают значительное влияние вопросы так называемого "пограничного вектора", направленные на сведение к минимуму затрат на осуществление экспортно-импортных операций. Эти вопросы фактически определяют ту среду, в которой функционирует экспортная отрасль, и вносят существенный вклад в стоимость экспортных операций. Они включают вопросы инфраструктуры (транспорта и коммуникаций), административно-правовое регулирование внешнеторговой деятельности.</w:t>
      </w:r>
    </w:p>
    <w:bookmarkEnd w:id="158"/>
    <w:bookmarkStart w:name="z181" w:id="159"/>
    <w:p>
      <w:pPr>
        <w:spacing w:after="0"/>
        <w:ind w:left="0"/>
        <w:jc w:val="both"/>
      </w:pPr>
      <w:r>
        <w:rPr>
          <w:rFonts w:ascii="Times New Roman"/>
          <w:b w:val="false"/>
          <w:i w:val="false"/>
          <w:color w:val="000000"/>
          <w:sz w:val="28"/>
        </w:rPr>
        <w:t>
      В этой связи, стратегические инициативы в рамках Национальной экспортной стратегии должны быть направлены на повышение точности и фокуса государственной политики и услуг на развитие способности экспортировать, усиление возможностей участия казахстанского бизнеса в международной торговле и специализации путем создания платформы привлечения иностранных инвестиций,технологий, "ноу-хау" в обрабатывающие отрасли.</w:t>
      </w:r>
    </w:p>
    <w:bookmarkEnd w:id="159"/>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Оценка влияния нетарифных барьеров в ЕАЭС: результаты опросов предприятий, ЕАБР, доклад № 30, 2015</w:t>
      </w:r>
    </w:p>
    <w:p>
      <w:pPr>
        <w:spacing w:after="0"/>
        <w:ind w:left="0"/>
        <w:jc w:val="both"/>
      </w:pPr>
      <w:r>
        <w:rPr>
          <w:rFonts w:ascii="Times New Roman"/>
          <w:b/>
          <w:i w:val="false"/>
          <w:color w:val="000000"/>
          <w:sz w:val="28"/>
        </w:rPr>
        <w:t>3.2 Глобальные тренды, влияющие на мировую торговлю</w:t>
      </w:r>
    </w:p>
    <w:bookmarkStart w:name="z183" w:id="160"/>
    <w:p>
      <w:pPr>
        <w:spacing w:after="0"/>
        <w:ind w:left="0"/>
        <w:jc w:val="both"/>
      </w:pPr>
      <w:r>
        <w:rPr>
          <w:rFonts w:ascii="Times New Roman"/>
          <w:b w:val="false"/>
          <w:i w:val="false"/>
          <w:color w:val="000000"/>
          <w:sz w:val="28"/>
        </w:rPr>
        <w:t>
      В среднесрочной перспективе на мировую и казахстанскую экономику, в том числе на экспортный потенциал РК, значительное влияние окажут нижеследующие глобальные тренды.</w:t>
      </w:r>
    </w:p>
    <w:bookmarkEnd w:id="160"/>
    <w:bookmarkStart w:name="z184" w:id="161"/>
    <w:p>
      <w:pPr>
        <w:spacing w:after="0"/>
        <w:ind w:left="0"/>
        <w:jc w:val="both"/>
      </w:pPr>
      <w:r>
        <w:rPr>
          <w:rFonts w:ascii="Times New Roman"/>
          <w:b w:val="false"/>
          <w:i w:val="false"/>
          <w:color w:val="000000"/>
          <w:sz w:val="28"/>
        </w:rPr>
        <w:t xml:space="preserve">
      </w:t>
      </w:r>
      <w:r>
        <w:rPr>
          <w:rFonts w:ascii="Times New Roman"/>
          <w:b w:val="false"/>
          <w:i/>
          <w:color w:val="000000"/>
          <w:sz w:val="28"/>
        </w:rPr>
        <w:t>1) Рост населения, урбанизация и старение населения</w:t>
      </w:r>
    </w:p>
    <w:bookmarkEnd w:id="161"/>
    <w:bookmarkStart w:name="z185" w:id="162"/>
    <w:p>
      <w:pPr>
        <w:spacing w:after="0"/>
        <w:ind w:left="0"/>
        <w:jc w:val="both"/>
      </w:pPr>
      <w:r>
        <w:rPr>
          <w:rFonts w:ascii="Times New Roman"/>
          <w:b w:val="false"/>
          <w:i w:val="false"/>
          <w:color w:val="000000"/>
          <w:sz w:val="28"/>
        </w:rPr>
        <w:t>
      По данным Организации Объединенных Наций</w:t>
      </w:r>
      <w:r>
        <w:rPr>
          <w:rFonts w:ascii="Times New Roman"/>
          <w:b w:val="false"/>
          <w:i w:val="false"/>
          <w:color w:val="000000"/>
          <w:vertAlign w:val="superscript"/>
        </w:rPr>
        <w:t>2</w:t>
      </w:r>
      <w:r>
        <w:rPr>
          <w:rFonts w:ascii="Times New Roman"/>
          <w:b w:val="false"/>
          <w:i w:val="false"/>
          <w:color w:val="000000"/>
          <w:sz w:val="28"/>
        </w:rPr>
        <w:t xml:space="preserve"> прогнозируется рост населения на более чем один млрд. людей до уровня 8,5 млрд. чел. к 2030 году, далее население мира вырастет до 9,7 млрд. в 2050 году и до 11,2 млрд. к 2100 году. В частности, к 2022 году численность населения Индии и Китая выровняется и достигнет 1,4 млрд. людей в каждой стране. Данные страны находятся в сфере экспортного интереса Казахстана, как потенциальные рынки сбыта. На фоне роста численности ожидается устойчивое увеличение спроса на продовольствие и сельскохозяйственную продукцию. Также рост населения мира влечет за собой повышение спроса на энергоносители.</w:t>
      </w:r>
    </w:p>
    <w:bookmarkEnd w:id="162"/>
    <w:bookmarkStart w:name="z186" w:id="163"/>
    <w:p>
      <w:pPr>
        <w:spacing w:after="0"/>
        <w:ind w:left="0"/>
        <w:jc w:val="both"/>
      </w:pPr>
      <w:r>
        <w:rPr>
          <w:rFonts w:ascii="Times New Roman"/>
          <w:b w:val="false"/>
          <w:i w:val="false"/>
          <w:color w:val="000000"/>
          <w:sz w:val="28"/>
        </w:rPr>
        <w:t>
      По данным ООН</w:t>
      </w:r>
      <w:r>
        <w:rPr>
          <w:rFonts w:ascii="Times New Roman"/>
          <w:b w:val="false"/>
          <w:i w:val="false"/>
          <w:color w:val="000000"/>
          <w:vertAlign w:val="superscript"/>
        </w:rPr>
        <w:t>3</w:t>
      </w:r>
      <w:r>
        <w:rPr>
          <w:rFonts w:ascii="Times New Roman"/>
          <w:b w:val="false"/>
          <w:i w:val="false"/>
          <w:color w:val="000000"/>
          <w:sz w:val="28"/>
        </w:rPr>
        <w:t xml:space="preserve"> с 2009 года количество населения, живущего в городах, превышает количество сельского населения, и данная тенденция продолжает расти. Ежегодно мировая численность городского населения увеличивается на 65 млн. человек. Около половины роста мирового ВВП в период с 2010 по 2025 годы будет приходиться на 440 городов, расположенных на развивающихся рынках, причем 95% из них – небольшие или средние города. К 2050 году ожидается, что доля мирового населения в городах достигнет 66%. В 2014 году наиболее урбанизированными регионами являлись Северная Америка (82%), страны Латинской Америки и Карибского бассейна (80%), а также Европа (73%). Если казахстанские компании не обеспечат себе присутствие на наиболее быстрорастущих рынках, их относительный размер не позволит поспевать за конкурентами, и они начнут отставать по причине недостатка масштаба и доступа к основным точкам мирового роста. В частности, европейские страны представляют экспортный интерес для Казахстана, так как рост урбанизации влияет на повышение спроса на энергоносители и несырьевые товары со стороны данных стран.</w:t>
      </w:r>
    </w:p>
    <w:bookmarkEnd w:id="163"/>
    <w:bookmarkStart w:name="z187" w:id="164"/>
    <w:p>
      <w:pPr>
        <w:spacing w:after="0"/>
        <w:ind w:left="0"/>
        <w:jc w:val="both"/>
      </w:pPr>
      <w:r>
        <w:rPr>
          <w:rFonts w:ascii="Times New Roman"/>
          <w:b w:val="false"/>
          <w:i w:val="false"/>
          <w:color w:val="000000"/>
          <w:sz w:val="28"/>
        </w:rPr>
        <w:t>
      По данным Всемирной организации здравоохранения с 2015 по 2050 годы прогнозируется увеличение доли населения старше 60 лет с 12% до 22%. Демографические факторы напрямую влияют на изменения в структуре мирового потребления. Старение населения мира влечет за собой повышение спроса на медицинские товары и услуги. В 2015 году 508 млн. людей старше 60 лет, что представляет 56% мирового населения в данной возрастной группе, проживали в Азии. К 2030 году ожидается рост до 845 млн. людей, таким образом, в азиатских странах будет проживать 60% мирового населения старше 60 лет</w:t>
      </w:r>
      <w:r>
        <w:rPr>
          <w:rFonts w:ascii="Times New Roman"/>
          <w:b w:val="false"/>
          <w:i w:val="false"/>
          <w:color w:val="000000"/>
          <w:vertAlign w:val="superscript"/>
        </w:rPr>
        <w:t>4</w:t>
      </w:r>
      <w:r>
        <w:rPr>
          <w:rFonts w:ascii="Times New Roman"/>
          <w:b w:val="false"/>
          <w:i w:val="false"/>
          <w:color w:val="000000"/>
          <w:sz w:val="28"/>
        </w:rPr>
        <w:t>. Соответственно, данный тренд повлияет на Казахстан, как часть азиатского региона, а также развивая производство медицинских товаров и медицинские услуги возможно направить экспортный потенциал на близлежащие регионы.</w:t>
      </w:r>
    </w:p>
    <w:bookmarkEnd w:id="164"/>
    <w:bookmarkStart w:name="z188" w:id="165"/>
    <w:p>
      <w:pPr>
        <w:spacing w:after="0"/>
        <w:ind w:left="0"/>
        <w:jc w:val="both"/>
      </w:pPr>
      <w:r>
        <w:rPr>
          <w:rFonts w:ascii="Times New Roman"/>
          <w:b w:val="false"/>
          <w:i w:val="false"/>
          <w:color w:val="000000"/>
          <w:sz w:val="28"/>
        </w:rPr>
        <w:t xml:space="preserve">
      </w:t>
      </w:r>
      <w:r>
        <w:rPr>
          <w:rFonts w:ascii="Times New Roman"/>
          <w:b w:val="false"/>
          <w:i/>
          <w:color w:val="000000"/>
          <w:sz w:val="28"/>
        </w:rPr>
        <w:t>2) Трансформация мирового технологического уклада и потенциальный рост возобновляемой энергетики</w:t>
      </w:r>
    </w:p>
    <w:bookmarkEnd w:id="165"/>
    <w:bookmarkStart w:name="z189" w:id="166"/>
    <w:p>
      <w:pPr>
        <w:spacing w:after="0"/>
        <w:ind w:left="0"/>
        <w:jc w:val="both"/>
      </w:pPr>
      <w:r>
        <w:rPr>
          <w:rFonts w:ascii="Times New Roman"/>
          <w:b w:val="false"/>
          <w:i w:val="false"/>
          <w:color w:val="000000"/>
          <w:sz w:val="28"/>
        </w:rPr>
        <w:t>
      Ожидаются следующие изменения, которые негативно повлияют на динамику торговли сырьевых ресурсов и продукции низкого передела:</w:t>
      </w:r>
    </w:p>
    <w:bookmarkEnd w:id="166"/>
    <w:bookmarkStart w:name="z190" w:id="167"/>
    <w:p>
      <w:pPr>
        <w:spacing w:after="0"/>
        <w:ind w:left="0"/>
        <w:jc w:val="both"/>
      </w:pPr>
      <w:r>
        <w:rPr>
          <w:rFonts w:ascii="Times New Roman"/>
          <w:b w:val="false"/>
          <w:i w:val="false"/>
          <w:color w:val="000000"/>
          <w:sz w:val="28"/>
        </w:rPr>
        <w:t>
      замена металлов новыми материалами;</w:t>
      </w:r>
    </w:p>
    <w:bookmarkEnd w:id="167"/>
    <w:bookmarkStart w:name="z191" w:id="168"/>
    <w:p>
      <w:pPr>
        <w:spacing w:after="0"/>
        <w:ind w:left="0"/>
        <w:jc w:val="both"/>
      </w:pPr>
      <w:r>
        <w:rPr>
          <w:rFonts w:ascii="Times New Roman"/>
          <w:b w:val="false"/>
          <w:i w:val="false"/>
          <w:color w:val="000000"/>
          <w:sz w:val="28"/>
        </w:rPr>
        <w:t>
      автоматизация производственных процессов;</w:t>
      </w:r>
    </w:p>
    <w:bookmarkEnd w:id="168"/>
    <w:bookmarkStart w:name="z192" w:id="169"/>
    <w:p>
      <w:pPr>
        <w:spacing w:after="0"/>
        <w:ind w:left="0"/>
        <w:jc w:val="both"/>
      </w:pPr>
      <w:r>
        <w:rPr>
          <w:rFonts w:ascii="Times New Roman"/>
          <w:b w:val="false"/>
          <w:i w:val="false"/>
          <w:color w:val="000000"/>
          <w:sz w:val="28"/>
        </w:rPr>
        <w:t>
      генная инженерия;</w:t>
      </w:r>
    </w:p>
    <w:bookmarkEnd w:id="169"/>
    <w:bookmarkStart w:name="z193" w:id="170"/>
    <w:p>
      <w:pPr>
        <w:spacing w:after="0"/>
        <w:ind w:left="0"/>
        <w:jc w:val="both"/>
      </w:pPr>
      <w:r>
        <w:rPr>
          <w:rFonts w:ascii="Times New Roman"/>
          <w:b w:val="false"/>
          <w:i w:val="false"/>
          <w:color w:val="000000"/>
          <w:sz w:val="28"/>
        </w:rPr>
        <w:t>
      широкое применение искусственного интеллекта и космических технологий;</w:t>
      </w:r>
    </w:p>
    <w:bookmarkEnd w:id="170"/>
    <w:bookmarkStart w:name="z194" w:id="171"/>
    <w:p>
      <w:pPr>
        <w:spacing w:after="0"/>
        <w:ind w:left="0"/>
        <w:jc w:val="both"/>
      </w:pPr>
      <w:r>
        <w:rPr>
          <w:rFonts w:ascii="Times New Roman"/>
          <w:b w:val="false"/>
          <w:i w:val="false"/>
          <w:color w:val="000000"/>
          <w:sz w:val="28"/>
        </w:rPr>
        <w:t>
      интеллектуальные системы ресурсосбережения;</w:t>
      </w:r>
    </w:p>
    <w:bookmarkEnd w:id="171"/>
    <w:bookmarkStart w:name="z195" w:id="172"/>
    <w:p>
      <w:pPr>
        <w:spacing w:after="0"/>
        <w:ind w:left="0"/>
        <w:jc w:val="both"/>
      </w:pPr>
      <w:r>
        <w:rPr>
          <w:rFonts w:ascii="Times New Roman"/>
          <w:b w:val="false"/>
          <w:i w:val="false"/>
          <w:color w:val="000000"/>
          <w:sz w:val="28"/>
        </w:rPr>
        <w:t>
      распространение возобновляемой энергетики.</w:t>
      </w:r>
    </w:p>
    <w:bookmarkEnd w:id="172"/>
    <w:bookmarkStart w:name="z196" w:id="173"/>
    <w:p>
      <w:pPr>
        <w:spacing w:after="0"/>
        <w:ind w:left="0"/>
        <w:jc w:val="both"/>
      </w:pPr>
      <w:r>
        <w:rPr>
          <w:rFonts w:ascii="Times New Roman"/>
          <w:b w:val="false"/>
          <w:i w:val="false"/>
          <w:color w:val="000000"/>
          <w:sz w:val="28"/>
        </w:rPr>
        <w:t>
      По данным Всемирного банка доля высокотехнологичных товаров в произведенном мировом экспорте выросла с 16,3% в 2011 году до 18,5% в 2015 году.</w:t>
      </w:r>
    </w:p>
    <w:bookmarkEnd w:id="173"/>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Отчет</w:t>
      </w:r>
      <w:r>
        <w:rPr>
          <w:rFonts w:ascii="Times New Roman"/>
          <w:b w:val="false"/>
          <w:i w:val="false"/>
          <w:color w:val="000000"/>
          <w:sz w:val="28"/>
        </w:rPr>
        <w:t xml:space="preserve"> </w:t>
      </w:r>
      <w:r>
        <w:rPr>
          <w:rFonts w:ascii="Times New Roman"/>
          <w:b w:val="false"/>
          <w:i/>
          <w:color w:val="000000"/>
          <w:sz w:val="28"/>
        </w:rPr>
        <w:t>ООН</w:t>
      </w:r>
      <w:r>
        <w:rPr>
          <w:rFonts w:ascii="Times New Roman"/>
          <w:b w:val="false"/>
          <w:i/>
          <w:color w:val="000000"/>
          <w:sz w:val="28"/>
        </w:rPr>
        <w:t xml:space="preserve"> "The World Population Prospects: 2015 Revision"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Отчет</w:t>
      </w:r>
      <w:r>
        <w:rPr>
          <w:rFonts w:ascii="Times New Roman"/>
          <w:b w:val="false"/>
          <w:i w:val="false"/>
          <w:color w:val="000000"/>
          <w:sz w:val="28"/>
        </w:rPr>
        <w:t xml:space="preserve"> </w:t>
      </w:r>
      <w:r>
        <w:rPr>
          <w:rFonts w:ascii="Times New Roman"/>
          <w:b w:val="false"/>
          <w:i/>
          <w:color w:val="000000"/>
          <w:sz w:val="28"/>
        </w:rPr>
        <w:t>ООН</w:t>
      </w:r>
      <w:r>
        <w:rPr>
          <w:rFonts w:ascii="Times New Roman"/>
          <w:b w:val="false"/>
          <w:i/>
          <w:color w:val="000000"/>
          <w:sz w:val="28"/>
        </w:rPr>
        <w:t xml:space="preserve"> "World Urbanization Prospects: 2014 Revision"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color w:val="000000"/>
          <w:sz w:val="28"/>
        </w:rPr>
        <w:t>Отчет</w:t>
      </w:r>
      <w:r>
        <w:rPr>
          <w:rFonts w:ascii="Times New Roman"/>
          <w:b w:val="false"/>
          <w:i w:val="false"/>
          <w:color w:val="000000"/>
          <w:sz w:val="28"/>
        </w:rPr>
        <w:t xml:space="preserve"> </w:t>
      </w:r>
      <w:r>
        <w:rPr>
          <w:rFonts w:ascii="Times New Roman"/>
          <w:b w:val="false"/>
          <w:i/>
          <w:color w:val="000000"/>
          <w:sz w:val="28"/>
        </w:rPr>
        <w:t>ООН</w:t>
      </w:r>
      <w:r>
        <w:rPr>
          <w:rFonts w:ascii="Times New Roman"/>
          <w:b w:val="false"/>
          <w:i/>
          <w:color w:val="000000"/>
          <w:sz w:val="28"/>
        </w:rPr>
        <w:t xml:space="preserve"> "World Population Ageing: 2015 Revision"</w:t>
      </w:r>
    </w:p>
    <w:bookmarkStart w:name="z197" w:id="174"/>
    <w:p>
      <w:pPr>
        <w:spacing w:after="0"/>
        <w:ind w:left="0"/>
        <w:jc w:val="both"/>
      </w:pPr>
      <w:r>
        <w:rPr>
          <w:rFonts w:ascii="Times New Roman"/>
          <w:b w:val="false"/>
          <w:i w:val="false"/>
          <w:color w:val="000000"/>
          <w:sz w:val="28"/>
        </w:rPr>
        <w:t xml:space="preserve">
      </w:t>
      </w:r>
      <w:r>
        <w:rPr>
          <w:rFonts w:ascii="Times New Roman"/>
          <w:b w:val="false"/>
          <w:i/>
          <w:color w:val="000000"/>
          <w:sz w:val="28"/>
        </w:rPr>
        <w:t>3) Снижение открытости стран к международной торговле и увеличение протекционизма</w:t>
      </w:r>
    </w:p>
    <w:bookmarkEnd w:id="174"/>
    <w:bookmarkStart w:name="z198" w:id="175"/>
    <w:p>
      <w:pPr>
        <w:spacing w:after="0"/>
        <w:ind w:left="0"/>
        <w:jc w:val="both"/>
      </w:pPr>
      <w:r>
        <w:rPr>
          <w:rFonts w:ascii="Times New Roman"/>
          <w:b w:val="false"/>
          <w:i w:val="false"/>
          <w:color w:val="000000"/>
          <w:sz w:val="28"/>
        </w:rPr>
        <w:t>
      Согласно данным ВТО наблюдается увеличение количества введенных торговых протекционистских мер с 464 в 2010 году до 2 238 в 2016 году, которое негативно влияет на рост мировой торговли. В 2016 году международная торговля продемонстрировала самый низкий рост с 2009 года (1,3%).</w:t>
      </w:r>
    </w:p>
    <w:bookmarkEnd w:id="175"/>
    <w:bookmarkStart w:name="z199" w:id="176"/>
    <w:p>
      <w:pPr>
        <w:spacing w:after="0"/>
        <w:ind w:left="0"/>
        <w:jc w:val="both"/>
      </w:pPr>
      <w:r>
        <w:rPr>
          <w:rFonts w:ascii="Times New Roman"/>
          <w:b w:val="false"/>
          <w:i w:val="false"/>
          <w:color w:val="000000"/>
          <w:sz w:val="28"/>
        </w:rPr>
        <w:t>
      К тому же тренд на протекционизм усилился с изменением экономической политики США. Президентом Д. Трампом подписан указ о выходе его страны из Транстихоокеанского соглашения, а также ожидаются пересмотр условий или выход США из НАФТА. Таким образом, предполагается переход внешнеторговой политики Вашингтона в режим двусторонних соглашений, что может послужить катализатором аналогичных процессов в различных регионах мира.</w:t>
      </w:r>
    </w:p>
    <w:bookmarkEnd w:id="176"/>
    <w:bookmarkStart w:name="z200" w:id="177"/>
    <w:p>
      <w:pPr>
        <w:spacing w:after="0"/>
        <w:ind w:left="0"/>
        <w:jc w:val="both"/>
      </w:pPr>
      <w:r>
        <w:rPr>
          <w:rFonts w:ascii="Times New Roman"/>
          <w:b w:val="false"/>
          <w:i w:val="false"/>
          <w:color w:val="000000"/>
          <w:sz w:val="28"/>
        </w:rPr>
        <w:t>
      В целом, увеличение протекционизма означает необходимость в последовательной и систематической работе со странами-потенциальными рынками сбыта для Казахстана, по ослаблению тарифных и нетарифных мер.</w:t>
      </w:r>
    </w:p>
    <w:bookmarkEnd w:id="177"/>
    <w:bookmarkStart w:name="z201" w:id="178"/>
    <w:p>
      <w:pPr>
        <w:spacing w:after="0"/>
        <w:ind w:left="0"/>
        <w:jc w:val="both"/>
      </w:pPr>
      <w:r>
        <w:rPr>
          <w:rFonts w:ascii="Times New Roman"/>
          <w:b w:val="false"/>
          <w:i w:val="false"/>
          <w:color w:val="000000"/>
          <w:sz w:val="28"/>
        </w:rPr>
        <w:t xml:space="preserve">
      </w:t>
      </w:r>
      <w:r>
        <w:rPr>
          <w:rFonts w:ascii="Times New Roman"/>
          <w:b w:val="false"/>
          <w:i/>
          <w:color w:val="000000"/>
          <w:sz w:val="28"/>
        </w:rPr>
        <w:t>4) Увеличение роли развивающихся стран в мировой торговле</w:t>
      </w:r>
    </w:p>
    <w:bookmarkEnd w:id="178"/>
    <w:bookmarkStart w:name="z202" w:id="179"/>
    <w:p>
      <w:pPr>
        <w:spacing w:after="0"/>
        <w:ind w:left="0"/>
        <w:jc w:val="both"/>
      </w:pPr>
      <w:r>
        <w:rPr>
          <w:rFonts w:ascii="Times New Roman"/>
          <w:b w:val="false"/>
          <w:i w:val="false"/>
          <w:color w:val="000000"/>
          <w:sz w:val="28"/>
        </w:rPr>
        <w:t>
      По данным Конференции ООН по торговле и развитию (ЮНКТАД) акцент мировой торговли смещается с развитых на развивающиеся страны. С 2004 по 2014 годы рост мировой торговли, в основном, был обеспечен ростом торговли между развивающимися странами. Китай и Индия, как экономические локомотивы Азии, к 2025 году могут опередить ВВП всех прочих экономик, за исключением США и Японии. Таким образом, из Китая и Индии ожидаются высокие уровни торговых потоков, часть из которых может проходить через Казахстан.</w:t>
      </w:r>
    </w:p>
    <w:bookmarkEnd w:id="179"/>
    <w:bookmarkStart w:name="z203" w:id="180"/>
    <w:p>
      <w:pPr>
        <w:spacing w:after="0"/>
        <w:ind w:left="0"/>
        <w:jc w:val="both"/>
      </w:pPr>
      <w:r>
        <w:rPr>
          <w:rFonts w:ascii="Times New Roman"/>
          <w:b w:val="false"/>
          <w:i w:val="false"/>
          <w:color w:val="000000"/>
          <w:sz w:val="28"/>
        </w:rPr>
        <w:t xml:space="preserve">
      </w:t>
      </w:r>
      <w:r>
        <w:rPr>
          <w:rFonts w:ascii="Times New Roman"/>
          <w:b w:val="false"/>
          <w:i/>
          <w:color w:val="000000"/>
          <w:sz w:val="28"/>
        </w:rPr>
        <w:t>5) Завершение "суперцикла" сырьевых цен</w:t>
      </w:r>
    </w:p>
    <w:bookmarkEnd w:id="180"/>
    <w:bookmarkStart w:name="z204" w:id="181"/>
    <w:p>
      <w:pPr>
        <w:spacing w:after="0"/>
        <w:ind w:left="0"/>
        <w:jc w:val="both"/>
      </w:pPr>
      <w:r>
        <w:rPr>
          <w:rFonts w:ascii="Times New Roman"/>
          <w:b w:val="false"/>
          <w:i w:val="false"/>
          <w:color w:val="000000"/>
          <w:sz w:val="28"/>
        </w:rPr>
        <w:t>
      Падение цен на основные сырьевые товары негативно повлияло на экономики стран-экспортеров сырьевых товаров с низкой диверсификацией экспорта.</w:t>
      </w:r>
    </w:p>
    <w:bookmarkEnd w:id="181"/>
    <w:bookmarkStart w:name="z205" w:id="182"/>
    <w:p>
      <w:pPr>
        <w:spacing w:after="0"/>
        <w:ind w:left="0"/>
        <w:jc w:val="both"/>
      </w:pPr>
      <w:r>
        <w:rPr>
          <w:rFonts w:ascii="Times New Roman"/>
          <w:b w:val="false"/>
          <w:i w:val="false"/>
          <w:color w:val="000000"/>
          <w:sz w:val="28"/>
        </w:rPr>
        <w:t xml:space="preserve">
      Завершение "суперцикла" сырьевых цен означает, что в среднесрочном периоде отсутствует перспектива восстановления цен на углеводородное сырье и металлы. За последние годы цены на нефть снизились более чем в два раза с пиковых значений, 115 долл. США в июне 2014 года до 51 долл. США в мае 2017 года. </w:t>
      </w:r>
    </w:p>
    <w:bookmarkEnd w:id="182"/>
    <w:bookmarkStart w:name="z206" w:id="183"/>
    <w:p>
      <w:pPr>
        <w:spacing w:after="0"/>
        <w:ind w:left="0"/>
        <w:jc w:val="both"/>
      </w:pPr>
      <w:r>
        <w:rPr>
          <w:rFonts w:ascii="Times New Roman"/>
          <w:b w:val="false"/>
          <w:i w:val="false"/>
          <w:color w:val="000000"/>
          <w:sz w:val="28"/>
        </w:rPr>
        <w:t>
      Таким образом, для того, чтобы значительно увеличить экспорт Казахстана в средне- и долгосрочной перспективе и меньше зависеть от ценовых циклов на сырьевые товары, необходимы диверсификация экономики и перенос фокуса внимания на продукцию высокого передела.</w:t>
      </w:r>
    </w:p>
    <w:bookmarkEnd w:id="183"/>
    <w:bookmarkStart w:name="z207" w:id="184"/>
    <w:p>
      <w:pPr>
        <w:spacing w:after="0"/>
        <w:ind w:left="0"/>
        <w:jc w:val="both"/>
      </w:pPr>
      <w:r>
        <w:rPr>
          <w:rFonts w:ascii="Times New Roman"/>
          <w:b w:val="false"/>
          <w:i w:val="false"/>
          <w:color w:val="000000"/>
          <w:sz w:val="28"/>
        </w:rPr>
        <w:t xml:space="preserve">
      </w:t>
      </w:r>
      <w:r>
        <w:rPr>
          <w:rFonts w:ascii="Times New Roman"/>
          <w:b w:val="false"/>
          <w:i/>
          <w:color w:val="000000"/>
          <w:sz w:val="28"/>
        </w:rPr>
        <w:t>6) Увеличение доли услуг в общем экспорте</w:t>
      </w:r>
    </w:p>
    <w:bookmarkEnd w:id="184"/>
    <w:bookmarkStart w:name="z208" w:id="185"/>
    <w:p>
      <w:pPr>
        <w:spacing w:after="0"/>
        <w:ind w:left="0"/>
        <w:jc w:val="both"/>
      </w:pPr>
      <w:r>
        <w:rPr>
          <w:rFonts w:ascii="Times New Roman"/>
          <w:b w:val="false"/>
          <w:i w:val="false"/>
          <w:color w:val="000000"/>
          <w:sz w:val="28"/>
        </w:rPr>
        <w:t>
      Доля экспорта коммерческих услуг в общем экспорте товаров и услуг в среднем в мире повысилась на 3,4% и на 3,3% в странах ОЭСР в период 2011-2015 годы. В 2015 году вклад сферы услуг в общий экспорт составил 23% в мире и 26,1% в ОЭСР, в частности. Таким образом, сфера услуг занимает важное место в экономике стран ОЭСР.</w:t>
      </w:r>
    </w:p>
    <w:bookmarkEnd w:id="185"/>
    <w:bookmarkStart w:name="z209" w:id="186"/>
    <w:p>
      <w:pPr>
        <w:spacing w:after="0"/>
        <w:ind w:left="0"/>
        <w:jc w:val="both"/>
      </w:pPr>
      <w:r>
        <w:rPr>
          <w:rFonts w:ascii="Times New Roman"/>
          <w:b w:val="false"/>
          <w:i w:val="false"/>
          <w:color w:val="000000"/>
          <w:sz w:val="28"/>
        </w:rPr>
        <w:t>
      Согласно прогнозу развития мировой торговли HSBC по модели Oxford Economics стоимость экспортируемых услуг ежегодно будет расти более чем в 2,5 раза, с расширением, в том числе доли услуг в мировой торговле к 2030 году до 25%. Следовательно, стоимость экспортируемых услуг в мире составит 12,4 трлн. долл. США к 2030 году. Рост экспорта услуг ожидается за счет новых технологических разработок, растущего спроса и географического расширения экспорта развивающихся стран к 2030 году.</w:t>
      </w:r>
    </w:p>
    <w:bookmarkEnd w:id="186"/>
    <w:bookmarkStart w:name="z210" w:id="187"/>
    <w:p>
      <w:pPr>
        <w:spacing w:after="0"/>
        <w:ind w:left="0"/>
        <w:jc w:val="both"/>
      </w:pPr>
      <w:r>
        <w:rPr>
          <w:rFonts w:ascii="Times New Roman"/>
          <w:b w:val="false"/>
          <w:i w:val="false"/>
          <w:color w:val="000000"/>
          <w:sz w:val="28"/>
        </w:rPr>
        <w:t>
      Следуя глобальному тренду, Казахстан может увеличить несырьевой экспорт также за счет развития сферы услуг.</w:t>
      </w:r>
    </w:p>
    <w:bookmarkEnd w:id="187"/>
    <w:bookmarkStart w:name="z211" w:id="188"/>
    <w:p>
      <w:pPr>
        <w:spacing w:after="0"/>
        <w:ind w:left="0"/>
        <w:jc w:val="both"/>
      </w:pPr>
      <w:r>
        <w:rPr>
          <w:rFonts w:ascii="Times New Roman"/>
          <w:b w:val="false"/>
          <w:i w:val="false"/>
          <w:color w:val="000000"/>
          <w:sz w:val="28"/>
        </w:rPr>
        <w:t xml:space="preserve">
      </w:t>
      </w:r>
      <w:r>
        <w:rPr>
          <w:rFonts w:ascii="Times New Roman"/>
          <w:b w:val="false"/>
          <w:i/>
          <w:color w:val="000000"/>
          <w:sz w:val="28"/>
        </w:rPr>
        <w:t>7) Кастомизация</w:t>
      </w:r>
    </w:p>
    <w:bookmarkEnd w:id="188"/>
    <w:bookmarkStart w:name="z212" w:id="189"/>
    <w:p>
      <w:pPr>
        <w:spacing w:after="0"/>
        <w:ind w:left="0"/>
        <w:jc w:val="both"/>
      </w:pPr>
      <w:r>
        <w:rPr>
          <w:rFonts w:ascii="Times New Roman"/>
          <w:b w:val="false"/>
          <w:i w:val="false"/>
          <w:color w:val="000000"/>
          <w:sz w:val="28"/>
        </w:rPr>
        <w:t>
      Тренд кастомизация переводит спрос на продукты и услуги на более сложный и качественный уровень. Потребителям нужны не сами товары и услуги, а решение их проблем, быстрое удовлетворение потребностей. Соответственно, в последнее время на рынке появляется больше предложений комплексных решений вместо простого предложения продуктов и услуг.</w:t>
      </w:r>
    </w:p>
    <w:bookmarkEnd w:id="189"/>
    <w:bookmarkStart w:name="z213" w:id="190"/>
    <w:p>
      <w:pPr>
        <w:spacing w:after="0"/>
        <w:ind w:left="0"/>
        <w:jc w:val="both"/>
      </w:pPr>
      <w:r>
        <w:rPr>
          <w:rFonts w:ascii="Times New Roman"/>
          <w:b w:val="false"/>
          <w:i w:val="false"/>
          <w:color w:val="000000"/>
          <w:sz w:val="28"/>
        </w:rPr>
        <w:t>
      Таким образом, при производстве товаров для конечного потребителя либо предоставлении услуг важно ориентироваться на меняющиеся потребности клиентов, поэтому для экспортирующих компаний Казахстана важно быть гибкими к запросам клиентов и тщательно выстраивать логистические маршруты для оптимальной по времени доставки продукции.</w:t>
      </w:r>
    </w:p>
    <w:bookmarkEnd w:id="190"/>
    <w:p>
      <w:pPr>
        <w:spacing w:after="0"/>
        <w:ind w:left="0"/>
        <w:jc w:val="both"/>
      </w:pPr>
      <w:r>
        <w:rPr>
          <w:rFonts w:ascii="Times New Roman"/>
          <w:b/>
          <w:i w:val="false"/>
          <w:color w:val="000000"/>
          <w:sz w:val="28"/>
        </w:rPr>
        <w:t>3.3 Политика государственного регулирования и результаты реализации предыдущих программ</w:t>
      </w:r>
    </w:p>
    <w:p>
      <w:pPr>
        <w:spacing w:after="0"/>
        <w:ind w:left="0"/>
        <w:jc w:val="both"/>
      </w:pPr>
      <w:r>
        <w:rPr>
          <w:rFonts w:ascii="Times New Roman"/>
          <w:b/>
          <w:i w:val="false"/>
          <w:color w:val="000000"/>
          <w:sz w:val="28"/>
        </w:rPr>
        <w:t>3.3.1 Нормативное правовое регулирование деятельности экспортеров</w:t>
      </w:r>
    </w:p>
    <w:bookmarkStart w:name="z216" w:id="191"/>
    <w:p>
      <w:pPr>
        <w:spacing w:after="0"/>
        <w:ind w:left="0"/>
        <w:jc w:val="both"/>
      </w:pPr>
      <w:r>
        <w:rPr>
          <w:rFonts w:ascii="Times New Roman"/>
          <w:b w:val="false"/>
          <w:i w:val="false"/>
          <w:color w:val="000000"/>
          <w:sz w:val="28"/>
        </w:rPr>
        <w:t>
      Регулирование экспортной деятельности осуществляется в соответствии с национальным законодательством, в том числе, основанном на нормах международных соглашений, участницей которых является Республика Казахстан. В частности:</w:t>
      </w:r>
    </w:p>
    <w:bookmarkEnd w:id="191"/>
    <w:bookmarkStart w:name="z217" w:id="1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w:t>
      </w:r>
    </w:p>
    <w:bookmarkEnd w:id="192"/>
    <w:bookmarkStart w:name="z218" w:id="1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w:t>
      </w:r>
    </w:p>
    <w:bookmarkEnd w:id="193"/>
    <w:bookmarkStart w:name="z219" w:id="1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94"/>
    <w:bookmarkStart w:name="z220" w:id="1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195"/>
    <w:bookmarkStart w:name="z221" w:id="1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2014 года "О ратификации Договора о Евразийском экономическом союзе";</w:t>
      </w:r>
    </w:p>
    <w:bookmarkEnd w:id="196"/>
    <w:bookmarkStart w:name="z222" w:id="1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октября 2015 года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End w:id="197"/>
    <w:bookmarkStart w:name="z223" w:id="1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 ставок и срок их действия и Правил расчета размера ставок вывозных таможенных пошлин на сырую нефть и товары, выработанные из нефти" (зарегистрирован в Министерстве юстиции Республики Казахстан (24 февраля 2016 года № 13217).</w:t>
      </w:r>
    </w:p>
    <w:bookmarkEnd w:id="198"/>
    <w:p>
      <w:pPr>
        <w:spacing w:after="0"/>
        <w:ind w:left="0"/>
        <w:jc w:val="both"/>
      </w:pPr>
      <w:r>
        <w:rPr>
          <w:rFonts w:ascii="Times New Roman"/>
          <w:b/>
          <w:i w:val="false"/>
          <w:color w:val="000000"/>
          <w:sz w:val="28"/>
        </w:rPr>
        <w:t>3.3.2 Оценка результатов государственной политики по продвижению экспорта</w:t>
      </w:r>
    </w:p>
    <w:p>
      <w:pPr>
        <w:spacing w:after="0"/>
        <w:ind w:left="0"/>
        <w:jc w:val="both"/>
      </w:pPr>
      <w:r>
        <w:rPr>
          <w:rFonts w:ascii="Times New Roman"/>
          <w:b w:val="false"/>
          <w:i w:val="false"/>
          <w:color w:val="000000"/>
          <w:sz w:val="28"/>
        </w:rPr>
        <w:t>
      Для оценки влияния экономической политики Казахстана на развитие экспорта обработанных товаров и услуг были проанализированы государственные программы и нормативные правовые акты, регулирующие государственную поддержку экспортеров.</w:t>
      </w:r>
    </w:p>
    <w:bookmarkStart w:name="z225" w:id="199"/>
    <w:p>
      <w:pPr>
        <w:spacing w:after="0"/>
        <w:ind w:left="0"/>
        <w:jc w:val="both"/>
      </w:pPr>
      <w:r>
        <w:rPr>
          <w:rFonts w:ascii="Times New Roman"/>
          <w:b w:val="false"/>
          <w:i w:val="false"/>
          <w:color w:val="000000"/>
          <w:sz w:val="28"/>
        </w:rPr>
        <w:t>
      В целях поддержки развития экспортного потенциала казахстанских производителей с 2010 года реализовывалась Программа развития и продвижения экспорта "Экспорт 2020", которой предусматривались три направления поддержки развития казахстанского экспорта: возмещение затрат по продвижению экспорта; сервисная поддержка; финансирование торговых экспортных операций. Оператором реализации первого и второго направлений являлось акционерное общество "Национальное агентство по экспорту и инвестициям "KAZNEX INVEST", третьего – акционерное общество "Экспортно-кредитная страховая корпорация "КазЭкспортГарант".</w:t>
      </w:r>
    </w:p>
    <w:bookmarkEnd w:id="199"/>
    <w:bookmarkStart w:name="z226" w:id="200"/>
    <w:p>
      <w:pPr>
        <w:spacing w:after="0"/>
        <w:ind w:left="0"/>
        <w:jc w:val="both"/>
      </w:pPr>
      <w:r>
        <w:rPr>
          <w:rFonts w:ascii="Times New Roman"/>
          <w:b w:val="false"/>
          <w:i w:val="false"/>
          <w:color w:val="000000"/>
          <w:sz w:val="28"/>
        </w:rPr>
        <w:t xml:space="preserve">
      С 2012 года Программа "Экспорт 2020" была преобразована в Программу поддержки экспортеров "Экспортер 2020". Три направления поддержки были сохранены, но были усовершенствованы и изменены некоторые критерии и правила предоставления поддержки экспортерам. Указанные меры поддержки экспорта действовали согласно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от 9 января 2012 "О государственной поддержке индустриально-инновационной деятельности" года. Государственная поддержка субъектов индустриально-инновационной деятельности заключалась в развитии и продвижении экспорта отечественных обработанных товаров и услуг путем проведения мероприятий для повышения узнаваемости казахстанской продукции, оказания информационно-аналитической поддержки, использования торгового финансирования. </w:t>
      </w:r>
    </w:p>
    <w:bookmarkEnd w:id="200"/>
    <w:bookmarkStart w:name="z227" w:id="201"/>
    <w:p>
      <w:pPr>
        <w:spacing w:after="0"/>
        <w:ind w:left="0"/>
        <w:jc w:val="both"/>
      </w:pPr>
      <w:r>
        <w:rPr>
          <w:rFonts w:ascii="Times New Roman"/>
          <w:b w:val="false"/>
          <w:i w:val="false"/>
          <w:color w:val="000000"/>
          <w:sz w:val="28"/>
        </w:rPr>
        <w:t xml:space="preserve">
      В дальнейшем, предусмотренные этим законом меры по поддержке экспорта вошли в Предпринимательский кодекс Республики Казахстан от 29 октября 2015 года. </w:t>
      </w:r>
      <w:r>
        <w:rPr>
          <w:rFonts w:ascii="Times New Roman"/>
          <w:b w:val="false"/>
          <w:i w:val="false"/>
          <w:color w:val="000000"/>
          <w:sz w:val="28"/>
        </w:rPr>
        <w:t>Статья 235</w:t>
      </w:r>
      <w:r>
        <w:rPr>
          <w:rFonts w:ascii="Times New Roman"/>
          <w:b w:val="false"/>
          <w:i w:val="false"/>
          <w:color w:val="000000"/>
          <w:sz w:val="28"/>
        </w:rPr>
        <w:t xml:space="preserve"> Предпринимательского кодекса Республики Казахстан определяет меры государственной поддержки субъектов индустриально-инновационной деятельности и включает в этот перечень меры по развитию и продвижению экспорта отечественных обработанных товаров и услуг.</w:t>
      </w:r>
    </w:p>
    <w:bookmarkEnd w:id="201"/>
    <w:bookmarkStart w:name="z228" w:id="202"/>
    <w:p>
      <w:pPr>
        <w:spacing w:after="0"/>
        <w:ind w:left="0"/>
        <w:jc w:val="both"/>
      </w:pPr>
      <w:r>
        <w:rPr>
          <w:rFonts w:ascii="Times New Roman"/>
          <w:b w:val="false"/>
          <w:i w:val="false"/>
          <w:color w:val="000000"/>
          <w:sz w:val="28"/>
        </w:rPr>
        <w:t xml:space="preserve">
      Согласно Предпринимательскому кодексу предоставляются меры сервисной поддержки и возмещения части затрат субъектам индустриально-инновационной деятельности по продвижению отечественных обработанных товаров, услуг на внешние рынки уполномоченным органом в области государственной поддержки индустриально-инновационной деятельности с привлечением национального института развития в области развития и продвижения экспорта и Национальной палаты. </w:t>
      </w:r>
    </w:p>
    <w:bookmarkEnd w:id="202"/>
    <w:bookmarkStart w:name="z229" w:id="203"/>
    <w:p>
      <w:pPr>
        <w:spacing w:after="0"/>
        <w:ind w:left="0"/>
        <w:jc w:val="both"/>
      </w:pPr>
      <w:r>
        <w:rPr>
          <w:rFonts w:ascii="Times New Roman"/>
          <w:b w:val="false"/>
          <w:i w:val="false"/>
          <w:color w:val="000000"/>
          <w:sz w:val="28"/>
        </w:rPr>
        <w:t xml:space="preserve">
      Меры сервисной поддержки субъектов индустриально-инновационной деятельности по продвижению отечественных обработанных товаров, услуг на внешние рынки по Предпринимательскому кодексу осуществляются путем: </w:t>
      </w:r>
    </w:p>
    <w:bookmarkEnd w:id="203"/>
    <w:bookmarkStart w:name="z230" w:id="204"/>
    <w:p>
      <w:pPr>
        <w:spacing w:after="0"/>
        <w:ind w:left="0"/>
        <w:jc w:val="both"/>
      </w:pPr>
      <w:r>
        <w:rPr>
          <w:rFonts w:ascii="Times New Roman"/>
          <w:b w:val="false"/>
          <w:i w:val="false"/>
          <w:color w:val="000000"/>
          <w:sz w:val="28"/>
        </w:rPr>
        <w:t xml:space="preserve">
      1) диагностики их экспортного потенциала; </w:t>
      </w:r>
    </w:p>
    <w:bookmarkEnd w:id="204"/>
    <w:bookmarkStart w:name="z231" w:id="205"/>
    <w:p>
      <w:pPr>
        <w:spacing w:after="0"/>
        <w:ind w:left="0"/>
        <w:jc w:val="both"/>
      </w:pPr>
      <w:r>
        <w:rPr>
          <w:rFonts w:ascii="Times New Roman"/>
          <w:b w:val="false"/>
          <w:i w:val="false"/>
          <w:color w:val="000000"/>
          <w:sz w:val="28"/>
        </w:rPr>
        <w:t xml:space="preserve">
      2) организации и проведения торговых миссий, осуществления выставочно-ярмарочной деятельности, продвижения товарных знаков отечественных производителей за рубежом и организации национальных стендов казахстанских производителей за рубежом; </w:t>
      </w:r>
    </w:p>
    <w:bookmarkEnd w:id="205"/>
    <w:bookmarkStart w:name="z232" w:id="206"/>
    <w:p>
      <w:pPr>
        <w:spacing w:after="0"/>
        <w:ind w:left="0"/>
        <w:jc w:val="both"/>
      </w:pPr>
      <w:r>
        <w:rPr>
          <w:rFonts w:ascii="Times New Roman"/>
          <w:b w:val="false"/>
          <w:i w:val="false"/>
          <w:color w:val="000000"/>
          <w:sz w:val="28"/>
        </w:rPr>
        <w:t xml:space="preserve">
      3)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 услугах за рубежом; </w:t>
      </w:r>
    </w:p>
    <w:bookmarkEnd w:id="206"/>
    <w:bookmarkStart w:name="z233" w:id="207"/>
    <w:p>
      <w:pPr>
        <w:spacing w:after="0"/>
        <w:ind w:left="0"/>
        <w:jc w:val="both"/>
      </w:pPr>
      <w:r>
        <w:rPr>
          <w:rFonts w:ascii="Times New Roman"/>
          <w:b w:val="false"/>
          <w:i w:val="false"/>
          <w:color w:val="000000"/>
          <w:sz w:val="28"/>
        </w:rPr>
        <w:t xml:space="preserve">
      4) оказания информационной и аналитической поддержки по вопросам развития и продвижения экспорта отечественных обработанных товаров, услуг; </w:t>
      </w:r>
    </w:p>
    <w:bookmarkEnd w:id="207"/>
    <w:bookmarkStart w:name="z234" w:id="208"/>
    <w:p>
      <w:pPr>
        <w:spacing w:after="0"/>
        <w:ind w:left="0"/>
        <w:jc w:val="both"/>
      </w:pPr>
      <w:r>
        <w:rPr>
          <w:rFonts w:ascii="Times New Roman"/>
          <w:b w:val="false"/>
          <w:i w:val="false"/>
          <w:color w:val="000000"/>
          <w:sz w:val="28"/>
        </w:rPr>
        <w:t xml:space="preserve">
      5) содействия в продвижении отечественных обработанных товаров, услуг на международный рынок гуманитарной помощи; </w:t>
      </w:r>
    </w:p>
    <w:bookmarkEnd w:id="208"/>
    <w:bookmarkStart w:name="z235" w:id="209"/>
    <w:p>
      <w:pPr>
        <w:spacing w:after="0"/>
        <w:ind w:left="0"/>
        <w:jc w:val="both"/>
      </w:pPr>
      <w:r>
        <w:rPr>
          <w:rFonts w:ascii="Times New Roman"/>
          <w:b w:val="false"/>
          <w:i w:val="false"/>
          <w:color w:val="000000"/>
          <w:sz w:val="28"/>
        </w:rPr>
        <w:t>
      6) использования механизмов экспортного торгового финансирования, кредитования и страхования.</w:t>
      </w:r>
    </w:p>
    <w:bookmarkEnd w:id="209"/>
    <w:bookmarkStart w:name="z236" w:id="210"/>
    <w:p>
      <w:pPr>
        <w:spacing w:after="0"/>
        <w:ind w:left="0"/>
        <w:jc w:val="both"/>
      </w:pPr>
      <w:r>
        <w:rPr>
          <w:rFonts w:ascii="Times New Roman"/>
          <w:b w:val="false"/>
          <w:i w:val="false"/>
          <w:color w:val="000000"/>
          <w:sz w:val="28"/>
        </w:rPr>
        <w:t>
      В Государственной программе инфраструктурного развития "Нұрлы жол" на 2015-2019 годы предусматривается поддержка экспортного потенциала страны через создание эффективной транспортно-логистической инфраструктуры, повышение конкурентоспособности субъектов АПК и обеспечение безопасности качества продукции через развитие лабораторных баз.</w:t>
      </w:r>
    </w:p>
    <w:bookmarkEnd w:id="210"/>
    <w:bookmarkStart w:name="z237" w:id="211"/>
    <w:p>
      <w:pPr>
        <w:spacing w:after="0"/>
        <w:ind w:left="0"/>
        <w:jc w:val="both"/>
      </w:pPr>
      <w:r>
        <w:rPr>
          <w:rFonts w:ascii="Times New Roman"/>
          <w:b w:val="false"/>
          <w:i w:val="false"/>
          <w:color w:val="000000"/>
          <w:sz w:val="28"/>
        </w:rPr>
        <w:t xml:space="preserve">
      Масштабная модернизация транспортной инфраструктуры в рамках Программы "Нұрлы жол" позволит увеличить объем перевозки транзитных грузов, перевозимых контейнерами, до 2 млн. контейнеров к концу 2020 года. </w:t>
      </w:r>
    </w:p>
    <w:bookmarkEnd w:id="211"/>
    <w:bookmarkStart w:name="z238" w:id="212"/>
    <w:p>
      <w:pPr>
        <w:spacing w:after="0"/>
        <w:ind w:left="0"/>
        <w:jc w:val="both"/>
      </w:pPr>
      <w:r>
        <w:rPr>
          <w:rFonts w:ascii="Times New Roman"/>
          <w:b w:val="false"/>
          <w:i w:val="false"/>
          <w:color w:val="000000"/>
          <w:sz w:val="28"/>
        </w:rPr>
        <w:t xml:space="preserve">
      Поддержка экспортеров по Программе "Нұрлы жол" осуществляется также путем предоставления предэкспортного и экспортного кредитования за счет средств Национального фонда в соответствии с требованиями акционерного общества "БРК" и/или акционерного общества "БРК-Лизинг", в том числе через кредитование финансовых институтов/организаций импортера (нерезидента) продукции, выпускаемой на территории Республики Казахстан. </w:t>
      </w:r>
    </w:p>
    <w:bookmarkEnd w:id="212"/>
    <w:bookmarkStart w:name="z239" w:id="213"/>
    <w:p>
      <w:pPr>
        <w:spacing w:after="0"/>
        <w:ind w:left="0"/>
        <w:jc w:val="both"/>
      </w:pPr>
      <w:r>
        <w:rPr>
          <w:rFonts w:ascii="Times New Roman"/>
          <w:b w:val="false"/>
          <w:i w:val="false"/>
          <w:color w:val="000000"/>
          <w:sz w:val="28"/>
        </w:rPr>
        <w:t>
      На предэкспортное и экспортное финансирование через акционерное общество "БРК" выделено в 2015-2016 годах 95,0 млрд. (50,0 млрд. в 2015 году, 15,0 млрд. и 30,0 млрд. тенге в 2016 году), освоено 146,8 млрд тенге (с учетом возвратности и повторного использования ранее выделенных средств).</w:t>
      </w:r>
    </w:p>
    <w:bookmarkEnd w:id="213"/>
    <w:bookmarkStart w:name="z240" w:id="214"/>
    <w:p>
      <w:pPr>
        <w:spacing w:after="0"/>
        <w:ind w:left="0"/>
        <w:jc w:val="both"/>
      </w:pPr>
      <w:r>
        <w:rPr>
          <w:rFonts w:ascii="Times New Roman"/>
          <w:b w:val="false"/>
          <w:i w:val="false"/>
          <w:color w:val="000000"/>
          <w:sz w:val="28"/>
        </w:rPr>
        <w:t>
      За 2015 год дополнительный несырьевой экспорт по производственным проектам и экспортным операциям, финансируемым Акционерным Обществом "БРК", составил 296,3 млрд. тенге, снижение на 4% по сравнению с 2014 годом (308,8 млрд. тенге), в том числе:</w:t>
      </w:r>
    </w:p>
    <w:bookmarkEnd w:id="214"/>
    <w:bookmarkStart w:name="z241" w:id="215"/>
    <w:p>
      <w:pPr>
        <w:spacing w:after="0"/>
        <w:ind w:left="0"/>
        <w:jc w:val="both"/>
      </w:pPr>
      <w:r>
        <w:rPr>
          <w:rFonts w:ascii="Times New Roman"/>
          <w:b w:val="false"/>
          <w:i w:val="false"/>
          <w:color w:val="000000"/>
          <w:sz w:val="28"/>
        </w:rPr>
        <w:t>
       по производственным проектам дополнительный несырьевой экспорт за 2015 год составил 134,7 млрд. тенге, снижение на 45% по сравнению с 2014 годом (245,3 млрд. тенге);</w:t>
      </w:r>
    </w:p>
    <w:bookmarkEnd w:id="215"/>
    <w:bookmarkStart w:name="z242" w:id="216"/>
    <w:p>
      <w:pPr>
        <w:spacing w:after="0"/>
        <w:ind w:left="0"/>
        <w:jc w:val="both"/>
      </w:pPr>
      <w:r>
        <w:rPr>
          <w:rFonts w:ascii="Times New Roman"/>
          <w:b w:val="false"/>
          <w:i w:val="false"/>
          <w:color w:val="000000"/>
          <w:sz w:val="28"/>
        </w:rPr>
        <w:t>
       по экспортным операциям дополнительный несырьевой экспорт за 2015 год составил 161,6 млрд. тенге, рост почти в 3 раза по сравнению с 2014 годом (63,5 млрд. тенге).</w:t>
      </w:r>
    </w:p>
    <w:bookmarkEnd w:id="216"/>
    <w:bookmarkStart w:name="z243" w:id="217"/>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индустриально-инновационного развития на 2015-2019 годы (далее - ГПИИР) предусматривается поддержка инвестиционных проектов в приоритетных секторах экономики, одним из критериев отбора которых является экспортная ориентированность. </w:t>
      </w:r>
    </w:p>
    <w:bookmarkEnd w:id="217"/>
    <w:bookmarkStart w:name="z244" w:id="218"/>
    <w:p>
      <w:pPr>
        <w:spacing w:after="0"/>
        <w:ind w:left="0"/>
        <w:jc w:val="both"/>
      </w:pPr>
      <w:r>
        <w:rPr>
          <w:rFonts w:ascii="Times New Roman"/>
          <w:b w:val="false"/>
          <w:i w:val="false"/>
          <w:color w:val="000000"/>
          <w:sz w:val="28"/>
        </w:rPr>
        <w:t xml:space="preserve">
      Целевым индикатором ГПИИР взят рост стоимостного объема экспорта продукции обрабатывающей промышленности на 19% в 2019 году к уровню 2015 года. Данный индикатор был скорректирован, первоначально ставился ориентир – рост обработанного экспорта в 2019 году к уровню 2012 года не менее чем в 1,1 раза. В результате корректировки ГПИИР также исключены целевые ориентиры по экспорту в приоритетных отраслях. Объем экспорта обрабатывающей промышленности в 2016 г. составил 12,7 млрд. долл. США, сократившись по сравнению с 2015 годом на 9,8% (при этом по скорректированному плану ГПИИР ожидалось сокращение на 14%). </w:t>
      </w:r>
    </w:p>
    <w:bookmarkEnd w:id="218"/>
    <w:bookmarkStart w:name="z245" w:id="219"/>
    <w:p>
      <w:pPr>
        <w:spacing w:after="0"/>
        <w:ind w:left="0"/>
        <w:jc w:val="both"/>
      </w:pPr>
      <w:r>
        <w:rPr>
          <w:rFonts w:ascii="Times New Roman"/>
          <w:b w:val="false"/>
          <w:i w:val="false"/>
          <w:color w:val="000000"/>
          <w:sz w:val="28"/>
        </w:rPr>
        <w:t xml:space="preserve">
      К основным мерам ГПИИР, стимулирующим рост стоимостного объема экспорта продукции обрабатывающей промышленности, относятся сервисная поддержка продвижения экспорта, возмещение части затрат экспортеров и меры финансовой поддержки. </w:t>
      </w:r>
    </w:p>
    <w:bookmarkEnd w:id="219"/>
    <w:bookmarkStart w:name="z246" w:id="220"/>
    <w:p>
      <w:pPr>
        <w:spacing w:after="0"/>
        <w:ind w:left="0"/>
        <w:jc w:val="both"/>
      </w:pPr>
      <w:r>
        <w:rPr>
          <w:rFonts w:ascii="Times New Roman"/>
          <w:b w:val="false"/>
          <w:i w:val="false"/>
          <w:color w:val="000000"/>
          <w:sz w:val="28"/>
        </w:rPr>
        <w:t>
      В целом на ГПИИР предусмотрено выделить в 2015-2019 годах 643,9 млрд. тенге. На сервисную поддержку экспорта (в том числе на создание и реализацию экспортных казахстанских брендов) из республиканского бюджета предусмотрено выделить всего 6104,5 млн. тенге (в 2015 – 1110 млн. тенге, в 2016 – 1467 млн. тенге, в 2017 - 1296 млн. тенге, в 2018 – 1115 млн. тенге – в 2019 - 1115 млн. тенге). На возмещение затрат экспортеров из республиканского бюджета предусмотрено выделить всего 1400 млн. тенге (в 2015 – 200 млн. тенге, в 2016 – 300 млн. тенге, в 2017 - 300 млн. тенге, в 2018 – 300 млн. тенге – в 2019 - 300 млн. тенге).</w:t>
      </w:r>
    </w:p>
    <w:bookmarkEnd w:id="220"/>
    <w:bookmarkStart w:name="z247" w:id="221"/>
    <w:p>
      <w:pPr>
        <w:spacing w:after="0"/>
        <w:ind w:left="0"/>
        <w:jc w:val="both"/>
      </w:pPr>
      <w:r>
        <w:rPr>
          <w:rFonts w:ascii="Times New Roman"/>
          <w:b w:val="false"/>
          <w:i w:val="false"/>
          <w:color w:val="000000"/>
          <w:sz w:val="28"/>
        </w:rPr>
        <w:t xml:space="preserve">
      В 2015-2016 годах по результатам реализации ГПИИР созданы 3 зонтичных бренда, ориентированных на крупные целевые рынки Китая, России и Ирана: "Qazaq Organic Food" (производители с/х и перерабатывающей промышленности), "Halal Kazakhstan" (производители продуктов, состав и технология изготовления которых соответствуют мусульманским традициям), "KazMeat" (производители мяса КРС и птицы). </w:t>
      </w:r>
    </w:p>
    <w:bookmarkEnd w:id="221"/>
    <w:bookmarkStart w:name="z248" w:id="222"/>
    <w:p>
      <w:pPr>
        <w:spacing w:after="0"/>
        <w:ind w:left="0"/>
        <w:jc w:val="both"/>
      </w:pPr>
      <w:r>
        <w:rPr>
          <w:rFonts w:ascii="Times New Roman"/>
          <w:b w:val="false"/>
          <w:i w:val="false"/>
          <w:color w:val="000000"/>
          <w:sz w:val="28"/>
        </w:rPr>
        <w:t>
      В 2015 году на сервисную поддержку для стимулирования экспорта через KAZNEX INVEST выделено 1079,3 млн. тенге. За счет этих средств организовано участие казахстанских предприятий в 5-ти крупных международных зарубежных выставках в 3-х странах (Китай, Кыргызстан, Россия). Приняли участие в этих мероприятиях 28 предприятий, подписаны экспортные контракты на поставку продукции на общую сумму 18,0 млн. долл. США. В рамках продвижения 78-ми товарных знаков 65-ти отечественных предприятий на зарубежные рынки проведены 13 рекламно-презентационных мероприятий для потенциальных покупателей из Италии, Германии, КНР, РФ, Туркменистана, Иран, Кыргызстана, в результате были заключены экспортные контракты на сумму 55,8 млн. долл. США.</w:t>
      </w:r>
    </w:p>
    <w:bookmarkEnd w:id="222"/>
    <w:bookmarkStart w:name="z249" w:id="223"/>
    <w:p>
      <w:pPr>
        <w:spacing w:after="0"/>
        <w:ind w:left="0"/>
        <w:jc w:val="both"/>
      </w:pPr>
      <w:r>
        <w:rPr>
          <w:rFonts w:ascii="Times New Roman"/>
          <w:b w:val="false"/>
          <w:i w:val="false"/>
          <w:color w:val="000000"/>
          <w:sz w:val="28"/>
        </w:rPr>
        <w:t>
      По сервисной поддержке в 2016 году в рамках ГПИИР было выделено и освоено 1443 млн. тенге. В этом направлении в 2016 году были реализованы следующие меры: издан справочник "Экспортная продукция Казахстана 2016 г.", проводилось сопровождение национального интернет-ресурса www.export.gov.kz.; произведено 60 выпусков специальной телевизионной программы; выпущен спецжурнал "Exporter"; размещены 4 материала в авиа и ж/д журналах; организовано участие 30 СМИ Республики Казахстан в зарубежных мероприятиях, на 40 предприятиях в 19 зарубежных выставках; проведено 10 зарубежных торговых миссий, размещено 4 национальных стенда на международных выставках, проведено 14 мероприятий по продвижению товарных знаков 135 отечественных предприятий.</w:t>
      </w:r>
    </w:p>
    <w:bookmarkEnd w:id="223"/>
    <w:bookmarkStart w:name="z250" w:id="224"/>
    <w:p>
      <w:pPr>
        <w:spacing w:after="0"/>
        <w:ind w:left="0"/>
        <w:jc w:val="both"/>
      </w:pPr>
      <w:r>
        <w:rPr>
          <w:rFonts w:ascii="Times New Roman"/>
          <w:b w:val="false"/>
          <w:i w:val="false"/>
          <w:color w:val="000000"/>
          <w:sz w:val="28"/>
        </w:rPr>
        <w:t xml:space="preserve">
      В 2015 году по ГПИИР возмещены затраты субъектов индустриально-инновационной деятельности по продвижению отечественных обработанных товаров на сумму 180,0 млн. тенге (выделено 200 млн. тенге из республиканского бюджета) по 29 заявкам субъектов. В 2016 году возмещены затраты на общую сумму 280 млн. тенге (выделено 300 млн. тенге из РБ) 47 субъектам по 50 заявкам. Операторские услуги АО НАЭИ "KAZNEX INVEST" составили 20 млн. тенге. </w:t>
      </w:r>
    </w:p>
    <w:bookmarkEnd w:id="224"/>
    <w:bookmarkStart w:name="z251" w:id="225"/>
    <w:p>
      <w:pPr>
        <w:spacing w:after="0"/>
        <w:ind w:left="0"/>
        <w:jc w:val="both"/>
      </w:pPr>
      <w:r>
        <w:rPr>
          <w:rFonts w:ascii="Times New Roman"/>
          <w:b w:val="false"/>
          <w:i w:val="false"/>
          <w:color w:val="000000"/>
          <w:sz w:val="28"/>
        </w:rPr>
        <w:t xml:space="preserve">
      В рамках реализации ГПИИР также идет проработка механизма субсидирования ставок постфинансирования через финансирование экспортных сделок на приемлемых условиях за счет фондирования БВУ и субсидирования ФРП "Даму". На конец 2016 года выработан механизм субсидирования части ставки вознаграждения постфинансирования по документарным аккредитивам, открытым для осуществления оплаты по экспортным сделкам. </w:t>
      </w:r>
    </w:p>
    <w:bookmarkEnd w:id="225"/>
    <w:bookmarkStart w:name="z252" w:id="226"/>
    <w:p>
      <w:pPr>
        <w:spacing w:after="0"/>
        <w:ind w:left="0"/>
        <w:jc w:val="both"/>
      </w:pPr>
      <w:r>
        <w:rPr>
          <w:rFonts w:ascii="Times New Roman"/>
          <w:b w:val="false"/>
          <w:i w:val="false"/>
          <w:color w:val="000000"/>
          <w:sz w:val="28"/>
        </w:rPr>
        <w:t xml:space="preserve">
      Государственная программа развития агропромышленного комплекса Республики Казахстан на 2017-2021 годы (далее – Программа развития АПК РК) ставит одной из задач развитие экспортного потенциала отечественной продукции АПК. В целевых индикаторах запланировано достичь к 2021 году роста объема экспорта продовольственных товаров на 600,0 млн. долл. США к уровню 2015 года. </w:t>
      </w:r>
    </w:p>
    <w:bookmarkEnd w:id="226"/>
    <w:bookmarkStart w:name="z253" w:id="227"/>
    <w:p>
      <w:pPr>
        <w:spacing w:after="0"/>
        <w:ind w:left="0"/>
        <w:jc w:val="both"/>
      </w:pPr>
      <w:r>
        <w:rPr>
          <w:rFonts w:ascii="Times New Roman"/>
          <w:b w:val="false"/>
          <w:i w:val="false"/>
          <w:color w:val="000000"/>
          <w:sz w:val="28"/>
        </w:rPr>
        <w:t>
      Таблица 2 – Целевые индикаторы по наращиванию экспорта продовольственных товаров в 2016-2021 гг.</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525"/>
        <w:gridCol w:w="1527"/>
        <w:gridCol w:w="1525"/>
        <w:gridCol w:w="1527"/>
        <w:gridCol w:w="1527"/>
        <w:gridCol w:w="1527"/>
        <w:gridCol w:w="1528"/>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8"/>
          <w:p>
            <w:pPr>
              <w:spacing w:after="20"/>
              <w:ind w:left="20"/>
              <w:jc w:val="both"/>
            </w:pPr>
            <w:r>
              <w:rPr>
                <w:rFonts w:ascii="Times New Roman"/>
                <w:b w:val="false"/>
                <w:i w:val="false"/>
                <w:color w:val="000000"/>
                <w:sz w:val="20"/>
              </w:rPr>
              <w:t>
Целевые индикаторы</w:t>
            </w:r>
          </w:p>
          <w:bookmarkEnd w:id="2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9"/>
          <w:p>
            <w:pPr>
              <w:spacing w:after="20"/>
              <w:ind w:left="20"/>
              <w:jc w:val="both"/>
            </w:pPr>
            <w:r>
              <w:rPr>
                <w:rFonts w:ascii="Times New Roman"/>
                <w:b w:val="false"/>
                <w:i w:val="false"/>
                <w:color w:val="000000"/>
                <w:sz w:val="20"/>
              </w:rPr>
              <w:t>
Рост объема экспорта продовольственных товаров</w:t>
            </w:r>
          </w:p>
          <w:bookmarkEnd w:id="229"/>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0"/>
          <w:p>
            <w:pPr>
              <w:spacing w:after="20"/>
              <w:ind w:left="20"/>
              <w:jc w:val="both"/>
            </w:pPr>
            <w:r>
              <w:rPr>
                <w:rFonts w:ascii="Times New Roman"/>
                <w:b w:val="false"/>
                <w:i w:val="false"/>
                <w:color w:val="000000"/>
                <w:sz w:val="20"/>
              </w:rPr>
              <w:t>
Мука</w:t>
            </w:r>
          </w:p>
          <w:bookmarkEnd w:id="230"/>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1"/>
          <w:p>
            <w:pPr>
              <w:spacing w:after="20"/>
              <w:ind w:left="20"/>
              <w:jc w:val="both"/>
            </w:pPr>
            <w:r>
              <w:rPr>
                <w:rFonts w:ascii="Times New Roman"/>
                <w:b w:val="false"/>
                <w:i w:val="false"/>
                <w:color w:val="000000"/>
                <w:sz w:val="20"/>
              </w:rPr>
              <w:t>
Масло растительное</w:t>
            </w:r>
          </w:p>
          <w:bookmarkEnd w:id="231"/>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2"/>
          <w:p>
            <w:pPr>
              <w:spacing w:after="20"/>
              <w:ind w:left="20"/>
              <w:jc w:val="both"/>
            </w:pPr>
            <w:r>
              <w:rPr>
                <w:rFonts w:ascii="Times New Roman"/>
                <w:b w:val="false"/>
                <w:i w:val="false"/>
                <w:color w:val="000000"/>
                <w:sz w:val="20"/>
              </w:rPr>
              <w:t>
Зерно</w:t>
            </w:r>
          </w:p>
          <w:bookmarkEnd w:id="232"/>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3"/>
          <w:p>
            <w:pPr>
              <w:spacing w:after="20"/>
              <w:ind w:left="20"/>
              <w:jc w:val="both"/>
            </w:pPr>
            <w:r>
              <w:rPr>
                <w:rFonts w:ascii="Times New Roman"/>
                <w:b w:val="false"/>
                <w:i w:val="false"/>
                <w:color w:val="000000"/>
                <w:sz w:val="20"/>
              </w:rPr>
              <w:t>
Маслосемена</w:t>
            </w:r>
          </w:p>
          <w:bookmarkEnd w:id="233"/>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4"/>
          <w:p>
            <w:pPr>
              <w:spacing w:after="20"/>
              <w:ind w:left="20"/>
              <w:jc w:val="both"/>
            </w:pPr>
            <w:r>
              <w:rPr>
                <w:rFonts w:ascii="Times New Roman"/>
                <w:b w:val="false"/>
                <w:i w:val="false"/>
                <w:color w:val="000000"/>
                <w:sz w:val="20"/>
              </w:rPr>
              <w:t>
Говядина</w:t>
            </w:r>
          </w:p>
          <w:bookmarkEnd w:id="234"/>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bl>
    <w:bookmarkStart w:name="z261" w:id="235"/>
    <w:p>
      <w:pPr>
        <w:spacing w:after="0"/>
        <w:ind w:left="0"/>
        <w:jc w:val="both"/>
      </w:pPr>
      <w:r>
        <w:rPr>
          <w:rFonts w:ascii="Times New Roman"/>
          <w:b w:val="false"/>
          <w:i w:val="false"/>
          <w:color w:val="000000"/>
          <w:sz w:val="28"/>
        </w:rPr>
        <w:t>
      Общие расходы, предусмотренные в республиканском и местных бюджетах на реализацию Программы развития АПК РК, составят в 2017-2021 годах всего 2374,2 млрд. тенге (РБ - 1 216 млрд. тенге, МБ - 904 млрд. тенге, другие источники - 306,2 млрд. тенге).</w:t>
      </w:r>
    </w:p>
    <w:bookmarkEnd w:id="235"/>
    <w:bookmarkStart w:name="z262" w:id="236"/>
    <w:p>
      <w:pPr>
        <w:spacing w:after="0"/>
        <w:ind w:left="0"/>
        <w:jc w:val="both"/>
      </w:pPr>
      <w:r>
        <w:rPr>
          <w:rFonts w:ascii="Times New Roman"/>
          <w:b w:val="false"/>
          <w:i w:val="false"/>
          <w:color w:val="000000"/>
          <w:sz w:val="28"/>
        </w:rPr>
        <w:t>
      В рамках Программы развития АПК из 65 видов субсидий, предусмотренных в действовавшей ранее Программе "Агробизнес - 2017", исключены 11 видов, по 40 видам субсидий пересмотрены критерии назначения (нормативы). В результате ожидается ежегодная экономия 25 млрд. тенге. Измененные критерии позволят наращивать производство сельхозпродукции в среднем на 29% в рамках того же бюджета.</w:t>
      </w:r>
    </w:p>
    <w:bookmarkEnd w:id="236"/>
    <w:bookmarkStart w:name="z263" w:id="237"/>
    <w:p>
      <w:pPr>
        <w:spacing w:after="0"/>
        <w:ind w:left="0"/>
        <w:jc w:val="both"/>
      </w:pPr>
      <w:r>
        <w:rPr>
          <w:rFonts w:ascii="Times New Roman"/>
          <w:b w:val="false"/>
          <w:i w:val="false"/>
          <w:color w:val="000000"/>
          <w:sz w:val="28"/>
        </w:rPr>
        <w:t xml:space="preserve">
      Изменения коснулись растениеводства - в части сокращения гектарной субсидии, животноводства - через переориентацию мер господдержки на субсидирование конечной продукции, в целом субсидирование направляется на поддержку сельхозкооперативов и отраслей переработки. </w:t>
      </w:r>
    </w:p>
    <w:bookmarkEnd w:id="237"/>
    <w:bookmarkStart w:name="z264" w:id="238"/>
    <w:p>
      <w:pPr>
        <w:spacing w:after="0"/>
        <w:ind w:left="0"/>
        <w:jc w:val="both"/>
      </w:pPr>
      <w:r>
        <w:rPr>
          <w:rFonts w:ascii="Times New Roman"/>
          <w:b w:val="false"/>
          <w:i w:val="false"/>
          <w:color w:val="000000"/>
          <w:sz w:val="28"/>
        </w:rPr>
        <w:t>
      На 2017-2019 годы предусмотрено 110,3 млрд. тенге бюджетных субсидий. Внесены изменения в действующий механизм предоставления инвестиционных субсидий: исключены трудно администрируемые расходы, такие как немодульные строительно-монтажные работы, при расчете нормативов субсидий осуществлен переход от относительного норматива к абсолютному, при этом приоритет будет оказан производителям сельскохозяйственной техники и оборудования. Это позволит в рамках предусмотренных бюджетных средств охватить большее количество средних и мелких сельхозтоваропроизводителей и снизить нагрузку на бюджет.</w:t>
      </w:r>
    </w:p>
    <w:bookmarkEnd w:id="238"/>
    <w:bookmarkStart w:name="z265" w:id="239"/>
    <w:p>
      <w:pPr>
        <w:spacing w:after="0"/>
        <w:ind w:left="0"/>
        <w:jc w:val="both"/>
      </w:pPr>
      <w:r>
        <w:rPr>
          <w:rFonts w:ascii="Times New Roman"/>
          <w:b w:val="false"/>
          <w:i w:val="false"/>
          <w:color w:val="000000"/>
          <w:sz w:val="28"/>
        </w:rPr>
        <w:t>
      По экспортной политике в сельском хозяйстве выстроены целевые подходы и утверждены дорожные карты по потенциальным экспортным рынкам – это, в первую очередь, страны ЕАЭС, СНГ, Китай, Иран, страны Средней Азии, Персидского залива и Европы. Преобразована деятельность продкорпорации, которая начала работать как экспортный центр по всем видам сельхозпродукции и продуктов ее переработки.</w:t>
      </w:r>
    </w:p>
    <w:bookmarkEnd w:id="239"/>
    <w:bookmarkStart w:name="z266" w:id="240"/>
    <w:p>
      <w:pPr>
        <w:spacing w:after="0"/>
        <w:ind w:left="0"/>
        <w:jc w:val="both"/>
      </w:pPr>
      <w:r>
        <w:rPr>
          <w:rFonts w:ascii="Times New Roman"/>
          <w:b w:val="false"/>
          <w:i w:val="false"/>
          <w:color w:val="000000"/>
          <w:sz w:val="28"/>
        </w:rPr>
        <w:t>
      В рамках исполнения поручений Главы государства Назарбаева Н.А. по увеличению объемов экспорта продукции АПК Правительством Республики Казахстан реализуется комплекс мер в данном направлении.</w:t>
      </w:r>
    </w:p>
    <w:bookmarkEnd w:id="240"/>
    <w:bookmarkStart w:name="z267" w:id="241"/>
    <w:p>
      <w:pPr>
        <w:spacing w:after="0"/>
        <w:ind w:left="0"/>
        <w:jc w:val="both"/>
      </w:pPr>
      <w:r>
        <w:rPr>
          <w:rFonts w:ascii="Times New Roman"/>
          <w:b w:val="false"/>
          <w:i w:val="false"/>
          <w:color w:val="000000"/>
          <w:sz w:val="28"/>
        </w:rPr>
        <w:t>
      В мае 2015 года Республика Казахстан получила официальный статус зоны, благополучной по ящуру, без применения вакцинации по 9 областям (Актюбинская. Атырауская, Акмолинская, ЗКО, СКО, Мангистауская, Карагандинская, Костанайская, Павлодарская области). В мае 2017 года Казахстану присвоен статус зоны, свободной от ящура, с вакцинацией для 5 регионов страны – Алматинской, Восточно-Казахстанской, Жамбылской, Кызылординской и Южно-Казахстанской областей. Таким образом, на сегодня территория Республики Казахстан имеет официальный статус страны свободной от ящура.</w:t>
      </w:r>
    </w:p>
    <w:bookmarkEnd w:id="241"/>
    <w:bookmarkStart w:name="z268" w:id="242"/>
    <w:p>
      <w:pPr>
        <w:spacing w:after="0"/>
        <w:ind w:left="0"/>
        <w:jc w:val="both"/>
      </w:pPr>
      <w:r>
        <w:rPr>
          <w:rFonts w:ascii="Times New Roman"/>
          <w:b w:val="false"/>
          <w:i w:val="false"/>
          <w:color w:val="000000"/>
          <w:sz w:val="28"/>
        </w:rPr>
        <w:t>
      Казахстан получил одобрение Национальной программы по контролю ящура (2016), статус страны свободной от африканской чумы лошадей (2016). Все эти статусы были успешно переподтверждены научной комиссией МЭБ в текущем году на основе ежегодно направляемых материалов Ветеринарной службой в МЭБ.</w:t>
      </w:r>
    </w:p>
    <w:bookmarkEnd w:id="242"/>
    <w:bookmarkStart w:name="z269" w:id="243"/>
    <w:p>
      <w:pPr>
        <w:spacing w:after="0"/>
        <w:ind w:left="0"/>
        <w:jc w:val="both"/>
      </w:pPr>
      <w:r>
        <w:rPr>
          <w:rFonts w:ascii="Times New Roman"/>
          <w:b w:val="false"/>
          <w:i w:val="false"/>
          <w:color w:val="000000"/>
          <w:sz w:val="28"/>
        </w:rPr>
        <w:t>
      Получение статуса страны, свободной от ящура, дает возможность Казахстану упрощенной процедуры проведения переговоров с другими странами и позволит экспортировать в страны-члены ВТО продукцию животного и растительного происхождения, что, в свою очередь, позволит реализовать экспортный потенциал нашего агропромышленного комплекса, а также позитивно повлияет на экономическое развитие и имидж Казахстана.</w:t>
      </w:r>
    </w:p>
    <w:bookmarkEnd w:id="243"/>
    <w:bookmarkStart w:name="z270" w:id="244"/>
    <w:p>
      <w:pPr>
        <w:spacing w:after="0"/>
        <w:ind w:left="0"/>
        <w:jc w:val="both"/>
      </w:pPr>
      <w:r>
        <w:rPr>
          <w:rFonts w:ascii="Times New Roman"/>
          <w:b w:val="false"/>
          <w:i w:val="false"/>
          <w:color w:val="000000"/>
          <w:sz w:val="28"/>
        </w:rPr>
        <w:t>
      На сегодняшний день есть возможность экспортировать из Казахстана в КНР рыбу и рыбную продукцию, племенных и пользовательных лошадей. В 2013 году с китайской стороной согласованы ветеринарные сертификаты на поставку рыбы и рыбной продукции из Казахстана в Китай.</w:t>
      </w:r>
    </w:p>
    <w:bookmarkEnd w:id="244"/>
    <w:bookmarkStart w:name="z271" w:id="245"/>
    <w:p>
      <w:pPr>
        <w:spacing w:after="0"/>
        <w:ind w:left="0"/>
        <w:jc w:val="both"/>
      </w:pPr>
      <w:r>
        <w:rPr>
          <w:rFonts w:ascii="Times New Roman"/>
          <w:b w:val="false"/>
          <w:i w:val="false"/>
          <w:color w:val="000000"/>
          <w:sz w:val="28"/>
        </w:rPr>
        <w:t>
       2 сентября 2016 года в г. Ханчжоу (КНР) между компетентными органами двух государств подписан Протокол по требованиям карантина и охраны здоровья, предъявляемым к животным семейства лошадиные, экспортируемым из Республики Казахстан в Китайскую Народную Республику.</w:t>
      </w:r>
    </w:p>
    <w:bookmarkEnd w:id="245"/>
    <w:bookmarkStart w:name="z272" w:id="246"/>
    <w:p>
      <w:pPr>
        <w:spacing w:after="0"/>
        <w:ind w:left="0"/>
        <w:jc w:val="both"/>
      </w:pPr>
      <w:r>
        <w:rPr>
          <w:rFonts w:ascii="Times New Roman"/>
          <w:b w:val="false"/>
          <w:i w:val="false"/>
          <w:color w:val="000000"/>
          <w:sz w:val="28"/>
        </w:rPr>
        <w:t xml:space="preserve">
      14 мая 2017 года в г. Пекине в рамках форума "Пути и пояса" между Министерством сельского хозяйства Республики Казахстан и Главным управлением надзора за качеством, инспекции и карантину КНР подписан Протокол по требованиям инспекции, карантина и санитарным требованиям, предъявляемым к меду, экспортируемому из РК в КНР. </w:t>
      </w:r>
    </w:p>
    <w:bookmarkEnd w:id="246"/>
    <w:bookmarkStart w:name="z273" w:id="247"/>
    <w:p>
      <w:pPr>
        <w:spacing w:after="0"/>
        <w:ind w:left="0"/>
        <w:jc w:val="both"/>
      </w:pPr>
      <w:r>
        <w:rPr>
          <w:rFonts w:ascii="Times New Roman"/>
          <w:b w:val="false"/>
          <w:i w:val="false"/>
          <w:color w:val="000000"/>
          <w:sz w:val="28"/>
        </w:rPr>
        <w:t xml:space="preserve">
      По результатам оценки системы контроля за пищевой безопасностью и инспектирования казахстанских предприятий по убою, производству и переработке баранины рассмотрен вопрос о включении казахстанских предприятий в реестр иностранных предприятий КНР, имеющих право экспорта в КНР и получения допуска казахстанской баранины на рынок КНР. </w:t>
      </w:r>
    </w:p>
    <w:bookmarkEnd w:id="247"/>
    <w:bookmarkStart w:name="z274" w:id="248"/>
    <w:p>
      <w:pPr>
        <w:spacing w:after="0"/>
        <w:ind w:left="0"/>
        <w:jc w:val="both"/>
      </w:pPr>
      <w:r>
        <w:rPr>
          <w:rFonts w:ascii="Times New Roman"/>
          <w:b w:val="false"/>
          <w:i w:val="false"/>
          <w:color w:val="000000"/>
          <w:sz w:val="28"/>
        </w:rPr>
        <w:t xml:space="preserve">
      </w:t>
      </w:r>
      <w:r>
        <w:rPr>
          <w:rFonts w:ascii="Times New Roman"/>
          <w:b w:val="false"/>
          <w:i/>
          <w:color w:val="000000"/>
          <w:sz w:val="28"/>
        </w:rPr>
        <w:t>Справочно:</w:t>
      </w:r>
      <w:r>
        <w:rPr>
          <w:rFonts w:ascii="Times New Roman"/>
          <w:b w:val="false"/>
          <w:i w:val="false"/>
          <w:color w:val="000000"/>
          <w:sz w:val="28"/>
        </w:rPr>
        <w:t xml:space="preserve"> инспекции подлежали следующие предприятия: </w:t>
      </w:r>
    </w:p>
    <w:bookmarkEnd w:id="248"/>
    <w:bookmarkStart w:name="z275" w:id="249"/>
    <w:p>
      <w:pPr>
        <w:spacing w:after="0"/>
        <w:ind w:left="0"/>
        <w:jc w:val="both"/>
      </w:pPr>
      <w:r>
        <w:rPr>
          <w:rFonts w:ascii="Times New Roman"/>
          <w:b w:val="false"/>
          <w:i w:val="false"/>
          <w:color w:val="000000"/>
          <w:sz w:val="28"/>
        </w:rPr>
        <w:t>
      ТОО "Карасу-Ет" (Костанайская обл.);</w:t>
      </w:r>
    </w:p>
    <w:bookmarkEnd w:id="249"/>
    <w:bookmarkStart w:name="z276" w:id="250"/>
    <w:p>
      <w:pPr>
        <w:spacing w:after="0"/>
        <w:ind w:left="0"/>
        <w:jc w:val="both"/>
      </w:pPr>
      <w:r>
        <w:rPr>
          <w:rFonts w:ascii="Times New Roman"/>
          <w:b w:val="false"/>
          <w:i w:val="false"/>
          <w:color w:val="000000"/>
          <w:sz w:val="28"/>
        </w:rPr>
        <w:t>
      ТОО "Костанай Агропродукт" (Костанайская обл.);</w:t>
      </w:r>
    </w:p>
    <w:bookmarkEnd w:id="250"/>
    <w:bookmarkStart w:name="z277" w:id="251"/>
    <w:p>
      <w:pPr>
        <w:spacing w:after="0"/>
        <w:ind w:left="0"/>
        <w:jc w:val="both"/>
      </w:pPr>
      <w:r>
        <w:rPr>
          <w:rFonts w:ascii="Times New Roman"/>
          <w:b w:val="false"/>
          <w:i w:val="false"/>
          <w:color w:val="000000"/>
          <w:sz w:val="28"/>
        </w:rPr>
        <w:t>
      ТОО "Арай КЗ" (Карагандинская обл.);</w:t>
      </w:r>
    </w:p>
    <w:bookmarkEnd w:id="251"/>
    <w:bookmarkStart w:name="z278" w:id="252"/>
    <w:p>
      <w:pPr>
        <w:spacing w:after="0"/>
        <w:ind w:left="0"/>
        <w:jc w:val="both"/>
      </w:pPr>
      <w:r>
        <w:rPr>
          <w:rFonts w:ascii="Times New Roman"/>
          <w:b w:val="false"/>
          <w:i w:val="false"/>
          <w:color w:val="000000"/>
          <w:sz w:val="28"/>
        </w:rPr>
        <w:t>
      ТОО "Кублей" (Западно-Казахстанская обл.);</w:t>
      </w:r>
    </w:p>
    <w:bookmarkEnd w:id="252"/>
    <w:bookmarkStart w:name="z279" w:id="253"/>
    <w:p>
      <w:pPr>
        <w:spacing w:after="0"/>
        <w:ind w:left="0"/>
        <w:jc w:val="both"/>
      </w:pPr>
      <w:r>
        <w:rPr>
          <w:rFonts w:ascii="Times New Roman"/>
          <w:b w:val="false"/>
          <w:i w:val="false"/>
          <w:color w:val="000000"/>
          <w:sz w:val="28"/>
        </w:rPr>
        <w:t>
      ТОО "Батыс Марка ламб" (Западно-Казахстанская обл.);</w:t>
      </w:r>
    </w:p>
    <w:bookmarkEnd w:id="253"/>
    <w:bookmarkStart w:name="z280" w:id="254"/>
    <w:p>
      <w:pPr>
        <w:spacing w:after="0"/>
        <w:ind w:left="0"/>
        <w:jc w:val="both"/>
      </w:pPr>
      <w:r>
        <w:rPr>
          <w:rFonts w:ascii="Times New Roman"/>
          <w:b w:val="false"/>
          <w:i w:val="false"/>
          <w:color w:val="000000"/>
          <w:sz w:val="28"/>
        </w:rPr>
        <w:t>
      ТОО "Астана Агропродукт" (Акмолинская область).</w:t>
      </w:r>
    </w:p>
    <w:bookmarkEnd w:id="254"/>
    <w:bookmarkStart w:name="z281" w:id="255"/>
    <w:p>
      <w:pPr>
        <w:spacing w:after="0"/>
        <w:ind w:left="0"/>
        <w:jc w:val="both"/>
      </w:pPr>
      <w:r>
        <w:rPr>
          <w:rFonts w:ascii="Times New Roman"/>
          <w:b w:val="false"/>
          <w:i w:val="false"/>
          <w:color w:val="000000"/>
          <w:sz w:val="28"/>
        </w:rPr>
        <w:t xml:space="preserve">
      8 июня 2017 года в рамках визита Председателя КНР Си Цзиньпиня в г. Астану подписан Протокол по ветеринарным требованиям к замороженному мясу мелкого рогатого скота, экспортируемому из Казахстана в КНР. </w:t>
      </w:r>
    </w:p>
    <w:bookmarkEnd w:id="255"/>
    <w:bookmarkStart w:name="z282" w:id="256"/>
    <w:p>
      <w:pPr>
        <w:spacing w:after="0"/>
        <w:ind w:left="0"/>
        <w:jc w:val="both"/>
      </w:pPr>
      <w:r>
        <w:rPr>
          <w:rFonts w:ascii="Times New Roman"/>
          <w:b w:val="false"/>
          <w:i w:val="false"/>
          <w:color w:val="000000"/>
          <w:sz w:val="28"/>
        </w:rPr>
        <w:t>
      14 июля 2017 года в рамках переговоров по заключению Соглашения о Зоне свободной торговли между Ираном и странами ЕАЭС с иранской стороной согласованы ветеринарные сертификаты на поставку из Казахстана в Иран живых овец и охлажденной баранины.</w:t>
      </w:r>
    </w:p>
    <w:bookmarkEnd w:id="256"/>
    <w:bookmarkStart w:name="z283" w:id="257"/>
    <w:p>
      <w:pPr>
        <w:spacing w:after="0"/>
        <w:ind w:left="0"/>
        <w:jc w:val="both"/>
      </w:pPr>
      <w:r>
        <w:rPr>
          <w:rFonts w:ascii="Times New Roman"/>
          <w:b w:val="false"/>
          <w:i w:val="false"/>
          <w:color w:val="000000"/>
          <w:sz w:val="28"/>
        </w:rPr>
        <w:t>
      В 2015 году с арабской стороной согласованы и приняты ветеринарные сертификаты на поставку из РК в ОАЭ живых КРС и МРС, а также куриных яиц.</w:t>
      </w:r>
    </w:p>
    <w:bookmarkEnd w:id="257"/>
    <w:bookmarkStart w:name="z284" w:id="258"/>
    <w:p>
      <w:pPr>
        <w:spacing w:after="0"/>
        <w:ind w:left="0"/>
        <w:jc w:val="both"/>
      </w:pPr>
      <w:r>
        <w:rPr>
          <w:rFonts w:ascii="Times New Roman"/>
          <w:b w:val="false"/>
          <w:i w:val="false"/>
          <w:color w:val="000000"/>
          <w:sz w:val="28"/>
        </w:rPr>
        <w:t>
      В 2016 году в список стран, из которых разрешено экспортировать красное мясо и мясо домашних птиц в ОАЭ с одобренных скотобоен и имеющих сертификат "Халял" включено казахстанское предприятие ТОО "Абай" (Павлодарская область).</w:t>
      </w:r>
    </w:p>
    <w:bookmarkEnd w:id="258"/>
    <w:bookmarkStart w:name="z285" w:id="259"/>
    <w:p>
      <w:pPr>
        <w:spacing w:after="0"/>
        <w:ind w:left="0"/>
        <w:jc w:val="both"/>
      </w:pPr>
      <w:r>
        <w:rPr>
          <w:rFonts w:ascii="Times New Roman"/>
          <w:b w:val="false"/>
          <w:i w:val="false"/>
          <w:color w:val="000000"/>
          <w:sz w:val="28"/>
        </w:rPr>
        <w:t>
      В период с 3 по 8 июля 2017 года саудовская сторона прибыла в Казахстан в целях возможного рассмотрения снятия действующих с их стороны ограничений на поставку животных и животноводческой продукции из Казахстана в Саудовскую Аравию. Ожидается заключение саудовских экспертов, по результатам которого будут рассмотрены и согласованы формы ветеринарных сертификатов на поставку в Саудовскую Аравию живых животных и мяса, мясной продукции из Казахстана.</w:t>
      </w:r>
    </w:p>
    <w:bookmarkEnd w:id="259"/>
    <w:bookmarkStart w:name="z286" w:id="260"/>
    <w:p>
      <w:pPr>
        <w:spacing w:after="0"/>
        <w:ind w:left="0"/>
        <w:jc w:val="both"/>
      </w:pPr>
      <w:r>
        <w:rPr>
          <w:rFonts w:ascii="Times New Roman"/>
          <w:b w:val="false"/>
          <w:i w:val="false"/>
          <w:color w:val="000000"/>
          <w:sz w:val="28"/>
        </w:rPr>
        <w:t xml:space="preserve">
      </w:t>
      </w:r>
      <w:r>
        <w:rPr>
          <w:rFonts w:ascii="Times New Roman"/>
          <w:b w:val="false"/>
          <w:i/>
          <w:color w:val="000000"/>
          <w:sz w:val="28"/>
        </w:rPr>
        <w:t>Перспективы развития экспортного потенциала сельхозпродукции</w:t>
      </w:r>
      <w:r>
        <w:rPr>
          <w:rFonts w:ascii="Times New Roman"/>
          <w:b w:val="false"/>
          <w:i/>
          <w:color w:val="000000"/>
          <w:sz w:val="28"/>
        </w:rPr>
        <w:t>.</w:t>
      </w:r>
    </w:p>
    <w:bookmarkEnd w:id="260"/>
    <w:bookmarkStart w:name="z287" w:id="261"/>
    <w:p>
      <w:pPr>
        <w:spacing w:after="0"/>
        <w:ind w:left="0"/>
        <w:jc w:val="both"/>
      </w:pPr>
      <w:r>
        <w:rPr>
          <w:rFonts w:ascii="Times New Roman"/>
          <w:b w:val="false"/>
          <w:i w:val="false"/>
          <w:color w:val="000000"/>
          <w:sz w:val="28"/>
        </w:rPr>
        <w:t>
      Планируется открыть доступ на китайский рынок говядины, свинины, молочной продукции, продукции птицеводства, живых животных, в том числе лошадей для убоя и др.</w:t>
      </w:r>
    </w:p>
    <w:bookmarkEnd w:id="261"/>
    <w:bookmarkStart w:name="z288" w:id="262"/>
    <w:p>
      <w:pPr>
        <w:spacing w:after="0"/>
        <w:ind w:left="0"/>
        <w:jc w:val="both"/>
      </w:pPr>
      <w:r>
        <w:rPr>
          <w:rFonts w:ascii="Times New Roman"/>
          <w:b w:val="false"/>
          <w:i w:val="false"/>
          <w:color w:val="000000"/>
          <w:sz w:val="28"/>
        </w:rPr>
        <w:t>
      Ведутся переговоры с ветеринарными службами Израиля, Кувейта о возможности поставок казахстанской баранины.</w:t>
      </w:r>
    </w:p>
    <w:bookmarkEnd w:id="262"/>
    <w:bookmarkStart w:name="z289" w:id="263"/>
    <w:p>
      <w:pPr>
        <w:spacing w:after="0"/>
        <w:ind w:left="0"/>
        <w:jc w:val="both"/>
      </w:pPr>
      <w:r>
        <w:rPr>
          <w:rFonts w:ascii="Times New Roman"/>
          <w:b w:val="false"/>
          <w:i w:val="false"/>
          <w:color w:val="000000"/>
          <w:sz w:val="28"/>
        </w:rPr>
        <w:t>
      Совместно с Министерством иностранных дел ведутся переговоры с ветеринарными службами Малайзии, Японии, Южной Кореи, стран Европейского союза по вопросу экспорта сухого кобыльего молока.</w:t>
      </w:r>
    </w:p>
    <w:bookmarkEnd w:id="263"/>
    <w:bookmarkStart w:name="z290" w:id="264"/>
    <w:p>
      <w:pPr>
        <w:spacing w:after="0"/>
        <w:ind w:left="0"/>
        <w:jc w:val="both"/>
      </w:pPr>
      <w:r>
        <w:rPr>
          <w:rFonts w:ascii="Times New Roman"/>
          <w:b w:val="false"/>
          <w:i w:val="false"/>
          <w:color w:val="000000"/>
          <w:sz w:val="28"/>
        </w:rPr>
        <w:t xml:space="preserve">
      Одними из важных критериев продвижения казахстанской продукции на международные рынки являются ее брендирование – узнаваемость казахстанского продукта, его органическая ценность и качество. В этих целях принята Концепция зонтичных брендов в рамках "KazBrands": Organic Qazaq, KazMeat, Halal. </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Единая программа</w:t>
      </w:r>
      <w:r>
        <w:rPr>
          <w:rFonts w:ascii="Times New Roman"/>
          <w:b w:val="false"/>
          <w:i w:val="false"/>
          <w:color w:val="000000"/>
          <w:sz w:val="28"/>
        </w:rPr>
        <w:t xml:space="preserve"> поддержки и развития бизнеса "Дорожная карта бизнеса 2020" (далее - ЕДКБ 2020) предусматривает предоставление консультационных услуг экспортно-ориентированным предприятиям по процедурам и процессам для осуществления внешнеэкономической деятельности. </w:t>
      </w:r>
    </w:p>
    <w:bookmarkStart w:name="z292" w:id="265"/>
    <w:p>
      <w:pPr>
        <w:spacing w:after="0"/>
        <w:ind w:left="0"/>
        <w:jc w:val="both"/>
      </w:pPr>
      <w:r>
        <w:rPr>
          <w:rFonts w:ascii="Times New Roman"/>
          <w:b w:val="false"/>
          <w:i w:val="false"/>
          <w:color w:val="000000"/>
          <w:sz w:val="28"/>
        </w:rPr>
        <w:t>
      Общие меры поддержки по ЕДКБ 2020 для потенциальных и действующих экспортеров казахстанской продукции включают в себя:</w:t>
      </w:r>
    </w:p>
    <w:bookmarkEnd w:id="265"/>
    <w:bookmarkStart w:name="z293" w:id="266"/>
    <w:p>
      <w:pPr>
        <w:spacing w:after="0"/>
        <w:ind w:left="0"/>
        <w:jc w:val="both"/>
      </w:pPr>
      <w:r>
        <w:rPr>
          <w:rFonts w:ascii="Times New Roman"/>
          <w:b w:val="false"/>
          <w:i w:val="false"/>
          <w:color w:val="000000"/>
          <w:sz w:val="28"/>
        </w:rPr>
        <w:t>
      лизинговое финансирование;</w:t>
      </w:r>
    </w:p>
    <w:bookmarkEnd w:id="266"/>
    <w:bookmarkStart w:name="z294" w:id="267"/>
    <w:p>
      <w:pPr>
        <w:spacing w:after="0"/>
        <w:ind w:left="0"/>
        <w:jc w:val="both"/>
      </w:pPr>
      <w:r>
        <w:rPr>
          <w:rFonts w:ascii="Times New Roman"/>
          <w:b w:val="false"/>
          <w:i w:val="false"/>
          <w:color w:val="000000"/>
          <w:sz w:val="28"/>
        </w:rPr>
        <w:t xml:space="preserve">
      субсидирование процентных ставок по кредитам БВУ; </w:t>
      </w:r>
    </w:p>
    <w:bookmarkEnd w:id="267"/>
    <w:bookmarkStart w:name="z295" w:id="268"/>
    <w:p>
      <w:pPr>
        <w:spacing w:after="0"/>
        <w:ind w:left="0"/>
        <w:jc w:val="both"/>
      </w:pPr>
      <w:r>
        <w:rPr>
          <w:rFonts w:ascii="Times New Roman"/>
          <w:b w:val="false"/>
          <w:i w:val="false"/>
          <w:color w:val="000000"/>
          <w:sz w:val="28"/>
        </w:rPr>
        <w:t>
      гарантирование по кредитам БВУ;</w:t>
      </w:r>
    </w:p>
    <w:bookmarkEnd w:id="268"/>
    <w:bookmarkStart w:name="z296" w:id="269"/>
    <w:p>
      <w:pPr>
        <w:spacing w:after="0"/>
        <w:ind w:left="0"/>
        <w:jc w:val="both"/>
      </w:pPr>
      <w:r>
        <w:rPr>
          <w:rFonts w:ascii="Times New Roman"/>
          <w:b w:val="false"/>
          <w:i w:val="false"/>
          <w:color w:val="000000"/>
          <w:sz w:val="28"/>
        </w:rPr>
        <w:t xml:space="preserve">
      повышение квалификации руководящих работников и менеджеров в сфере предпринимательства. </w:t>
      </w:r>
    </w:p>
    <w:bookmarkEnd w:id="269"/>
    <w:bookmarkStart w:name="z297" w:id="270"/>
    <w:p>
      <w:pPr>
        <w:spacing w:after="0"/>
        <w:ind w:left="0"/>
        <w:jc w:val="both"/>
      </w:pPr>
      <w:r>
        <w:rPr>
          <w:rFonts w:ascii="Times New Roman"/>
          <w:b w:val="false"/>
          <w:i w:val="false"/>
          <w:color w:val="000000"/>
          <w:sz w:val="28"/>
        </w:rPr>
        <w:t>
      ЕДКБ 2020 ставит задачу по недопущению трансформации валютных рисков в кредитные в связи с колебаниями иностранных валют. В этом направлении в 2015 году подписаны договоры субсидирования по 16 проектам, выплачены субсидии на сумму 3,5 млрд. тенге (общая сумма кредитного портфеля 30,7 млрд. тенге).</w:t>
      </w:r>
    </w:p>
    <w:bookmarkEnd w:id="270"/>
    <w:bookmarkStart w:name="z298" w:id="271"/>
    <w:p>
      <w:pPr>
        <w:spacing w:after="0"/>
        <w:ind w:left="0"/>
        <w:jc w:val="both"/>
      </w:pPr>
      <w:r>
        <w:rPr>
          <w:rFonts w:ascii="Times New Roman"/>
          <w:b w:val="false"/>
          <w:i w:val="false"/>
          <w:color w:val="000000"/>
          <w:sz w:val="28"/>
        </w:rPr>
        <w:t>
      В 2015 году для реализации Единой программы из республиканского бюджета выделено 60,5 млрд. тенге, в том числе за счет целевых трансфертов из Национального фонда Республики Казахстан – 16,9 млрд. тенге. На реализацию программы ЕДКБ-2020 в 2016 году выделено из республиканского бюджета 56,7 млрд. тенге. На 2016 год общая сумма выданных банками кредитов по договорам субсидирования составила 331,9 млрд. тенге - это на 27,6% превышает показатель 2015 года.</w:t>
      </w:r>
    </w:p>
    <w:bookmarkEnd w:id="271"/>
    <w:bookmarkStart w:name="z299" w:id="272"/>
    <w:p>
      <w:pPr>
        <w:spacing w:after="0"/>
        <w:ind w:left="0"/>
        <w:jc w:val="both"/>
      </w:pPr>
      <w:r>
        <w:rPr>
          <w:rFonts w:ascii="Times New Roman"/>
          <w:b w:val="false"/>
          <w:i w:val="false"/>
          <w:color w:val="000000"/>
          <w:sz w:val="28"/>
        </w:rPr>
        <w:t>
      Среди трех направлений ЕДКБ 2020 основной поток кредитов направлялся на отраслевую поддержку предпринимателей. За 2016 год по данному направлению общая сумма выданных кредитов составила 219,9 млрд тенге, что на 6,8 % больше 2015 года.</w:t>
      </w:r>
    </w:p>
    <w:bookmarkEnd w:id="272"/>
    <w:bookmarkStart w:name="z300" w:id="273"/>
    <w:p>
      <w:pPr>
        <w:spacing w:after="0"/>
        <w:ind w:left="0"/>
        <w:jc w:val="both"/>
      </w:pPr>
      <w:r>
        <w:rPr>
          <w:rFonts w:ascii="Times New Roman"/>
          <w:b w:val="false"/>
          <w:i w:val="false"/>
          <w:color w:val="000000"/>
          <w:sz w:val="28"/>
        </w:rPr>
        <w:t>
      Сумма кредитов по проектам третьего направления "снижение валютных рисков предпринимателей" составила 22,6 млрд. тенге, сократившись на 26,4 % к 2015 году.</w:t>
      </w:r>
    </w:p>
    <w:bookmarkEnd w:id="273"/>
    <w:bookmarkStart w:name="z301" w:id="274"/>
    <w:p>
      <w:pPr>
        <w:spacing w:after="0"/>
        <w:ind w:left="0"/>
        <w:jc w:val="both"/>
      </w:pPr>
      <w:r>
        <w:rPr>
          <w:rFonts w:ascii="Times New Roman"/>
          <w:b w:val="false"/>
          <w:i w:val="false"/>
          <w:color w:val="000000"/>
          <w:sz w:val="28"/>
        </w:rPr>
        <w:t>
      В рамках ЕДКБ 2020 за 2016 год объем выплаченных субсидий через Фонд "ДАМУ" увеличился на 21,8% с 26,1 млрд. тенге до 31,8 млрд. тенге.</w:t>
      </w:r>
    </w:p>
    <w:bookmarkEnd w:id="274"/>
    <w:bookmarkStart w:name="z302" w:id="275"/>
    <w:p>
      <w:pPr>
        <w:spacing w:after="0"/>
        <w:ind w:left="0"/>
        <w:jc w:val="both"/>
      </w:pPr>
      <w:r>
        <w:rPr>
          <w:rFonts w:ascii="Times New Roman"/>
          <w:b w:val="false"/>
          <w:i w:val="false"/>
          <w:color w:val="000000"/>
          <w:sz w:val="28"/>
        </w:rPr>
        <w:t xml:space="preserve">
      Программа по развитию сферы услуг в Республике Казахстан до 2020 года предусматривает меры по поддержке сферы услуг в РК и реализации их экспортного потенциала. Развитие сферы услуг окажет мультипликативный эффект на реальный сектор экономики, повышение конкурентоспособности и экспортной ориентированности экономики в целом. </w:t>
      </w:r>
    </w:p>
    <w:bookmarkEnd w:id="275"/>
    <w:bookmarkStart w:name="z303" w:id="276"/>
    <w:p>
      <w:pPr>
        <w:spacing w:after="0"/>
        <w:ind w:left="0"/>
        <w:jc w:val="both"/>
      </w:pPr>
      <w:r>
        <w:rPr>
          <w:rFonts w:ascii="Times New Roman"/>
          <w:b w:val="false"/>
          <w:i w:val="false"/>
          <w:color w:val="000000"/>
          <w:sz w:val="28"/>
        </w:rPr>
        <w:t>
      План мероприятий по данной программе не предусматривает расходование средств бюджета (финансирование из государственного бюджета не заложено).</w:t>
      </w:r>
    </w:p>
    <w:bookmarkEnd w:id="276"/>
    <w:bookmarkStart w:name="z304" w:id="277"/>
    <w:p>
      <w:pPr>
        <w:spacing w:after="0"/>
        <w:ind w:left="0"/>
        <w:jc w:val="both"/>
      </w:pPr>
      <w:r>
        <w:rPr>
          <w:rFonts w:ascii="Times New Roman"/>
          <w:b w:val="false"/>
          <w:i w:val="false"/>
          <w:color w:val="000000"/>
          <w:sz w:val="28"/>
        </w:rPr>
        <w:t>
      В Программе по развитию сферы услуг в РК предусмотрены комплексные меры по развитию секторов сферы услуг, а также институциональному развитию сферы услуг в целом. По итогам 2015 года рост экспорта услуг достиг 122% к соответствующему уровню 2013 года (целевой индикатор перевыполнен – по плану заложено 120%). По итогам 2016 года рост экспорта услуг к соответствующему уровню 2013 года составил 119,7% (при плане 130% - целевой индикатор не достигнут). Наблюдалось существенное снижение экспорта услуг в 2016 году в области страхования на 27,7%, государственных услуг на 25%, финансовых услуг на 16,7% и телекоммуникационных, компьютерных и информационных услуг на 15,4%. Транспортные услуги и услуги, связанные с туризмом, на долю которых приходится 79% экспорта услуг, показали незначительный рост, 0,5% и 0,7% соответственно.</w:t>
      </w:r>
    </w:p>
    <w:bookmarkEnd w:id="277"/>
    <w:bookmarkStart w:name="z305" w:id="278"/>
    <w:p>
      <w:pPr>
        <w:spacing w:after="0"/>
        <w:ind w:left="0"/>
        <w:jc w:val="both"/>
      </w:pPr>
      <w:r>
        <w:rPr>
          <w:rFonts w:ascii="Times New Roman"/>
          <w:b w:val="false"/>
          <w:i w:val="false"/>
          <w:color w:val="000000"/>
          <w:sz w:val="28"/>
        </w:rPr>
        <w:t>
      В Программе развития регионов до 2020 года предусмотрены меры по повышению экспортного потенциала регионов РК: размещение высокотехнологичных производств и развитие сервисных услуг, имеющих экспортный потенциал (финансовые услуги, бизнес-услуги, образовательные, медицинские и другие услуги), в городах-хабах Алматы и Шымкент, Актобе, Усть-Каменогорск, Караганда, Павлодар и Семей. Также в городе Астане реализуются меры по развитию экспорта медицинских услуг и услуг в высшем образовании.</w:t>
      </w:r>
    </w:p>
    <w:bookmarkEnd w:id="278"/>
    <w:bookmarkStart w:name="z306" w:id="279"/>
    <w:p>
      <w:pPr>
        <w:spacing w:after="0"/>
        <w:ind w:left="0"/>
        <w:jc w:val="both"/>
      </w:pPr>
      <w:r>
        <w:rPr>
          <w:rFonts w:ascii="Times New Roman"/>
          <w:b w:val="false"/>
          <w:i w:val="false"/>
          <w:color w:val="000000"/>
          <w:sz w:val="28"/>
        </w:rPr>
        <w:t>
      Кроме того, в Программе развития регионов до 2020 года в целях развития и обустройства инфраструктуры пунктов приграничного сотрудничества планируются меры по развитию таможенной и пограничной инфраструктуры, совершенствованию процедур контроля, увеличения пропускной способности и сокращению сроков таможенного оформления. Всего планируется провести модернизацию 24 пунктов пропуска, в том числе автомобильных пунктов пропуска – 11, воздушных пунктов пропуска – 12, железнодорожного пункта пропуска – 1. Реализация проекта будет способствовать обеспечению безопасности цепи поставок, снижению административных барьеров, увеличению транзитного потенциала, созданию условий при перемещении участников внешнеэкономической деятельности, увеличению пропускной способности пунктов пропуска, сокращению времени прохождения пунктов пропуска, искоренению коррупции, увеличению поступлений таможенных платежей.</w:t>
      </w:r>
    </w:p>
    <w:bookmarkEnd w:id="279"/>
    <w:bookmarkStart w:name="z307" w:id="280"/>
    <w:p>
      <w:pPr>
        <w:spacing w:after="0"/>
        <w:ind w:left="0"/>
        <w:jc w:val="both"/>
      </w:pPr>
      <w:r>
        <w:rPr>
          <w:rFonts w:ascii="Times New Roman"/>
          <w:b w:val="false"/>
          <w:i w:val="false"/>
          <w:color w:val="000000"/>
          <w:sz w:val="28"/>
        </w:rPr>
        <w:t xml:space="preserve">
      Существующая на сегодняшний день система продвижения экспорта, в целом, соответствует лучшим мировым практикам и согласуется с требованиями ВТО, однако не в полной мере обеспечивает скоординированную и согласованную поддержку развития экспорта и нуждается в совершенствовании. </w:t>
      </w:r>
    </w:p>
    <w:bookmarkEnd w:id="280"/>
    <w:p>
      <w:pPr>
        <w:spacing w:after="0"/>
        <w:ind w:left="0"/>
        <w:jc w:val="both"/>
      </w:pPr>
      <w:r>
        <w:rPr>
          <w:rFonts w:ascii="Times New Roman"/>
          <w:b/>
          <w:i w:val="false"/>
          <w:color w:val="000000"/>
          <w:sz w:val="28"/>
        </w:rPr>
        <w:t>3.4 Конкурентные преимущества, вызовы и барьеры для казахстанского экспорта</w:t>
      </w:r>
    </w:p>
    <w:bookmarkStart w:name="z309" w:id="281"/>
    <w:p>
      <w:pPr>
        <w:spacing w:after="0"/>
        <w:ind w:left="0"/>
        <w:jc w:val="both"/>
      </w:pPr>
      <w:r>
        <w:rPr>
          <w:rFonts w:ascii="Times New Roman"/>
          <w:b w:val="false"/>
          <w:i w:val="false"/>
          <w:color w:val="000000"/>
          <w:sz w:val="28"/>
        </w:rPr>
        <w:t xml:space="preserve">
      Обеспеченность факторами производства. Конкурентным преимуществом казахстанских экспортеров является достаточно высокий уровень ресурсообеспеченности. </w:t>
      </w:r>
    </w:p>
    <w:bookmarkEnd w:id="281"/>
    <w:bookmarkStart w:name="z310" w:id="282"/>
    <w:p>
      <w:pPr>
        <w:spacing w:after="0"/>
        <w:ind w:left="0"/>
        <w:jc w:val="both"/>
      </w:pPr>
      <w:r>
        <w:rPr>
          <w:rFonts w:ascii="Times New Roman"/>
          <w:b w:val="false"/>
          <w:i w:val="false"/>
          <w:color w:val="000000"/>
          <w:sz w:val="28"/>
        </w:rPr>
        <w:t>
      В дополнение к этому Казахстан отличает относительно низкая стоимость основных факторов производства. К примеру, стоимость производства 1 кВт/час электричества составляет 0,07 долл. США, что ниже показателей Турции и Китая на 36%, цена газа в 2,4 раза ниже</w:t>
      </w:r>
      <w:r>
        <w:rPr>
          <w:rFonts w:ascii="Times New Roman"/>
          <w:b w:val="false"/>
          <w:i w:val="false"/>
          <w:color w:val="000000"/>
          <w:vertAlign w:val="superscript"/>
        </w:rPr>
        <w:t>5</w:t>
      </w:r>
      <w:r>
        <w:rPr>
          <w:rFonts w:ascii="Times New Roman"/>
          <w:b w:val="false"/>
          <w:i w:val="false"/>
          <w:color w:val="000000"/>
          <w:sz w:val="28"/>
        </w:rPr>
        <w:t xml:space="preserve">, чем в Китае. </w:t>
      </w:r>
    </w:p>
    <w:bookmarkEnd w:id="282"/>
    <w:bookmarkStart w:name="z311" w:id="283"/>
    <w:p>
      <w:pPr>
        <w:spacing w:after="0"/>
        <w:ind w:left="0"/>
        <w:jc w:val="both"/>
      </w:pPr>
      <w:r>
        <w:rPr>
          <w:rFonts w:ascii="Times New Roman"/>
          <w:b w:val="false"/>
          <w:i w:val="false"/>
          <w:color w:val="000000"/>
          <w:sz w:val="28"/>
        </w:rPr>
        <w:t>
      Наличие квалифицированной рабочей силы и низкий, в сравнении с развитыми странами, уровень оплаты труда обеспечивает наличие эффективного рынка труда (4 доллара США в час, 20 место в рейтинге Всемирного экономического форума) и сравнительное преимущество по данному показателю с Россией, Турцией и Китаем.</w:t>
      </w:r>
    </w:p>
    <w:bookmarkEnd w:id="283"/>
    <w:bookmarkStart w:name="z312" w:id="284"/>
    <w:p>
      <w:pPr>
        <w:spacing w:after="0"/>
        <w:ind w:left="0"/>
        <w:jc w:val="both"/>
      </w:pPr>
      <w:r>
        <w:rPr>
          <w:rFonts w:ascii="Times New Roman"/>
          <w:b w:val="false"/>
          <w:i w:val="false"/>
          <w:color w:val="000000"/>
          <w:sz w:val="28"/>
        </w:rPr>
        <w:t>
      К внешним факторам, способным обеспечить увеличение размеров и изменение структуры экспортной корзины, можно отнести:</w:t>
      </w:r>
    </w:p>
    <w:bookmarkEnd w:id="284"/>
    <w:bookmarkStart w:name="z313" w:id="285"/>
    <w:p>
      <w:pPr>
        <w:spacing w:after="0"/>
        <w:ind w:left="0"/>
        <w:jc w:val="both"/>
      </w:pPr>
      <w:r>
        <w:rPr>
          <w:rFonts w:ascii="Times New Roman"/>
          <w:b w:val="false"/>
          <w:i w:val="false"/>
          <w:color w:val="000000"/>
          <w:sz w:val="28"/>
        </w:rPr>
        <w:t>
      транзитный потенциал по перевозке товаров между Европой и Китаем;</w:t>
      </w:r>
    </w:p>
    <w:bookmarkEnd w:id="285"/>
    <w:bookmarkStart w:name="z314" w:id="286"/>
    <w:p>
      <w:pPr>
        <w:spacing w:after="0"/>
        <w:ind w:left="0"/>
        <w:jc w:val="both"/>
      </w:pPr>
      <w:r>
        <w:rPr>
          <w:rFonts w:ascii="Times New Roman"/>
          <w:b w:val="false"/>
          <w:i w:val="false"/>
          <w:color w:val="000000"/>
          <w:sz w:val="28"/>
        </w:rPr>
        <w:t>
      опережающий промышленный рост западных регионов Китая;</w:t>
      </w:r>
    </w:p>
    <w:bookmarkEnd w:id="286"/>
    <w:bookmarkStart w:name="z315" w:id="287"/>
    <w:p>
      <w:pPr>
        <w:spacing w:after="0"/>
        <w:ind w:left="0"/>
        <w:jc w:val="both"/>
      </w:pPr>
      <w:r>
        <w:rPr>
          <w:rFonts w:ascii="Times New Roman"/>
          <w:b w:val="false"/>
          <w:i w:val="false"/>
          <w:color w:val="000000"/>
          <w:sz w:val="28"/>
        </w:rPr>
        <w:t>
      проблемы перегруженности и стоимости транспортировки грузов через восточные порты Китая;</w:t>
      </w:r>
    </w:p>
    <w:bookmarkEnd w:id="287"/>
    <w:bookmarkStart w:name="z316" w:id="288"/>
    <w:p>
      <w:pPr>
        <w:spacing w:after="0"/>
        <w:ind w:left="0"/>
        <w:jc w:val="both"/>
      </w:pPr>
      <w:r>
        <w:rPr>
          <w:rFonts w:ascii="Times New Roman"/>
          <w:b w:val="false"/>
          <w:i w:val="false"/>
          <w:color w:val="000000"/>
          <w:sz w:val="28"/>
        </w:rPr>
        <w:t>
      изменение структуры товарных потоков из Китая в Европу с ростом доли продукции, требующей более коротких сроков поставки;</w:t>
      </w:r>
    </w:p>
    <w:bookmarkEnd w:id="288"/>
    <w:bookmarkStart w:name="z317" w:id="289"/>
    <w:p>
      <w:pPr>
        <w:spacing w:after="0"/>
        <w:ind w:left="0"/>
        <w:jc w:val="both"/>
      </w:pPr>
      <w:r>
        <w:rPr>
          <w:rFonts w:ascii="Times New Roman"/>
          <w:b w:val="false"/>
          <w:i w:val="false"/>
          <w:color w:val="000000"/>
          <w:sz w:val="28"/>
        </w:rPr>
        <w:t>
      рост численности и благосостояния населения Китая и уровня его потребления.</w:t>
      </w:r>
    </w:p>
    <w:bookmarkEnd w:id="289"/>
    <w:bookmarkStart w:name="z318" w:id="290"/>
    <w:p>
      <w:pPr>
        <w:spacing w:after="0"/>
        <w:ind w:left="0"/>
        <w:jc w:val="both"/>
      </w:pPr>
      <w:r>
        <w:rPr>
          <w:rFonts w:ascii="Times New Roman"/>
          <w:b w:val="false"/>
          <w:i w:val="false"/>
          <w:color w:val="000000"/>
          <w:sz w:val="28"/>
        </w:rPr>
        <w:t>
      В современных условиях определяющими факторами являются стабильность и безопасность, которые обеспечивает Казахстан по всей протяженности транзитных маршрутов.</w:t>
      </w:r>
    </w:p>
    <w:bookmarkEnd w:id="290"/>
    <w:bookmarkStart w:name="z319" w:id="291"/>
    <w:p>
      <w:pPr>
        <w:spacing w:after="0"/>
        <w:ind w:left="0"/>
        <w:jc w:val="both"/>
      </w:pPr>
      <w:r>
        <w:rPr>
          <w:rFonts w:ascii="Times New Roman"/>
          <w:b w:val="false"/>
          <w:i w:val="false"/>
          <w:color w:val="000000"/>
          <w:sz w:val="28"/>
        </w:rPr>
        <w:t>
      Слабыми сторонами Казахстана остаются низкодоходная структура экспортной корзины, представленной сырьевыми товарами и обработанными товарами низкого передела, высокая ресурсоемкость производств и высокие инвестиционные потребности по приоритетным экспортным производствам, высокая стоимость и длительность прохождения экспортных процедур, а также недостаточное развитие транспортно-логистических сервисов.</w:t>
      </w:r>
    </w:p>
    <w:bookmarkEnd w:id="291"/>
    <w:bookmarkStart w:name="z320" w:id="292"/>
    <w:p>
      <w:pPr>
        <w:spacing w:after="0"/>
        <w:ind w:left="0"/>
        <w:jc w:val="both"/>
      </w:pPr>
      <w:r>
        <w:rPr>
          <w:rFonts w:ascii="Times New Roman"/>
          <w:b w:val="false"/>
          <w:i w:val="false"/>
          <w:color w:val="000000"/>
          <w:sz w:val="28"/>
        </w:rPr>
        <w:t>
      К ключевым вызовам и барьерам, препятствующим развитию экспортного потенциала, можно отнести:</w:t>
      </w:r>
    </w:p>
    <w:bookmarkEnd w:id="292"/>
    <w:bookmarkStart w:name="z321" w:id="293"/>
    <w:p>
      <w:pPr>
        <w:spacing w:after="0"/>
        <w:ind w:left="0"/>
        <w:jc w:val="both"/>
      </w:pPr>
      <w:r>
        <w:rPr>
          <w:rFonts w:ascii="Times New Roman"/>
          <w:b w:val="false"/>
          <w:i w:val="false"/>
          <w:color w:val="000000"/>
          <w:sz w:val="28"/>
        </w:rPr>
        <w:t>
      1) проблему совершенствования механизмов продвижения казахстанского экспорта, необходимость создания единой институциональной системы.</w:t>
      </w:r>
    </w:p>
    <w:bookmarkEnd w:id="293"/>
    <w:bookmarkStart w:name="z322" w:id="294"/>
    <w:p>
      <w:pPr>
        <w:spacing w:after="0"/>
        <w:ind w:left="0"/>
        <w:jc w:val="both"/>
      </w:pPr>
      <w:r>
        <w:rPr>
          <w:rFonts w:ascii="Times New Roman"/>
          <w:b w:val="false"/>
          <w:i w:val="false"/>
          <w:color w:val="000000"/>
          <w:sz w:val="28"/>
        </w:rPr>
        <w:t xml:space="preserve">
      Существующие управленческие барьеры и ограничения развития экспорта обусловлены недостаточно эффективной системой поддержки экспортеров и контроля за их деятельностью, отсутствием необходимого межведомственного взаимодействия и координации в сфере продвижения экспорта товаров и услуг. </w:t>
      </w:r>
    </w:p>
    <w:bookmarkEnd w:id="294"/>
    <w:bookmarkStart w:name="z323" w:id="295"/>
    <w:p>
      <w:pPr>
        <w:spacing w:after="0"/>
        <w:ind w:left="0"/>
        <w:jc w:val="both"/>
      </w:pPr>
      <w:r>
        <w:rPr>
          <w:rFonts w:ascii="Times New Roman"/>
          <w:b w:val="false"/>
          <w:i w:val="false"/>
          <w:color w:val="000000"/>
          <w:sz w:val="28"/>
        </w:rPr>
        <w:t>
      Институты и инфраструктура поддержки экспорта пока не функционируют как единое целое, имея различное ведомственное подчинение. Имеющиеся инструменты поддержки экспорта не имеют массового эффекта для экспортеров в силу недостаточной системности и взаимосвязанности, а также низкой доли финансирования мер поддержки экспортеров относительно ВВП и нескоординированной, фрагментарной поддержки экспорта в рамках различных госпрограмм. Нехватка форматов взаимодействия предпринимателей между собой и с государством замедляет обмен информацией и снижает результативность предпринимаемых мер.</w:t>
      </w:r>
    </w:p>
    <w:bookmarkEnd w:id="295"/>
    <w:bookmarkStart w:name="z324" w:id="296"/>
    <w:p>
      <w:pPr>
        <w:spacing w:after="0"/>
        <w:ind w:left="0"/>
        <w:jc w:val="both"/>
      </w:pPr>
      <w:r>
        <w:rPr>
          <w:rFonts w:ascii="Times New Roman"/>
          <w:b w:val="false"/>
          <w:i w:val="false"/>
          <w:color w:val="000000"/>
          <w:sz w:val="28"/>
        </w:rPr>
        <w:t>
      В системе продвижения экспорта на республиканском и региональном уровнях не созданы механизмы "единого окна", что значительно затрудняет для экспортеров комплексное использование мер и инструментов поддержки, особенно для содействия экспортерам, представляющим малый и средний бизнес.</w:t>
      </w:r>
    </w:p>
    <w:bookmarkEnd w:id="296"/>
    <w:bookmarkStart w:name="z325" w:id="297"/>
    <w:p>
      <w:pPr>
        <w:spacing w:after="0"/>
        <w:ind w:left="0"/>
        <w:jc w:val="both"/>
      </w:pPr>
      <w:r>
        <w:rPr>
          <w:rFonts w:ascii="Times New Roman"/>
          <w:b w:val="false"/>
          <w:i w:val="false"/>
          <w:color w:val="000000"/>
          <w:sz w:val="28"/>
        </w:rPr>
        <w:t xml:space="preserve">
      Существующее АО "Экспортно-кредитная страховая корпорация "КазЭкспортГарант", как один из новых институтов развития в целях содействия реализации Стратегии индустриально-инновационного развития Республики Казахстан, направлен на отход от сырьевой направленности государства и развитие экспортоориентированных производств в обрабатывающем секторе экономики. </w:t>
      </w:r>
    </w:p>
    <w:bookmarkEnd w:id="297"/>
    <w:bookmarkStart w:name="z326" w:id="298"/>
    <w:p>
      <w:pPr>
        <w:spacing w:after="0"/>
        <w:ind w:left="0"/>
        <w:jc w:val="both"/>
      </w:pPr>
      <w:r>
        <w:rPr>
          <w:rFonts w:ascii="Times New Roman"/>
          <w:b w:val="false"/>
          <w:i w:val="false"/>
          <w:color w:val="000000"/>
          <w:sz w:val="28"/>
        </w:rPr>
        <w:t xml:space="preserve">
      24 февраля 2017 года протоколом очного заседания Правления акционерного общества "Национальный управляющий холдинг "Байтерек" № 09/17 принято решение об изменении наименования акционерного общества "Экспортно-кредитная страховая корпорация "КазЭкспортГарант" на акционерное общество "Экспортная страховая компания "KazakhExport" (далее – KazakhExport). </w:t>
      </w:r>
    </w:p>
    <w:bookmarkEnd w:id="298"/>
    <w:bookmarkStart w:name="z327" w:id="299"/>
    <w:p>
      <w:pPr>
        <w:spacing w:after="0"/>
        <w:ind w:left="0"/>
        <w:jc w:val="both"/>
      </w:pPr>
      <w:r>
        <w:rPr>
          <w:rFonts w:ascii="Times New Roman"/>
          <w:b w:val="false"/>
          <w:i w:val="false"/>
          <w:color w:val="000000"/>
          <w:sz w:val="28"/>
        </w:rPr>
        <w:t>
      На данный момент KazakhExport является единственной специализированной страховой организацией, осуществляющей функции экспортно-кредитного агентства. В этом направлении KazakhExport предлагает казахстанским экспортерам следующие услуги: страхование кредита экспортера, экспортное торговое финансирование и пред-экспортное финансирование. При этом, организационно-правовая форма KazakhExport не позволяет заниматься иными видами деятельности и стать оператором по продвижению экспорта. В связи с этим в случае определения KazakhExport Единым оператором по продвижению экспорта возникает необходимость расширения полномочий и изменения ее организационно-правовой формы.</w:t>
      </w:r>
    </w:p>
    <w:bookmarkEnd w:id="299"/>
    <w:bookmarkStart w:name="z328" w:id="300"/>
    <w:p>
      <w:pPr>
        <w:spacing w:after="0"/>
        <w:ind w:left="0"/>
        <w:jc w:val="both"/>
      </w:pPr>
      <w:r>
        <w:rPr>
          <w:rFonts w:ascii="Times New Roman"/>
          <w:b w:val="false"/>
          <w:i w:val="false"/>
          <w:color w:val="000000"/>
          <w:sz w:val="28"/>
        </w:rPr>
        <w:t>
      С целью повышения эффективности деятельности по продвижению экспорта казахстанских товаров и услуг необходимо создать национальную систему поддержки экспортеров, которая будет основываться на лучших мировых практиках в данной области и будет способна обеспечить конкурентные условия деятельности казахстанских организаций на внешних рынках. В этой связи необходимо создать институциональные основы поддержки экспортеров, включающие в себя реализацию инициатив по совершенствованию координации в сфере продвижения экспорта, в том числе за счет создания "единого окна" для экспортеров. Это может предполагать закрепление на законодательном уровне правового статуса KazakhExport как основного оператора, предоставляющего услуги экспортерам по принципу "единого окна". В рамках этого принципа может быть разработан и утвержден стандарт оказания услуг экспортеру, включающий сроки оказания и перечень услуг, а также типовые пакеты документов для получения поддержки.</w:t>
      </w:r>
    </w:p>
    <w:bookmarkEnd w:id="300"/>
    <w:bookmarkStart w:name="z329" w:id="301"/>
    <w:p>
      <w:pPr>
        <w:spacing w:after="0"/>
        <w:ind w:left="0"/>
        <w:jc w:val="both"/>
      </w:pPr>
      <w:r>
        <w:rPr>
          <w:rFonts w:ascii="Times New Roman"/>
          <w:b w:val="false"/>
          <w:i w:val="false"/>
          <w:color w:val="000000"/>
          <w:sz w:val="28"/>
        </w:rPr>
        <w:t>
      Согласно мировой практике внедрение "единого окна" предоставляет возможность государственным органам и институтам развития повысить качество и сократить сроки предоставления услуг.</w:t>
      </w:r>
    </w:p>
    <w:bookmarkEnd w:id="301"/>
    <w:bookmarkStart w:name="z330" w:id="302"/>
    <w:p>
      <w:pPr>
        <w:spacing w:after="0"/>
        <w:ind w:left="0"/>
        <w:jc w:val="both"/>
      </w:pPr>
      <w:r>
        <w:rPr>
          <w:rFonts w:ascii="Times New Roman"/>
          <w:b w:val="false"/>
          <w:i w:val="false"/>
          <w:color w:val="000000"/>
          <w:sz w:val="28"/>
        </w:rPr>
        <w:t>
      2) проблема эффективности финансовых и нефинансовых мер поддержки экспортеров.</w:t>
      </w:r>
    </w:p>
    <w:bookmarkEnd w:id="302"/>
    <w:bookmarkStart w:name="z331" w:id="303"/>
    <w:p>
      <w:pPr>
        <w:spacing w:after="0"/>
        <w:ind w:left="0"/>
        <w:jc w:val="both"/>
      </w:pPr>
      <w:r>
        <w:rPr>
          <w:rFonts w:ascii="Times New Roman"/>
          <w:b w:val="false"/>
          <w:i w:val="false"/>
          <w:color w:val="000000"/>
          <w:sz w:val="28"/>
        </w:rPr>
        <w:t>
      В рамках финансовой поддержки экспортеров в Республике Казахстан основной проблемой является недостаточный объем выделяемых государственных средств по данному направлению. Согласно результатам международного сопоставления в 2015 году отношение объема выделенных государственных средств на поддержку экспорта к ВВП в Канаде составил 5,26%, в Китае – 4,35%, Турции - 1,72%, Германии - 1,42%, Норвегии - 1,09%. В Республике Казахстан отношение объема выделенных государственных средств на поддержку экспорта к ВВП в 2015 году составило около 0,23%.</w:t>
      </w:r>
    </w:p>
    <w:bookmarkEnd w:id="303"/>
    <w:bookmarkStart w:name="z332" w:id="304"/>
    <w:p>
      <w:pPr>
        <w:spacing w:after="0"/>
        <w:ind w:left="0"/>
        <w:jc w:val="both"/>
      </w:pPr>
      <w:r>
        <w:rPr>
          <w:rFonts w:ascii="Times New Roman"/>
          <w:b w:val="false"/>
          <w:i w:val="false"/>
          <w:color w:val="000000"/>
          <w:sz w:val="28"/>
        </w:rPr>
        <w:t>
      Основным недостатком финансовых мер поддержки является дороговизна кредитных ресурсов. Отечественные экспортеры проигрывают в конкурентной борьбе за экспортные рынки в значительной степени потому, что не могут предоставить иностранным покупателям своей продукции тех привлекательных кредитных условий, которые могут обеспечить иностранные конкуренты. В настоящее время процентные ставки по экспортным кредитам KazakhExport достигают 9 и более процентов годовых в долл. США. В то время как нормативы ВТО позволяют экспортным кредитным агентствам устанавливать процентные ставки на уровне справочной коммерческой процентной ставки (Commercial Interest Reference Rate – CIRR). За период с 15 июля по 14 августа 2017 года справочная коммерческая процентная ставка не превышала 4%.</w:t>
      </w:r>
    </w:p>
    <w:bookmarkEnd w:id="304"/>
    <w:bookmarkStart w:name="z333" w:id="305"/>
    <w:p>
      <w:pPr>
        <w:spacing w:after="0"/>
        <w:ind w:left="0"/>
        <w:jc w:val="both"/>
      </w:pPr>
      <w:r>
        <w:rPr>
          <w:rFonts w:ascii="Times New Roman"/>
          <w:b w:val="false"/>
          <w:i w:val="false"/>
          <w:color w:val="000000"/>
          <w:sz w:val="28"/>
        </w:rPr>
        <w:t xml:space="preserve">
      Также, среди основных недостатков системы финансовой поддержки экспорта следует отметить сложность корпоративных процедур, отсутствие мотивации администраторов системы поддержки в получении конечного результата ("процесс ради процесса"), слабое позиционирование казахстанских товаров и услуг, а также малую узнаваемость казахстанских брендов на мировом рынке. </w:t>
      </w:r>
    </w:p>
    <w:bookmarkEnd w:id="305"/>
    <w:bookmarkStart w:name="z334" w:id="306"/>
    <w:p>
      <w:pPr>
        <w:spacing w:after="0"/>
        <w:ind w:left="0"/>
        <w:jc w:val="both"/>
      </w:pPr>
      <w:r>
        <w:rPr>
          <w:rFonts w:ascii="Times New Roman"/>
          <w:b w:val="false"/>
          <w:i w:val="false"/>
          <w:color w:val="000000"/>
          <w:sz w:val="28"/>
        </w:rPr>
        <w:t>
      На мировом рынке Казахстан узнаваем как страна, выпускающая сырьевую продукцию. Так, за последний год в новостях, опубликованных в авторитетных зарубежных СМИ (Financial Times, Bloomberg, Ведомости) по темам, касающимся экономики и экспорта Казахстана, доминируют темы в нефтегазовой, уранодобывающей отраслях и металлургии. Также стоимость национального бренда Казахстана снизилась на 17% в 2016 году (согласно отчету Brand Finance по оценке брендов 100 наиболее развитых стран мира).</w:t>
      </w:r>
    </w:p>
    <w:bookmarkEnd w:id="306"/>
    <w:bookmarkStart w:name="z335" w:id="307"/>
    <w:p>
      <w:pPr>
        <w:spacing w:after="0"/>
        <w:ind w:left="0"/>
        <w:jc w:val="both"/>
      </w:pPr>
      <w:r>
        <w:rPr>
          <w:rFonts w:ascii="Times New Roman"/>
          <w:b w:val="false"/>
          <w:i w:val="false"/>
          <w:color w:val="000000"/>
          <w:sz w:val="28"/>
        </w:rPr>
        <w:t xml:space="preserve">
      Проблемы предоставления нефинансовой поддержки экспортерам связаны с охватом, системностью и доступностью поддержки, в частности, в 2016 году были подготовлены: </w:t>
      </w:r>
    </w:p>
    <w:bookmarkEnd w:id="307"/>
    <w:bookmarkStart w:name="z336" w:id="308"/>
    <w:p>
      <w:pPr>
        <w:spacing w:after="0"/>
        <w:ind w:left="0"/>
        <w:jc w:val="both"/>
      </w:pPr>
      <w:r>
        <w:rPr>
          <w:rFonts w:ascii="Times New Roman"/>
          <w:b w:val="false"/>
          <w:i w:val="false"/>
          <w:color w:val="000000"/>
          <w:sz w:val="28"/>
        </w:rPr>
        <w:t xml:space="preserve">
      бриф-анализы по товарам, охватывающие 5 товарных позиций в номенклатуре, представленным 3 отраслями; </w:t>
      </w:r>
    </w:p>
    <w:bookmarkEnd w:id="308"/>
    <w:bookmarkStart w:name="z337" w:id="309"/>
    <w:p>
      <w:pPr>
        <w:spacing w:after="0"/>
        <w:ind w:left="0"/>
        <w:jc w:val="both"/>
      </w:pPr>
      <w:r>
        <w:rPr>
          <w:rFonts w:ascii="Times New Roman"/>
          <w:b w:val="false"/>
          <w:i w:val="false"/>
          <w:color w:val="000000"/>
          <w:sz w:val="28"/>
        </w:rPr>
        <w:t xml:space="preserve">
      отраслевые обзоры по 4 отраслям, которые включали в себя 16 товарных позиций в номенклатуре; </w:t>
      </w:r>
    </w:p>
    <w:bookmarkEnd w:id="309"/>
    <w:bookmarkStart w:name="z338" w:id="310"/>
    <w:p>
      <w:pPr>
        <w:spacing w:after="0"/>
        <w:ind w:left="0"/>
        <w:jc w:val="both"/>
      </w:pPr>
      <w:r>
        <w:rPr>
          <w:rFonts w:ascii="Times New Roman"/>
          <w:b w:val="false"/>
          <w:i w:val="false"/>
          <w:color w:val="000000"/>
          <w:sz w:val="28"/>
        </w:rPr>
        <w:t xml:space="preserve">
      страновые обзоры по 7 странам; </w:t>
      </w:r>
    </w:p>
    <w:bookmarkEnd w:id="310"/>
    <w:bookmarkStart w:name="z339" w:id="311"/>
    <w:p>
      <w:pPr>
        <w:spacing w:after="0"/>
        <w:ind w:left="0"/>
        <w:jc w:val="both"/>
      </w:pPr>
      <w:r>
        <w:rPr>
          <w:rFonts w:ascii="Times New Roman"/>
          <w:b w:val="false"/>
          <w:i w:val="false"/>
          <w:color w:val="000000"/>
          <w:sz w:val="28"/>
        </w:rPr>
        <w:t xml:space="preserve">
      инструктивные материалы "В помощь экспортеру" не подготавливались. </w:t>
      </w:r>
    </w:p>
    <w:bookmarkEnd w:id="311"/>
    <w:bookmarkStart w:name="z340" w:id="312"/>
    <w:p>
      <w:pPr>
        <w:spacing w:after="0"/>
        <w:ind w:left="0"/>
        <w:jc w:val="both"/>
      </w:pPr>
      <w:r>
        <w:rPr>
          <w:rFonts w:ascii="Times New Roman"/>
          <w:b w:val="false"/>
          <w:i w:val="false"/>
          <w:color w:val="000000"/>
          <w:sz w:val="28"/>
        </w:rPr>
        <w:t>
      В части продвижения товаров на внешние рынки за период с 2009 по 2015 годы было проведено 56 торговых миссий в зарубежные страны, 160 выставок, 86 презентаций товарных знаков за рубежом, 18 мероприятий по продвижению товаров на рынок гуманитарных закупок, организовано 19 мероприятий "Единый национальный стенд".</w:t>
      </w:r>
    </w:p>
    <w:bookmarkEnd w:id="312"/>
    <w:bookmarkStart w:name="z341" w:id="313"/>
    <w:p>
      <w:pPr>
        <w:spacing w:after="0"/>
        <w:ind w:left="0"/>
        <w:jc w:val="both"/>
      </w:pPr>
      <w:r>
        <w:rPr>
          <w:rFonts w:ascii="Times New Roman"/>
          <w:b w:val="false"/>
          <w:i w:val="false"/>
          <w:color w:val="000000"/>
          <w:sz w:val="28"/>
        </w:rPr>
        <w:t xml:space="preserve">
      3) несовершенство экспортных процедур. </w:t>
      </w:r>
    </w:p>
    <w:bookmarkEnd w:id="313"/>
    <w:bookmarkStart w:name="z342" w:id="314"/>
    <w:p>
      <w:pPr>
        <w:spacing w:after="0"/>
        <w:ind w:left="0"/>
        <w:jc w:val="both"/>
      </w:pPr>
      <w:r>
        <w:rPr>
          <w:rFonts w:ascii="Times New Roman"/>
          <w:b w:val="false"/>
          <w:i w:val="false"/>
          <w:color w:val="000000"/>
          <w:sz w:val="28"/>
        </w:rPr>
        <w:t>
      Несмотря на предпринятые шаги по устранению или снижению административных барьеров, включая улучшение законодательства в таможенной сфере, регулирование деятельности компаний, связанное с экспортом, остается обременительным.</w:t>
      </w:r>
    </w:p>
    <w:bookmarkEnd w:id="314"/>
    <w:bookmarkStart w:name="z343" w:id="315"/>
    <w:p>
      <w:pPr>
        <w:spacing w:after="0"/>
        <w:ind w:left="0"/>
        <w:jc w:val="both"/>
      </w:pPr>
      <w:r>
        <w:rPr>
          <w:rFonts w:ascii="Times New Roman"/>
          <w:b w:val="false"/>
          <w:i w:val="false"/>
          <w:color w:val="000000"/>
          <w:sz w:val="28"/>
        </w:rPr>
        <w:t>
      В 2017 году, согласно рейтингу Всемирного банка "Doing Business" по показателю "Международная торговля", для прохождения пограничного и таможенного контроля казахстанскому экспортеру необходимо затратить 133 часа и 574 долл. США. В странах ОЭСР на данную процедуру необходимо 12 часов и 150 долл. США, соответственно. Временные и стоимостные затраты на оформление документов экспортера в Республике Казахстан составляют 128 часов и 320 долл. США, тогда как в странах ОЭСР - 3 часа и 36 долларов США, соответственно.</w:t>
      </w:r>
    </w:p>
    <w:bookmarkEnd w:id="315"/>
    <w:bookmarkStart w:name="z344" w:id="316"/>
    <w:p>
      <w:pPr>
        <w:spacing w:after="0"/>
        <w:ind w:left="0"/>
        <w:jc w:val="both"/>
      </w:pPr>
      <w:r>
        <w:rPr>
          <w:rFonts w:ascii="Times New Roman"/>
          <w:b w:val="false"/>
          <w:i w:val="false"/>
          <w:color w:val="000000"/>
          <w:sz w:val="28"/>
        </w:rPr>
        <w:t>
      4) слабое развитие транспортно-логистических услуг и необходимость модернизации инфраструктуры.</w:t>
      </w:r>
    </w:p>
    <w:bookmarkEnd w:id="316"/>
    <w:bookmarkStart w:name="z345" w:id="317"/>
    <w:p>
      <w:pPr>
        <w:spacing w:after="0"/>
        <w:ind w:left="0"/>
        <w:jc w:val="both"/>
      </w:pPr>
      <w:r>
        <w:rPr>
          <w:rFonts w:ascii="Times New Roman"/>
          <w:b w:val="false"/>
          <w:i w:val="false"/>
          <w:color w:val="000000"/>
          <w:sz w:val="28"/>
        </w:rPr>
        <w:t xml:space="preserve">
      По состоянию на 2016 год Казахстан занял 77 место в рейтинге по индексу эффективности логистики (LPI, 2,75 балла из 5 возможных), который оценивается Всемирным Банком каждые два года и рассматривает легкость осуществления поставок товаров и состояние торговой логистики на национальном и международном уровне. </w:t>
      </w:r>
    </w:p>
    <w:bookmarkEnd w:id="317"/>
    <w:bookmarkStart w:name="z346" w:id="318"/>
    <w:p>
      <w:pPr>
        <w:spacing w:after="0"/>
        <w:ind w:left="0"/>
        <w:jc w:val="both"/>
      </w:pPr>
      <w:r>
        <w:rPr>
          <w:rFonts w:ascii="Times New Roman"/>
          <w:b w:val="false"/>
          <w:i w:val="false"/>
          <w:color w:val="000000"/>
          <w:sz w:val="28"/>
        </w:rPr>
        <w:t>
      Для сравнения, средний показатель по странам ОЭСР составил 3,72 балла, и в рейтинге они находятся не ниже 54 места</w:t>
      </w:r>
      <w:r>
        <w:rPr>
          <w:rFonts w:ascii="Times New Roman"/>
          <w:b w:val="false"/>
          <w:i w:val="false"/>
          <w:color w:val="000000"/>
          <w:vertAlign w:val="superscript"/>
        </w:rPr>
        <w:t>6</w:t>
      </w:r>
      <w:r>
        <w:rPr>
          <w:rFonts w:ascii="Times New Roman"/>
          <w:b w:val="false"/>
          <w:i w:val="false"/>
          <w:color w:val="000000"/>
          <w:sz w:val="28"/>
        </w:rPr>
        <w:t xml:space="preserve">. </w:t>
      </w:r>
    </w:p>
    <w:bookmarkEnd w:id="318"/>
    <w:bookmarkStart w:name="z347" w:id="319"/>
    <w:p>
      <w:pPr>
        <w:spacing w:after="0"/>
        <w:ind w:left="0"/>
        <w:jc w:val="both"/>
      </w:pPr>
      <w:r>
        <w:rPr>
          <w:rFonts w:ascii="Times New Roman"/>
          <w:b w:val="false"/>
          <w:i w:val="false"/>
          <w:color w:val="000000"/>
          <w:sz w:val="28"/>
        </w:rPr>
        <w:t>
      РК заняла 92 позицию из 160 по двум показателям LPI - своевременности поставок грузов, а также качеству и компетентности логистических услуг. Для Казахстана актуальна проблема повышения эффективности транспортно-логистических услуг.</w:t>
      </w:r>
    </w:p>
    <w:bookmarkEnd w:id="319"/>
    <w:bookmarkStart w:name="z348" w:id="320"/>
    <w:p>
      <w:pPr>
        <w:spacing w:after="0"/>
        <w:ind w:left="0"/>
        <w:jc w:val="both"/>
      </w:pPr>
      <w:r>
        <w:rPr>
          <w:rFonts w:ascii="Times New Roman"/>
          <w:b w:val="false"/>
          <w:i w:val="false"/>
          <w:color w:val="000000"/>
          <w:sz w:val="28"/>
        </w:rPr>
        <w:t xml:space="preserve">
      По итогам отчета о глобальной конкурентоспособности 2016-2017 годов, Республика Казахстан по показателю "инфраструктура" заняла 53 место, а по показателю "качество инфраструктуры" - 73 место, что включает в себя показатель "качество автомобильных дорог" - 108 место, "качество железнодорожной инфраструктуры" - 26 место, "качество портовой инфраструктуры" - 107 место и "качество инфраструктуры воздушного транспорта" - 90 место. </w:t>
      </w:r>
    </w:p>
    <w:bookmarkEnd w:id="320"/>
    <w:bookmarkStart w:name="z349" w:id="321"/>
    <w:p>
      <w:pPr>
        <w:spacing w:after="0"/>
        <w:ind w:left="0"/>
        <w:jc w:val="both"/>
      </w:pPr>
      <w:r>
        <w:rPr>
          <w:rFonts w:ascii="Times New Roman"/>
          <w:b w:val="false"/>
          <w:i w:val="false"/>
          <w:color w:val="000000"/>
          <w:sz w:val="28"/>
        </w:rPr>
        <w:t>
      К примеру, причиной ухудшения позиций по индикатору "качество автомобильных дорог" является отсутствие опережающего финансирования на автомобильные дороги местной сети. Общее состояние дорог улучшается, но недостаточными темпами. Завершение проектов в рамках Государственной программы "Нұрлы жол" изменит ситуацию по индикатору, однако эффект на ответы респондентов будет через 2-3 года, учитывая, что отчет формируется за счет опроса среди респондентов.</w:t>
      </w:r>
    </w:p>
    <w:bookmarkEnd w:id="321"/>
    <w:bookmarkStart w:name="z350" w:id="322"/>
    <w:p>
      <w:pPr>
        <w:spacing w:after="0"/>
        <w:ind w:left="0"/>
        <w:jc w:val="both"/>
      </w:pPr>
      <w:r>
        <w:rPr>
          <w:rFonts w:ascii="Times New Roman"/>
          <w:b w:val="false"/>
          <w:i w:val="false"/>
          <w:color w:val="000000"/>
          <w:sz w:val="28"/>
        </w:rPr>
        <w:t xml:space="preserve">
      5) несоответствие продукции казахстанских производителей международным стандартам качества. </w:t>
      </w:r>
    </w:p>
    <w:bookmarkEnd w:id="322"/>
    <w:bookmarkStart w:name="z351" w:id="323"/>
    <w:p>
      <w:pPr>
        <w:spacing w:after="0"/>
        <w:ind w:left="0"/>
        <w:jc w:val="both"/>
      </w:pPr>
      <w:r>
        <w:rPr>
          <w:rFonts w:ascii="Times New Roman"/>
          <w:b w:val="false"/>
          <w:i w:val="false"/>
          <w:color w:val="000000"/>
          <w:sz w:val="28"/>
        </w:rPr>
        <w:t>
      Реализация глобальных экономических интересов Казахстана на международных рынках требует постоянного совершенствования системы стандартизации и сертификации, а также ее соответствия международным нормам. Низкая конкурентоспособность казахстанских производителей из-за несоответствия некоторых казахстанских товаров международным стандартам качества является сдерживающим фактором роста отечественного экспорта и возможности выхода на рынки приоритетных стран.</w:t>
      </w:r>
    </w:p>
    <w:bookmarkEnd w:id="323"/>
    <w:bookmarkStart w:name="z352" w:id="324"/>
    <w:p>
      <w:pPr>
        <w:spacing w:after="0"/>
        <w:ind w:left="0"/>
        <w:jc w:val="both"/>
      </w:pPr>
      <w:r>
        <w:rPr>
          <w:rFonts w:ascii="Times New Roman"/>
          <w:b w:val="false"/>
          <w:i w:val="false"/>
          <w:color w:val="000000"/>
          <w:sz w:val="28"/>
        </w:rPr>
        <w:t>
      Отечественные производители-экспортеры для поддержания своей конкурентоспособности сталкиваются с необходимостью унифицировать качество производимых товаров в соответствии со стандартами как в рамках ЕАЭС, так и общепринятыми международными стандартами ISO 9000 и ISO14000.</w:t>
      </w:r>
    </w:p>
    <w:bookmarkEnd w:id="324"/>
    <w:bookmarkStart w:name="z353" w:id="325"/>
    <w:p>
      <w:pPr>
        <w:spacing w:after="0"/>
        <w:ind w:left="0"/>
        <w:jc w:val="both"/>
      </w:pPr>
      <w:r>
        <w:rPr>
          <w:rFonts w:ascii="Times New Roman"/>
          <w:b w:val="false"/>
          <w:i w:val="false"/>
          <w:color w:val="000000"/>
          <w:sz w:val="28"/>
        </w:rPr>
        <w:t>
      В различных отраслях ведутся преобразования казахстанской продукции в соответствии с международными стандартами. Обеспечить хозяйствующие субъекты элементами эффективной системы экологического менеджмента призван национальный стандарт СТ РК ISO 14001–2016 "Системы экологического менеджмента. Требования и руководство по применению". С 2009 года действует новый ГОСТ на пшеницу, СТ РК 1046-2008 "Пшеница. Технические условия", в котором предусмотрено определение массовой доли белка, протеина. Причиной введения данного ГОСТ является попытка гармонизировать стандарты нашего стратегического товара с международными нормами.</w:t>
      </w:r>
    </w:p>
    <w:bookmarkEnd w:id="325"/>
    <w:bookmarkStart w:name="z354" w:id="326"/>
    <w:p>
      <w:pPr>
        <w:spacing w:after="0"/>
        <w:ind w:left="0"/>
        <w:jc w:val="both"/>
      </w:pPr>
      <w:r>
        <w:rPr>
          <w:rFonts w:ascii="Times New Roman"/>
          <w:b w:val="false"/>
          <w:i w:val="false"/>
          <w:color w:val="000000"/>
          <w:sz w:val="28"/>
        </w:rPr>
        <w:t>
      Несмотря на проводимые мероприятия, отечественные экспортеры до сих пор сталкиваются с проблемой технических барьеров в мировых экономических связях, обусловленных недостаточностью гармонизации национальных, региональных и международных стандартов. На сегодняшний день казахстанские товаропроизводители сталкиваются с проблемой признания сертификации продукции, произведенной на территории Казахстана, странами-партнерами. Также, отсутствие региональных центров оценки соответствия товарной продукции вынуждает казахстанских экспортеров нести дополнительные расходы.</w:t>
      </w:r>
    </w:p>
    <w:bookmarkEnd w:id="326"/>
    <w:bookmarkStart w:name="z355" w:id="327"/>
    <w:p>
      <w:pPr>
        <w:spacing w:after="0"/>
        <w:ind w:left="0"/>
        <w:jc w:val="both"/>
      </w:pPr>
      <w:r>
        <w:rPr>
          <w:rFonts w:ascii="Times New Roman"/>
          <w:b w:val="false"/>
          <w:i w:val="false"/>
          <w:color w:val="000000"/>
          <w:sz w:val="28"/>
        </w:rPr>
        <w:t>
      6) торговые барьеры со стороны стран-партнеров. В рамках ВТО один из основных торговых партнеров Республики Казахстан Китай инициировал ряд технических, санитарных, фитосанитарных и других торговых мер (2161), которые напрямую или косвенно применимы к Казахстану. По состоянию на 30 апреля 2017 г. страны, являющиеся перспективными рынками сбыта казахстанского экспорта (за исключением стран ЕАЭС), ввели 1556 ограничительных торговых мер, которые могут повлиять на экспорт казахстанских товаров в данные страны.</w:t>
      </w:r>
    </w:p>
    <w:bookmarkEnd w:id="327"/>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color w:val="000000"/>
          <w:sz w:val="28"/>
        </w:rPr>
        <w:t>US Energy Information Administration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color w:val="000000"/>
          <w:sz w:val="28"/>
        </w:rPr>
        <w:t xml:space="preserve"> LPI, </w:t>
      </w:r>
      <w:r>
        <w:rPr>
          <w:rFonts w:ascii="Times New Roman"/>
          <w:b w:val="false"/>
          <w:i/>
          <w:color w:val="000000"/>
          <w:sz w:val="28"/>
        </w:rPr>
        <w:t>Всемирный</w:t>
      </w:r>
      <w:r>
        <w:rPr>
          <w:rFonts w:ascii="Times New Roman"/>
          <w:b w:val="false"/>
          <w:i w:val="false"/>
          <w:color w:val="000000"/>
          <w:sz w:val="28"/>
        </w:rPr>
        <w:t xml:space="preserve"> </w:t>
      </w:r>
      <w:r>
        <w:rPr>
          <w:rFonts w:ascii="Times New Roman"/>
          <w:b w:val="false"/>
          <w:i/>
          <w:color w:val="000000"/>
          <w:sz w:val="28"/>
        </w:rPr>
        <w:t>банк</w:t>
      </w:r>
    </w:p>
    <w:bookmarkStart w:name="z356"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329"/>
    <w:p>
      <w:pPr>
        <w:spacing w:after="0"/>
        <w:ind w:left="0"/>
        <w:jc w:val="both"/>
      </w:pPr>
      <w:r>
        <w:rPr>
          <w:rFonts w:ascii="Times New Roman"/>
          <w:b w:val="false"/>
          <w:i w:val="false"/>
          <w:color w:val="000000"/>
          <w:sz w:val="28"/>
        </w:rPr>
        <w:t>
      Рисунок 1 – Действующие барьеры в торговле (по состоянию на 30 апреля 2017 г.)</w:t>
      </w:r>
    </w:p>
    <w:bookmarkEnd w:id="329"/>
    <w:bookmarkStart w:name="z358"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7683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31"/>
    <w:p>
      <w:pPr>
        <w:spacing w:after="0"/>
        <w:ind w:left="0"/>
        <w:jc w:val="both"/>
      </w:pPr>
      <w:r>
        <w:rPr>
          <w:rFonts w:ascii="Times New Roman"/>
          <w:b w:val="false"/>
          <w:i w:val="false"/>
          <w:color w:val="000000"/>
          <w:sz w:val="28"/>
        </w:rPr>
        <w:t>
      Рисунок 2 – Инициируемые барьеры в торговле (по состоянию на 30 апреля 2017 г.)</w:t>
      </w:r>
    </w:p>
    <w:bookmarkEnd w:id="331"/>
    <w:bookmarkStart w:name="z360" w:id="332"/>
    <w:p>
      <w:pPr>
        <w:spacing w:after="0"/>
        <w:ind w:left="0"/>
        <w:jc w:val="both"/>
      </w:pPr>
      <w:r>
        <w:rPr>
          <w:rFonts w:ascii="Times New Roman"/>
          <w:b w:val="false"/>
          <w:i w:val="false"/>
          <w:color w:val="000000"/>
          <w:sz w:val="28"/>
        </w:rPr>
        <w:t>
      Помимо этого, существуют фундаментальные факторы и ограничения, определяемые уровнем экономического и инновационно-технологического развития страны, снижающие конкурентоспособность экспорта Республики Казахстан. Инструменты преодоления этих факторов и ограничений заложены в государственной политике индустриального развития Республики Казахстан.</w:t>
      </w:r>
    </w:p>
    <w:bookmarkEnd w:id="332"/>
    <w:bookmarkStart w:name="z361" w:id="333"/>
    <w:p>
      <w:pPr>
        <w:spacing w:after="0"/>
        <w:ind w:left="0"/>
        <w:jc w:val="both"/>
      </w:pPr>
      <w:r>
        <w:rPr>
          <w:rFonts w:ascii="Times New Roman"/>
          <w:b w:val="false"/>
          <w:i w:val="false"/>
          <w:color w:val="000000"/>
          <w:sz w:val="28"/>
        </w:rPr>
        <w:t>
      В рамках проведенного анализа к фундаментальным факторам и ограничениям, препятствующим развитию казахстанского несырьевого экспорта, можно отнести:</w:t>
      </w:r>
    </w:p>
    <w:bookmarkEnd w:id="333"/>
    <w:bookmarkStart w:name="z362" w:id="334"/>
    <w:p>
      <w:pPr>
        <w:spacing w:after="0"/>
        <w:ind w:left="0"/>
        <w:jc w:val="both"/>
      </w:pPr>
      <w:r>
        <w:rPr>
          <w:rFonts w:ascii="Times New Roman"/>
          <w:b w:val="false"/>
          <w:i w:val="false"/>
          <w:color w:val="000000"/>
          <w:sz w:val="28"/>
        </w:rPr>
        <w:t>
      1) низкотехнологичный промышленный уклад экономики. Общий экспорт товаров РК представлен в основном сырьевыми товарами и обработанными товарами низкого передела. Так, за 2016 год экспорт товаров РК составил 36,8 млрд. долл. США</w:t>
      </w:r>
      <w:r>
        <w:rPr>
          <w:rFonts w:ascii="Times New Roman"/>
          <w:b w:val="false"/>
          <w:i w:val="false"/>
          <w:color w:val="000000"/>
          <w:vertAlign w:val="superscript"/>
        </w:rPr>
        <w:t>7</w:t>
      </w:r>
      <w:r>
        <w:rPr>
          <w:rFonts w:ascii="Times New Roman"/>
          <w:b w:val="false"/>
          <w:i w:val="false"/>
          <w:color w:val="000000"/>
          <w:sz w:val="28"/>
        </w:rPr>
        <w:t>, из которых доля высокотехнологичной продукции была на уровне 1%, среднетехнологичной - 7% и низкотехнологичной - 6%</w:t>
      </w:r>
      <w:r>
        <w:rPr>
          <w:rFonts w:ascii="Times New Roman"/>
          <w:b w:val="false"/>
          <w:i w:val="false"/>
          <w:color w:val="000000"/>
          <w:vertAlign w:val="superscript"/>
        </w:rPr>
        <w:t>8</w:t>
      </w:r>
      <w:r>
        <w:rPr>
          <w:rFonts w:ascii="Times New Roman"/>
          <w:b w:val="false"/>
          <w:i w:val="false"/>
          <w:color w:val="000000"/>
          <w:sz w:val="28"/>
        </w:rPr>
        <w:t>.</w:t>
      </w:r>
    </w:p>
    <w:bookmarkEnd w:id="334"/>
    <w:bookmarkStart w:name="z363" w:id="335"/>
    <w:p>
      <w:pPr>
        <w:spacing w:after="0"/>
        <w:ind w:left="0"/>
        <w:jc w:val="both"/>
      </w:pPr>
      <w:r>
        <w:rPr>
          <w:rFonts w:ascii="Times New Roman"/>
          <w:b w:val="false"/>
          <w:i w:val="false"/>
          <w:color w:val="000000"/>
          <w:sz w:val="28"/>
        </w:rPr>
        <w:t xml:space="preserve">
      Глобальные конкурентные преимущества Республики Казахстан проявляются, прежде всего, в топливно-энергетическом секторе. Сложившаяся топливно-сырьевая направленность казахстанского экспорта обеспечивает краткосрочные выгоды, в долгосрочной перспективе не является оптимальной для страны, оказывает ряд негативных эффектов на экономику, подрывает потенциал ее роста и устойчивого развития. </w:t>
      </w:r>
    </w:p>
    <w:bookmarkEnd w:id="335"/>
    <w:bookmarkStart w:name="z364" w:id="336"/>
    <w:p>
      <w:pPr>
        <w:spacing w:after="0"/>
        <w:ind w:left="0"/>
        <w:jc w:val="both"/>
      </w:pPr>
      <w:r>
        <w:rPr>
          <w:rFonts w:ascii="Times New Roman"/>
          <w:b w:val="false"/>
          <w:i w:val="false"/>
          <w:color w:val="000000"/>
          <w:sz w:val="28"/>
        </w:rPr>
        <w:t>
      2) высокая энергоемкость экономики. Расчетный коэффициент энергоемкости экономики, который рассчитывается как ВВП в долл. США, произведенный из 1 МДж потребленной энергии, для РК сопоставим с уровнем стран Африки</w:t>
      </w:r>
      <w:r>
        <w:rPr>
          <w:rFonts w:ascii="Times New Roman"/>
          <w:b w:val="false"/>
          <w:i w:val="false"/>
          <w:color w:val="000000"/>
          <w:vertAlign w:val="superscript"/>
        </w:rPr>
        <w:t>9</w:t>
      </w:r>
      <w:r>
        <w:rPr>
          <w:rFonts w:ascii="Times New Roman"/>
          <w:b w:val="false"/>
          <w:i w:val="false"/>
          <w:color w:val="000000"/>
          <w:sz w:val="28"/>
        </w:rPr>
        <w:t>. Таким образом, в Казахстане чрезмерно высокий уровень энергоемкости экономики.</w:t>
      </w:r>
    </w:p>
    <w:bookmarkEnd w:id="336"/>
    <w:bookmarkStart w:name="z365"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44577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577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38"/>
    <w:p>
      <w:pPr>
        <w:spacing w:after="0"/>
        <w:ind w:left="0"/>
        <w:jc w:val="both"/>
      </w:pPr>
      <w:r>
        <w:rPr>
          <w:rFonts w:ascii="Times New Roman"/>
          <w:b w:val="false"/>
          <w:i w:val="false"/>
          <w:color w:val="000000"/>
          <w:sz w:val="28"/>
        </w:rPr>
        <w:t>
      Рисунок 3 - Коэффициент энергоемкости экономики</w:t>
      </w:r>
    </w:p>
    <w:bookmarkEnd w:id="338"/>
    <w:bookmarkStart w:name="z367" w:id="339"/>
    <w:p>
      <w:pPr>
        <w:spacing w:after="0"/>
        <w:ind w:left="0"/>
        <w:jc w:val="both"/>
      </w:pPr>
      <w:r>
        <w:rPr>
          <w:rFonts w:ascii="Times New Roman"/>
          <w:b w:val="false"/>
          <w:i w:val="false"/>
          <w:color w:val="000000"/>
          <w:sz w:val="28"/>
        </w:rPr>
        <w:t>
      3) низкая производительность труда. В Казахстане в среднем на один человеко-час в 2016 году произведено ВВП по ППС на сумму 28 долл. США, что в 2-2,5 раза меньше, чем в развитых странах</w:t>
      </w:r>
      <w:r>
        <w:rPr>
          <w:rFonts w:ascii="Times New Roman"/>
          <w:b w:val="false"/>
          <w:i w:val="false"/>
          <w:color w:val="000000"/>
          <w:vertAlign w:val="superscript"/>
        </w:rPr>
        <w:t>10</w:t>
      </w:r>
      <w:r>
        <w:rPr>
          <w:rFonts w:ascii="Times New Roman"/>
          <w:b w:val="false"/>
          <w:i w:val="false"/>
          <w:color w:val="000000"/>
          <w:sz w:val="28"/>
        </w:rPr>
        <w:t xml:space="preserve">. </w:t>
      </w:r>
    </w:p>
    <w:bookmarkEnd w:id="339"/>
    <w:bookmarkStart w:name="z368" w:id="340"/>
    <w:p>
      <w:pPr>
        <w:spacing w:after="0"/>
        <w:ind w:left="0"/>
        <w:jc w:val="both"/>
      </w:pPr>
      <w:r>
        <w:rPr>
          <w:rFonts w:ascii="Times New Roman"/>
          <w:b w:val="false"/>
          <w:i w:val="false"/>
          <w:color w:val="000000"/>
          <w:sz w:val="28"/>
        </w:rPr>
        <w:t>
      При этом, в Казахстане наблюдается снижение производительности труда в обрабатывающей промышленности на 37,1% с 61,8 тыс. долл. США/чел. в 2012 году до 38,9 тыс. долл. США/чел. в 2016 году. Более того, в нефтепереработке спад производительности был более резок, на 53,4% с 258 тыс. долл. США/чел. в 2012 году до 120,1 тыс. долл. США/чел. в 2016 году</w:t>
      </w:r>
      <w:r>
        <w:rPr>
          <w:rFonts w:ascii="Times New Roman"/>
          <w:b w:val="false"/>
          <w:i w:val="false"/>
          <w:color w:val="000000"/>
          <w:vertAlign w:val="superscript"/>
        </w:rPr>
        <w:t>11</w:t>
      </w:r>
      <w:r>
        <w:rPr>
          <w:rFonts w:ascii="Times New Roman"/>
          <w:b w:val="false"/>
          <w:i w:val="false"/>
          <w:color w:val="000000"/>
          <w:sz w:val="28"/>
        </w:rPr>
        <w:t>.</w:t>
      </w:r>
    </w:p>
    <w:bookmarkEnd w:id="340"/>
    <w:bookmarkStart w:name="z369" w:id="341"/>
    <w:p>
      <w:pPr>
        <w:spacing w:after="0"/>
        <w:ind w:left="0"/>
        <w:jc w:val="both"/>
      </w:pPr>
      <w:r>
        <w:rPr>
          <w:rFonts w:ascii="Times New Roman"/>
          <w:b w:val="false"/>
          <w:i w:val="false"/>
          <w:color w:val="000000"/>
          <w:sz w:val="28"/>
        </w:rPr>
        <w:t>
      4) значительный износ и моральное устаревание основных фондов. Средний показатель коэффициента износа основных фондов по всем видам деятельности в Казахстане составил 37,1%, при этом, в следующих отраслях показатели износа выше среднего значения: научная и техническая деятельность (57,9%), горнодобывающая промышленность (54,3%), информация и связь (47,4%), строительство (40,3%), обрабатывающая промышленность (38,6%)</w:t>
      </w:r>
      <w:r>
        <w:rPr>
          <w:rFonts w:ascii="Times New Roman"/>
          <w:b w:val="false"/>
          <w:i w:val="false"/>
          <w:color w:val="000000"/>
          <w:vertAlign w:val="superscript"/>
        </w:rPr>
        <w:t>12</w:t>
      </w:r>
      <w:r>
        <w:rPr>
          <w:rFonts w:ascii="Times New Roman"/>
          <w:b w:val="false"/>
          <w:i w:val="false"/>
          <w:color w:val="000000"/>
          <w:sz w:val="28"/>
        </w:rPr>
        <w:t>.</w:t>
      </w:r>
    </w:p>
    <w:bookmarkEnd w:id="341"/>
    <w:bookmarkStart w:name="z370" w:id="342"/>
    <w:p>
      <w:pPr>
        <w:spacing w:after="0"/>
        <w:ind w:left="0"/>
        <w:jc w:val="both"/>
      </w:pPr>
      <w:r>
        <w:rPr>
          <w:rFonts w:ascii="Times New Roman"/>
          <w:b w:val="false"/>
          <w:i w:val="false"/>
          <w:color w:val="000000"/>
          <w:sz w:val="28"/>
        </w:rPr>
        <w:t>
      При этом, средний показатель коэффициента обновления основных фондов в РК, характеризующий степень технологического прогресса основных средств, за 2010-2015 гг. в РК составил 13,4%</w:t>
      </w:r>
      <w:r>
        <w:rPr>
          <w:rFonts w:ascii="Times New Roman"/>
          <w:b w:val="false"/>
          <w:i w:val="false"/>
          <w:color w:val="000000"/>
          <w:vertAlign w:val="superscript"/>
        </w:rPr>
        <w:t>13</w:t>
      </w:r>
      <w:r>
        <w:rPr>
          <w:rFonts w:ascii="Times New Roman"/>
          <w:b w:val="false"/>
          <w:i w:val="false"/>
          <w:color w:val="000000"/>
          <w:sz w:val="28"/>
        </w:rPr>
        <w:t>.</w:t>
      </w:r>
    </w:p>
    <w:bookmarkEnd w:id="342"/>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color w:val="000000"/>
          <w:sz w:val="28"/>
        </w:rPr>
        <w:t>КГД МФ РК, КС МНЭ РК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color w:val="000000"/>
          <w:sz w:val="28"/>
        </w:rPr>
        <w:t>http</w:t>
      </w:r>
      <w:r>
        <w:rPr>
          <w:rFonts w:ascii="Times New Roman"/>
          <w:b w:val="false"/>
          <w:i/>
          <w:color w:val="000000"/>
          <w:sz w:val="28"/>
        </w:rPr>
        <w:t>://</w:t>
      </w:r>
      <w:r>
        <w:rPr>
          <w:rFonts w:ascii="Times New Roman"/>
          <w:b w:val="false"/>
          <w:i/>
          <w:color w:val="000000"/>
          <w:sz w:val="28"/>
        </w:rPr>
        <w:t>wits</w:t>
      </w:r>
      <w:r>
        <w:rPr>
          <w:rFonts w:ascii="Times New Roman"/>
          <w:b w:val="false"/>
          <w:i/>
          <w:color w:val="000000"/>
          <w:sz w:val="28"/>
        </w:rPr>
        <w:t>.</w:t>
      </w:r>
      <w:r>
        <w:rPr>
          <w:rFonts w:ascii="Times New Roman"/>
          <w:b w:val="false"/>
          <w:i/>
          <w:color w:val="000000"/>
          <w:sz w:val="28"/>
        </w:rPr>
        <w:t>worldbank</w:t>
      </w:r>
      <w:r>
        <w:rPr>
          <w:rFonts w:ascii="Times New Roman"/>
          <w:b w:val="false"/>
          <w:i/>
          <w:color w:val="000000"/>
          <w:sz w:val="28"/>
        </w:rPr>
        <w:t>.</w:t>
      </w:r>
      <w:r>
        <w:rPr>
          <w:rFonts w:ascii="Times New Roman"/>
          <w:b w:val="false"/>
          <w:i/>
          <w:color w:val="000000"/>
          <w:sz w:val="28"/>
        </w:rPr>
        <w:t>org</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color w:val="000000"/>
          <w:sz w:val="28"/>
        </w:rPr>
        <w:t>IEA</w:t>
      </w:r>
      <w:r>
        <w:rPr>
          <w:rFonts w:ascii="Times New Roman"/>
          <w:b w:val="false"/>
          <w:i/>
          <w:color w:val="000000"/>
          <w:sz w:val="28"/>
        </w:rPr>
        <w:t xml:space="preserve">, </w:t>
      </w:r>
      <w:r>
        <w:rPr>
          <w:rFonts w:ascii="Times New Roman"/>
          <w:b w:val="false"/>
          <w:i/>
          <w:color w:val="000000"/>
          <w:sz w:val="28"/>
        </w:rPr>
        <w:t>Всемирный</w:t>
      </w:r>
      <w:r>
        <w:rPr>
          <w:rFonts w:ascii="Times New Roman"/>
          <w:b w:val="false"/>
          <w:i w:val="false"/>
          <w:color w:val="000000"/>
          <w:sz w:val="28"/>
        </w:rPr>
        <w:t xml:space="preserve"> </w:t>
      </w:r>
      <w:r>
        <w:rPr>
          <w:rFonts w:ascii="Times New Roman"/>
          <w:b w:val="false"/>
          <w:i/>
          <w:color w:val="000000"/>
          <w:sz w:val="28"/>
        </w:rPr>
        <w:t>банк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color w:val="000000"/>
          <w:sz w:val="28"/>
        </w:rPr>
        <w:t>КГД</w:t>
      </w:r>
      <w:r>
        <w:rPr>
          <w:rFonts w:ascii="Times New Roman"/>
          <w:b w:val="false"/>
          <w:i w:val="false"/>
          <w:color w:val="000000"/>
          <w:sz w:val="28"/>
        </w:rPr>
        <w:t xml:space="preserve"> </w:t>
      </w:r>
      <w:r>
        <w:rPr>
          <w:rFonts w:ascii="Times New Roman"/>
          <w:b w:val="false"/>
          <w:i/>
          <w:color w:val="000000"/>
          <w:sz w:val="28"/>
        </w:rPr>
        <w:t>МФ</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color w:val="000000"/>
          <w:sz w:val="28"/>
        </w:rPr>
        <w:t xml:space="preserve">, </w:t>
      </w:r>
      <w:r>
        <w:rPr>
          <w:rFonts w:ascii="Times New Roman"/>
          <w:b w:val="false"/>
          <w:i/>
          <w:color w:val="000000"/>
          <w:sz w:val="28"/>
        </w:rPr>
        <w:t>КС</w:t>
      </w:r>
      <w:r>
        <w:rPr>
          <w:rFonts w:ascii="Times New Roman"/>
          <w:b w:val="false"/>
          <w:i w:val="false"/>
          <w:color w:val="000000"/>
          <w:sz w:val="28"/>
        </w:rPr>
        <w:t xml:space="preserve"> </w:t>
      </w:r>
      <w:r>
        <w:rPr>
          <w:rFonts w:ascii="Times New Roman"/>
          <w:b w:val="false"/>
          <w:i/>
          <w:color w:val="000000"/>
          <w:sz w:val="28"/>
        </w:rPr>
        <w:t>МНЭ</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color w:val="000000"/>
          <w:sz w:val="28"/>
        </w:rPr>
        <w:t>, The Conference Board Total Economy Database (2016)</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w:t>
      </w:r>
      <w:r>
        <w:rPr>
          <w:rFonts w:ascii="Times New Roman"/>
          <w:b w:val="false"/>
          <w:i/>
          <w:color w:val="000000"/>
          <w:sz w:val="28"/>
        </w:rPr>
        <w:t>КС МНЭ РК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w:t>
      </w:r>
      <w:r>
        <w:rPr>
          <w:rFonts w:ascii="Times New Roman"/>
          <w:b w:val="false"/>
          <w:i/>
          <w:color w:val="000000"/>
          <w:sz w:val="28"/>
        </w:rPr>
        <w:t>КС МНЭ РК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w:t>
      </w:r>
      <w:r>
        <w:rPr>
          <w:rFonts w:ascii="Times New Roman"/>
          <w:b w:val="false"/>
          <w:i/>
          <w:color w:val="000000"/>
          <w:sz w:val="28"/>
        </w:rPr>
        <w:t>КС МНЭ РК</w:t>
      </w:r>
    </w:p>
    <w:p>
      <w:pPr>
        <w:spacing w:after="0"/>
        <w:ind w:left="0"/>
        <w:jc w:val="both"/>
      </w:pPr>
      <w:r>
        <w:rPr>
          <w:rFonts w:ascii="Times New Roman"/>
          <w:b/>
          <w:i w:val="false"/>
          <w:color w:val="000000"/>
          <w:sz w:val="28"/>
        </w:rPr>
        <w:t>3.5 Возможности для казахстанского экспорта товаров и услуг</w:t>
      </w:r>
    </w:p>
    <w:p>
      <w:pPr>
        <w:spacing w:after="0"/>
        <w:ind w:left="0"/>
        <w:jc w:val="both"/>
      </w:pPr>
      <w:r>
        <w:rPr>
          <w:rFonts w:ascii="Times New Roman"/>
          <w:b/>
          <w:i w:val="false"/>
          <w:color w:val="000000"/>
          <w:sz w:val="28"/>
        </w:rPr>
        <w:t>3.5.1 Перспективная "экспортная корзина" Казахстана</w:t>
      </w:r>
    </w:p>
    <w:bookmarkStart w:name="z373" w:id="343"/>
    <w:p>
      <w:pPr>
        <w:spacing w:after="0"/>
        <w:ind w:left="0"/>
        <w:jc w:val="both"/>
      </w:pPr>
      <w:r>
        <w:rPr>
          <w:rFonts w:ascii="Times New Roman"/>
          <w:b w:val="false"/>
          <w:i w:val="false"/>
          <w:color w:val="000000"/>
          <w:sz w:val="28"/>
        </w:rPr>
        <w:t>
      Для достижения цели увеличения несырьевого экспорта в два раза к 2025 году по сравнению с 2015 годом, необходимо нарастить экспорт несырьевых товаров до 29,5 млрд. долл. США и экспорт шести групп услуг (транспорт, туризм, финансовые и деловые услуги, образование, медицина, космические услуги и испытания космических аппаратов) до 11,5 млрд. долл. США.</w:t>
      </w:r>
    </w:p>
    <w:bookmarkEnd w:id="343"/>
    <w:bookmarkStart w:name="z374"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77851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 w:id="345"/>
    <w:p>
      <w:pPr>
        <w:spacing w:after="0"/>
        <w:ind w:left="0"/>
        <w:jc w:val="both"/>
      </w:pPr>
      <w:r>
        <w:rPr>
          <w:rFonts w:ascii="Times New Roman"/>
          <w:b w:val="false"/>
          <w:i w:val="false"/>
          <w:color w:val="000000"/>
          <w:sz w:val="28"/>
        </w:rPr>
        <w:t>
      Рисунок 4 - Потенциал прироста несырьевого экспорта Казахстана до 2025 года в разрезе товарных отраслей и сегментов услуг</w:t>
      </w:r>
    </w:p>
    <w:bookmarkEnd w:id="345"/>
    <w:bookmarkStart w:name="z376" w:id="346"/>
    <w:p>
      <w:pPr>
        <w:spacing w:after="0"/>
        <w:ind w:left="0"/>
        <w:jc w:val="both"/>
      </w:pPr>
      <w:r>
        <w:rPr>
          <w:rFonts w:ascii="Times New Roman"/>
          <w:b w:val="false"/>
          <w:i w:val="false"/>
          <w:color w:val="000000"/>
          <w:sz w:val="28"/>
        </w:rPr>
        <w:t>
      (Потенциал прироста экспорта услуг и 25%-ный прирост экспорта товаров (3,75 млрд. долл. США) может быть реализован за счет перспективной экспортной корзины, в случае оказания необходимых мер поддержки)</w:t>
      </w:r>
    </w:p>
    <w:bookmarkEnd w:id="346"/>
    <w:bookmarkStart w:name="z377"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76581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581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48"/>
    <w:p>
      <w:pPr>
        <w:spacing w:after="0"/>
        <w:ind w:left="0"/>
        <w:jc w:val="both"/>
      </w:pPr>
      <w:r>
        <w:rPr>
          <w:rFonts w:ascii="Times New Roman"/>
          <w:b w:val="false"/>
          <w:i w:val="false"/>
          <w:color w:val="000000"/>
          <w:sz w:val="28"/>
        </w:rPr>
        <w:t>
      Рисунок 5 - Потенциал прироста несырьевого экспорта Казахстана до 2022 года в разрезе товарных отраслей и сегментов услуг</w:t>
      </w:r>
    </w:p>
    <w:bookmarkEnd w:id="348"/>
    <w:bookmarkStart w:name="z379" w:id="349"/>
    <w:p>
      <w:pPr>
        <w:spacing w:after="0"/>
        <w:ind w:left="0"/>
        <w:jc w:val="both"/>
      </w:pPr>
      <w:r>
        <w:rPr>
          <w:rFonts w:ascii="Times New Roman"/>
          <w:b w:val="false"/>
          <w:i w:val="false"/>
          <w:color w:val="000000"/>
          <w:sz w:val="28"/>
        </w:rPr>
        <w:t>
      При этом, в 2022 году экспорт несырьевых товаров должен составить 22,5 млрд. долл. США, а экспорт услуг – 9,3 млрд. долл. США. В этой связи предлагается ввести понятие перспективная "экспортная корзина", которое определяется исходя из потребностей перспективных рынков сбыта и сравнительных преимуществ Казахстана.</w:t>
      </w:r>
    </w:p>
    <w:bookmarkEnd w:id="349"/>
    <w:bookmarkStart w:name="z380" w:id="350"/>
    <w:p>
      <w:pPr>
        <w:spacing w:after="0"/>
        <w:ind w:left="0"/>
        <w:jc w:val="both"/>
      </w:pPr>
      <w:r>
        <w:rPr>
          <w:rFonts w:ascii="Times New Roman"/>
          <w:b w:val="false"/>
          <w:i w:val="false"/>
          <w:color w:val="000000"/>
          <w:sz w:val="28"/>
        </w:rPr>
        <w:t>
      Во-первых, были определены позиции в товарной номенклатуре на уровне шести знаков, которые были импортированы странами-перспективными рынками сбыта на сумму свыше 100 млн. долл. США в 2015 году.</w:t>
      </w:r>
    </w:p>
    <w:bookmarkEnd w:id="350"/>
    <w:bookmarkStart w:name="z381" w:id="351"/>
    <w:p>
      <w:pPr>
        <w:spacing w:after="0"/>
        <w:ind w:left="0"/>
        <w:jc w:val="both"/>
      </w:pPr>
      <w:r>
        <w:rPr>
          <w:rFonts w:ascii="Times New Roman"/>
          <w:b w:val="false"/>
          <w:i w:val="false"/>
          <w:color w:val="000000"/>
          <w:sz w:val="28"/>
        </w:rPr>
        <w:t>
      Во-вторых, среднегодовой темп падения импорта выбранных позиций за период 2012-2015 годы в денежном выражении составил менее 10%, в количественном выражении – среднегодовой темп падения импорта отсутствовал.</w:t>
      </w:r>
    </w:p>
    <w:bookmarkEnd w:id="351"/>
    <w:bookmarkStart w:name="z382" w:id="352"/>
    <w:p>
      <w:pPr>
        <w:spacing w:after="0"/>
        <w:ind w:left="0"/>
        <w:jc w:val="both"/>
      </w:pPr>
      <w:r>
        <w:rPr>
          <w:rFonts w:ascii="Times New Roman"/>
          <w:b w:val="false"/>
          <w:i w:val="false"/>
          <w:color w:val="000000"/>
          <w:sz w:val="28"/>
        </w:rPr>
        <w:t>
      В-третьих, казахстанские товаропроизводители обладают производственными мощностями, позволяющими нарастить производство, не привлекая значительных инвестиций.</w:t>
      </w:r>
    </w:p>
    <w:bookmarkEnd w:id="352"/>
    <w:bookmarkStart w:name="z383" w:id="353"/>
    <w:p>
      <w:pPr>
        <w:spacing w:after="0"/>
        <w:ind w:left="0"/>
        <w:jc w:val="both"/>
      </w:pPr>
      <w:r>
        <w:rPr>
          <w:rFonts w:ascii="Times New Roman"/>
          <w:b w:val="false"/>
          <w:i w:val="false"/>
          <w:color w:val="000000"/>
          <w:sz w:val="28"/>
        </w:rPr>
        <w:t xml:space="preserve">
      В-четвертых, для текущих товарных позиций были проведены следующие анализы: </w:t>
      </w:r>
    </w:p>
    <w:bookmarkEnd w:id="353"/>
    <w:bookmarkStart w:name="z384" w:id="354"/>
    <w:p>
      <w:pPr>
        <w:spacing w:after="0"/>
        <w:ind w:left="0"/>
        <w:jc w:val="both"/>
      </w:pPr>
      <w:r>
        <w:rPr>
          <w:rFonts w:ascii="Times New Roman"/>
          <w:b w:val="false"/>
          <w:i w:val="false"/>
          <w:color w:val="000000"/>
          <w:sz w:val="28"/>
        </w:rPr>
        <w:t>
      выявление сравнительных преимуществ Казахстана по экспорту определенной группы товаров на основе индекса Balassa;</w:t>
      </w:r>
    </w:p>
    <w:bookmarkEnd w:id="354"/>
    <w:bookmarkStart w:name="z385" w:id="355"/>
    <w:p>
      <w:pPr>
        <w:spacing w:after="0"/>
        <w:ind w:left="0"/>
        <w:jc w:val="both"/>
      </w:pPr>
      <w:r>
        <w:rPr>
          <w:rFonts w:ascii="Times New Roman"/>
          <w:b w:val="false"/>
          <w:i w:val="false"/>
          <w:color w:val="000000"/>
          <w:sz w:val="28"/>
        </w:rPr>
        <w:t>
      выявление специализации страны в определенной отрасли на основе индекса Lafay;</w:t>
      </w:r>
    </w:p>
    <w:bookmarkEnd w:id="355"/>
    <w:bookmarkStart w:name="z386" w:id="356"/>
    <w:p>
      <w:pPr>
        <w:spacing w:after="0"/>
        <w:ind w:left="0"/>
        <w:jc w:val="both"/>
      </w:pPr>
      <w:r>
        <w:rPr>
          <w:rFonts w:ascii="Times New Roman"/>
          <w:b w:val="false"/>
          <w:i w:val="false"/>
          <w:color w:val="000000"/>
          <w:sz w:val="28"/>
        </w:rPr>
        <w:t>
      выявление конкурентоспособной продукции, используя коэффициент несбалансированности торговли.</w:t>
      </w:r>
    </w:p>
    <w:bookmarkEnd w:id="356"/>
    <w:bookmarkStart w:name="z387" w:id="357"/>
    <w:p>
      <w:pPr>
        <w:spacing w:after="0"/>
        <w:ind w:left="0"/>
        <w:jc w:val="both"/>
      </w:pPr>
      <w:r>
        <w:rPr>
          <w:rFonts w:ascii="Times New Roman"/>
          <w:b w:val="false"/>
          <w:i w:val="false"/>
          <w:color w:val="000000"/>
          <w:sz w:val="28"/>
        </w:rPr>
        <w:t xml:space="preserve">
      В-пятых, были определены товарные позиции, которые Казахстан на данный момент не экспортирует, но имеет необходимые ресурсы для их производства. Для выбора новых товарных позиций использовался подход Хаусманна-Клингера, который предполагает, что экспортируемые товары определенным образом связаны друг с другом в структуре экспортной корзины, т.е. находятся на разном "расстоянии" друг от друга. "Расстояние" определяется комплексом технологических, рыночных и институциональных факторов. Чем расстояние между двумя товарами меньше, тем вероятнее, что данные товары будут экспортироваться одновременно. </w:t>
      </w:r>
    </w:p>
    <w:bookmarkEnd w:id="357"/>
    <w:bookmarkStart w:name="z388" w:id="358"/>
    <w:p>
      <w:pPr>
        <w:spacing w:after="0"/>
        <w:ind w:left="0"/>
        <w:jc w:val="both"/>
      </w:pPr>
      <w:r>
        <w:rPr>
          <w:rFonts w:ascii="Times New Roman"/>
          <w:b w:val="false"/>
          <w:i w:val="false"/>
          <w:color w:val="000000"/>
          <w:sz w:val="28"/>
        </w:rPr>
        <w:t xml:space="preserve">
      В-шестых, были использованы дополнительные критерии отбора, в частности: </w:t>
      </w:r>
    </w:p>
    <w:bookmarkEnd w:id="358"/>
    <w:bookmarkStart w:name="z389" w:id="359"/>
    <w:p>
      <w:pPr>
        <w:spacing w:after="0"/>
        <w:ind w:left="0"/>
        <w:jc w:val="both"/>
      </w:pPr>
      <w:r>
        <w:rPr>
          <w:rFonts w:ascii="Times New Roman"/>
          <w:b w:val="false"/>
          <w:i w:val="false"/>
          <w:color w:val="000000"/>
          <w:sz w:val="28"/>
        </w:rPr>
        <w:t xml:space="preserve">
      отсутствие насыщенности производства определенной товарной номенклатуры на мировом рынке; </w:t>
      </w:r>
    </w:p>
    <w:bookmarkEnd w:id="359"/>
    <w:bookmarkStart w:name="z390" w:id="360"/>
    <w:p>
      <w:pPr>
        <w:spacing w:after="0"/>
        <w:ind w:left="0"/>
        <w:jc w:val="both"/>
      </w:pPr>
      <w:r>
        <w:rPr>
          <w:rFonts w:ascii="Times New Roman"/>
          <w:b w:val="false"/>
          <w:i w:val="false"/>
          <w:color w:val="000000"/>
          <w:sz w:val="28"/>
        </w:rPr>
        <w:t>
      товарная номенклатура должна относиться к продукции более высокого передела;</w:t>
      </w:r>
    </w:p>
    <w:bookmarkEnd w:id="360"/>
    <w:bookmarkStart w:name="z391" w:id="361"/>
    <w:p>
      <w:pPr>
        <w:spacing w:after="0"/>
        <w:ind w:left="0"/>
        <w:jc w:val="both"/>
      </w:pPr>
      <w:r>
        <w:rPr>
          <w:rFonts w:ascii="Times New Roman"/>
          <w:b w:val="false"/>
          <w:i w:val="false"/>
          <w:color w:val="000000"/>
          <w:sz w:val="28"/>
        </w:rPr>
        <w:t>
      товарная номенклатура не должна относиться к продукции двойного назначения;</w:t>
      </w:r>
    </w:p>
    <w:bookmarkEnd w:id="361"/>
    <w:bookmarkStart w:name="z392" w:id="362"/>
    <w:p>
      <w:pPr>
        <w:spacing w:after="0"/>
        <w:ind w:left="0"/>
        <w:jc w:val="both"/>
      </w:pPr>
      <w:r>
        <w:rPr>
          <w:rFonts w:ascii="Times New Roman"/>
          <w:b w:val="false"/>
          <w:i w:val="false"/>
          <w:color w:val="000000"/>
          <w:sz w:val="28"/>
        </w:rPr>
        <w:t>
      отсутствие элементов реэкспорта, то есть производство должно осуществляться на территории Казахстана;</w:t>
      </w:r>
    </w:p>
    <w:bookmarkEnd w:id="362"/>
    <w:bookmarkStart w:name="z393" w:id="363"/>
    <w:p>
      <w:pPr>
        <w:spacing w:after="0"/>
        <w:ind w:left="0"/>
        <w:jc w:val="both"/>
      </w:pPr>
      <w:r>
        <w:rPr>
          <w:rFonts w:ascii="Times New Roman"/>
          <w:b w:val="false"/>
          <w:i w:val="false"/>
          <w:color w:val="000000"/>
          <w:sz w:val="28"/>
        </w:rPr>
        <w:t xml:space="preserve">
      должна присутствовать согласованность с отраслевыми государственными программами; </w:t>
      </w:r>
    </w:p>
    <w:bookmarkEnd w:id="363"/>
    <w:bookmarkStart w:name="z394" w:id="364"/>
    <w:p>
      <w:pPr>
        <w:spacing w:after="0"/>
        <w:ind w:left="0"/>
        <w:jc w:val="both"/>
      </w:pPr>
      <w:r>
        <w:rPr>
          <w:rFonts w:ascii="Times New Roman"/>
          <w:b w:val="false"/>
          <w:i w:val="false"/>
          <w:color w:val="000000"/>
          <w:sz w:val="28"/>
        </w:rPr>
        <w:t>
      экспортеры испытывают потребность в поддержке по продвижению экспорта для осуществления экспортной операции.</w:t>
      </w:r>
    </w:p>
    <w:bookmarkEnd w:id="364"/>
    <w:bookmarkStart w:name="z395" w:id="365"/>
    <w:p>
      <w:pPr>
        <w:spacing w:after="0"/>
        <w:ind w:left="0"/>
        <w:jc w:val="both"/>
      </w:pPr>
      <w:r>
        <w:rPr>
          <w:rFonts w:ascii="Times New Roman"/>
          <w:b w:val="false"/>
          <w:i w:val="false"/>
          <w:color w:val="000000"/>
          <w:sz w:val="28"/>
        </w:rPr>
        <w:t>
      Таким образом, в перспективную "экспортную корзину" были включены 116 товаров из семи отраслей. Необходимо отметить, что данная "экспортная корзина" будет ежегодно актуализироваться в соответствии с указанными выше критериями. При этом, меры поддержки будут оказываться для экспортеров несырьевых товаров, в том числе не включенных в перспективную "экспортную корзину".</w:t>
      </w:r>
    </w:p>
    <w:bookmarkEnd w:id="365"/>
    <w:bookmarkStart w:name="z396" w:id="366"/>
    <w:p>
      <w:pPr>
        <w:spacing w:after="0"/>
        <w:ind w:left="0"/>
        <w:jc w:val="both"/>
      </w:pPr>
      <w:r>
        <w:rPr>
          <w:rFonts w:ascii="Times New Roman"/>
          <w:b w:val="false"/>
          <w:i w:val="false"/>
          <w:color w:val="000000"/>
          <w:sz w:val="28"/>
        </w:rPr>
        <w:t>
      Таблица 3 - Потенциал роста перспективной экспортной корзины</w:t>
      </w:r>
    </w:p>
    <w:bookmarkEnd w:id="366"/>
    <w:tbl>
      <w:tblPr>
        <w:tblW w:w="0" w:type="auto"/>
        <w:tblCellSpacing w:w="0" w:type="auto"/>
        <w:tblBorders>
          <w:top w:val="none"/>
          <w:left w:val="none"/>
          <w:bottom w:val="none"/>
          <w:right w:val="none"/>
          <w:insideH w:val="none"/>
          <w:insideV w:val="none"/>
        </w:tblBorders>
      </w:tblPr>
      <w:tblGrid>
        <w:gridCol w:w="649"/>
        <w:gridCol w:w="1222"/>
        <w:gridCol w:w="1028"/>
        <w:gridCol w:w="1029"/>
        <w:gridCol w:w="1411"/>
        <w:gridCol w:w="2363"/>
        <w:gridCol w:w="2363"/>
        <w:gridCol w:w="2235"/>
      </w:tblGrid>
      <w:tr>
        <w:trPr>
          <w:trHeight w:val="30" w:hRule="atLeast"/>
        </w:trPr>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товарных позиций, единиц</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 млрд. долл. США</w:t>
            </w:r>
          </w:p>
        </w:tc>
      </w:tr>
      <w:tr>
        <w:trPr>
          <w:trHeight w:val="30" w:hRule="atLeast"/>
        </w:trPr>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w:t>
            </w:r>
          </w:p>
        </w:tc>
        <w:tc>
          <w:tcPr>
            <w:tcW w:w="1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c>
          <w:tcPr>
            <w:tcW w:w="1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РК</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спроса приоритетных рынков сбыта / импорт</w:t>
            </w:r>
          </w:p>
        </w:tc>
        <w:tc>
          <w:tcPr>
            <w:tcW w:w="2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экспорта Казахстана в общем объеме спроса на приоритетных рынках сбыта</w:t>
            </w:r>
          </w:p>
        </w:tc>
      </w:tr>
      <w:tr>
        <w:trPr>
          <w:trHeight w:val="30" w:hRule="atLeast"/>
        </w:trPr>
        <w:tc>
          <w:tcPr>
            <w:tcW w:w="649" w:type="dxa"/>
            <w:tcBorders/>
            <w:tcMar>
              <w:top w:w="15" w:type="dxa"/>
              <w:left w:w="15" w:type="dxa"/>
              <w:bottom w:w="15" w:type="dxa"/>
              <w:right w:w="15" w:type="dxa"/>
            </w:tcMar>
            <w:vAlign w:val="center"/>
          </w:tcPr>
          <w:bookmarkStart w:name="z399" w:id="367"/>
          <w:p>
            <w:pPr>
              <w:spacing w:after="20"/>
              <w:ind w:left="20"/>
              <w:jc w:val="both"/>
            </w:pPr>
            <w:r>
              <w:rPr>
                <w:rFonts w:ascii="Times New Roman"/>
                <w:b w:val="false"/>
                <w:i w:val="false"/>
                <w:color w:val="000000"/>
                <w:sz w:val="20"/>
              </w:rPr>
              <w:t>
1</w:t>
            </w:r>
          </w:p>
          <w:bookmarkEnd w:id="367"/>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и пищевая промышленность</w:t>
            </w:r>
          </w:p>
        </w:tc>
        <w:tc>
          <w:tcPr>
            <w:tcW w:w="1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0,8777</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49" w:type="dxa"/>
            <w:tcBorders/>
            <w:tcMar>
              <w:top w:w="15" w:type="dxa"/>
              <w:left w:w="15" w:type="dxa"/>
              <w:bottom w:w="15" w:type="dxa"/>
              <w:right w:w="15" w:type="dxa"/>
            </w:tcMar>
            <w:vAlign w:val="center"/>
          </w:tcPr>
          <w:bookmarkStart w:name="z400" w:id="368"/>
          <w:p>
            <w:pPr>
              <w:spacing w:after="20"/>
              <w:ind w:left="20"/>
              <w:jc w:val="both"/>
            </w:pPr>
            <w:r>
              <w:rPr>
                <w:rFonts w:ascii="Times New Roman"/>
                <w:b w:val="false"/>
                <w:i w:val="false"/>
                <w:color w:val="000000"/>
                <w:sz w:val="20"/>
              </w:rPr>
              <w:t>
2</w:t>
            </w:r>
          </w:p>
          <w:bookmarkEnd w:id="368"/>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 нефтехимическая отрасль</w:t>
            </w:r>
          </w:p>
        </w:tc>
        <w:tc>
          <w:tcPr>
            <w:tcW w:w="1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0,1730</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649" w:type="dxa"/>
            <w:tcBorders/>
            <w:tcMar>
              <w:top w:w="15" w:type="dxa"/>
              <w:left w:w="15" w:type="dxa"/>
              <w:bottom w:w="15" w:type="dxa"/>
              <w:right w:w="15" w:type="dxa"/>
            </w:tcMar>
            <w:vAlign w:val="center"/>
          </w:tcPr>
          <w:bookmarkStart w:name="z401" w:id="369"/>
          <w:p>
            <w:pPr>
              <w:spacing w:after="20"/>
              <w:ind w:left="20"/>
              <w:jc w:val="both"/>
            </w:pPr>
            <w:r>
              <w:rPr>
                <w:rFonts w:ascii="Times New Roman"/>
                <w:b w:val="false"/>
                <w:i w:val="false"/>
                <w:color w:val="000000"/>
                <w:sz w:val="20"/>
              </w:rPr>
              <w:t>
3</w:t>
            </w:r>
          </w:p>
          <w:bookmarkEnd w:id="369"/>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c>
          <w:tcPr>
            <w:tcW w:w="1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649" w:type="dxa"/>
            <w:tcBorders/>
            <w:tcMar>
              <w:top w:w="15" w:type="dxa"/>
              <w:left w:w="15" w:type="dxa"/>
              <w:bottom w:w="15" w:type="dxa"/>
              <w:right w:w="15" w:type="dxa"/>
            </w:tcMar>
            <w:vAlign w:val="center"/>
          </w:tcPr>
          <w:bookmarkStart w:name="z402" w:id="370"/>
          <w:p>
            <w:pPr>
              <w:spacing w:after="20"/>
              <w:ind w:left="20"/>
              <w:jc w:val="both"/>
            </w:pPr>
            <w:r>
              <w:rPr>
                <w:rFonts w:ascii="Times New Roman"/>
                <w:b w:val="false"/>
                <w:i w:val="false"/>
                <w:color w:val="000000"/>
                <w:sz w:val="20"/>
              </w:rPr>
              <w:t>
4</w:t>
            </w:r>
          </w:p>
          <w:bookmarkEnd w:id="370"/>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2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49" w:type="dxa"/>
            <w:tcBorders/>
            <w:tcMar>
              <w:top w:w="15" w:type="dxa"/>
              <w:left w:w="15" w:type="dxa"/>
              <w:bottom w:w="15" w:type="dxa"/>
              <w:right w:w="15" w:type="dxa"/>
            </w:tcMar>
            <w:vAlign w:val="center"/>
          </w:tcPr>
          <w:bookmarkStart w:name="z403" w:id="371"/>
          <w:p>
            <w:pPr>
              <w:spacing w:after="20"/>
              <w:ind w:left="20"/>
              <w:jc w:val="both"/>
            </w:pPr>
            <w:r>
              <w:rPr>
                <w:rFonts w:ascii="Times New Roman"/>
                <w:b w:val="false"/>
                <w:i w:val="false"/>
                <w:color w:val="000000"/>
                <w:sz w:val="20"/>
              </w:rPr>
              <w:t>
5</w:t>
            </w:r>
          </w:p>
          <w:bookmarkEnd w:id="371"/>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цветные и драгоценные металлы</w:t>
            </w:r>
          </w:p>
        </w:tc>
        <w:tc>
          <w:tcPr>
            <w:tcW w:w="1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649" w:type="dxa"/>
            <w:tcBorders/>
            <w:tcMar>
              <w:top w:w="15" w:type="dxa"/>
              <w:left w:w="15" w:type="dxa"/>
              <w:bottom w:w="15" w:type="dxa"/>
              <w:right w:w="15" w:type="dxa"/>
            </w:tcMar>
            <w:vAlign w:val="center"/>
          </w:tcPr>
          <w:bookmarkStart w:name="z404" w:id="372"/>
          <w:p>
            <w:pPr>
              <w:spacing w:after="20"/>
              <w:ind w:left="20"/>
              <w:jc w:val="both"/>
            </w:pPr>
            <w:r>
              <w:rPr>
                <w:rFonts w:ascii="Times New Roman"/>
                <w:b w:val="false"/>
                <w:i w:val="false"/>
                <w:color w:val="000000"/>
                <w:sz w:val="20"/>
              </w:rPr>
              <w:t>
6</w:t>
            </w:r>
          </w:p>
          <w:bookmarkEnd w:id="372"/>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 и силикатное производство</w:t>
            </w:r>
          </w:p>
        </w:tc>
        <w:tc>
          <w:tcPr>
            <w:tcW w:w="1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649" w:type="dxa"/>
            <w:tcBorders/>
            <w:tcMar>
              <w:top w:w="15" w:type="dxa"/>
              <w:left w:w="15" w:type="dxa"/>
              <w:bottom w:w="15" w:type="dxa"/>
              <w:right w:w="15" w:type="dxa"/>
            </w:tcMar>
            <w:vAlign w:val="center"/>
          </w:tcPr>
          <w:bookmarkStart w:name="z405" w:id="373"/>
          <w:p>
            <w:pPr>
              <w:spacing w:after="20"/>
              <w:ind w:left="20"/>
              <w:jc w:val="both"/>
            </w:pPr>
            <w:r>
              <w:rPr>
                <w:rFonts w:ascii="Times New Roman"/>
                <w:b w:val="false"/>
                <w:i w:val="false"/>
                <w:color w:val="000000"/>
                <w:sz w:val="20"/>
              </w:rPr>
              <w:t>
7</w:t>
            </w:r>
          </w:p>
          <w:bookmarkEnd w:id="373"/>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 отрасль</w:t>
            </w:r>
          </w:p>
        </w:tc>
        <w:tc>
          <w:tcPr>
            <w:tcW w:w="1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c>
          <w:tcPr>
            <w:tcW w:w="2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c>
          <w:tcPr>
            <w:tcW w:w="22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374"/>
    <w:p>
      <w:pPr>
        <w:spacing w:after="0"/>
        <w:ind w:left="0"/>
        <w:jc w:val="both"/>
      </w:pPr>
      <w:r>
        <w:rPr>
          <w:rFonts w:ascii="Times New Roman"/>
          <w:b w:val="false"/>
          <w:i w:val="false"/>
          <w:color w:val="000000"/>
          <w:sz w:val="28"/>
        </w:rPr>
        <w:t>
      * укрупненная группа товаров ТН ВЭД</w:t>
      </w:r>
    </w:p>
    <w:bookmarkEnd w:id="374"/>
    <w:bookmarkStart w:name="z408" w:id="375"/>
    <w:p>
      <w:pPr>
        <w:spacing w:after="0"/>
        <w:ind w:left="0"/>
        <w:jc w:val="both"/>
      </w:pPr>
      <w:r>
        <w:rPr>
          <w:rFonts w:ascii="Times New Roman"/>
          <w:b w:val="false"/>
          <w:i w:val="false"/>
          <w:color w:val="000000"/>
          <w:sz w:val="28"/>
        </w:rPr>
        <w:t>
      Перспективная экспортная корзина РК по услугам включает следующие группы услуг:</w:t>
      </w:r>
    </w:p>
    <w:bookmarkEnd w:id="375"/>
    <w:bookmarkStart w:name="z409" w:id="376"/>
    <w:p>
      <w:pPr>
        <w:spacing w:after="0"/>
        <w:ind w:left="0"/>
        <w:jc w:val="both"/>
      </w:pPr>
      <w:r>
        <w:rPr>
          <w:rFonts w:ascii="Times New Roman"/>
          <w:b w:val="false"/>
          <w:i w:val="false"/>
          <w:color w:val="000000"/>
          <w:sz w:val="28"/>
        </w:rPr>
        <w:t xml:space="preserve">
      1) Транспорт. </w:t>
      </w:r>
    </w:p>
    <w:bookmarkEnd w:id="376"/>
    <w:bookmarkStart w:name="z410" w:id="377"/>
    <w:p>
      <w:pPr>
        <w:spacing w:after="0"/>
        <w:ind w:left="0"/>
        <w:jc w:val="both"/>
      </w:pPr>
      <w:r>
        <w:rPr>
          <w:rFonts w:ascii="Times New Roman"/>
          <w:b w:val="false"/>
          <w:i w:val="false"/>
          <w:color w:val="000000"/>
          <w:sz w:val="28"/>
        </w:rPr>
        <w:t>
      Через территорию Казахстана проходит важное звено в стратегии Китая "Пути и Пояса" (далее – Belt and Road Initiative (BRI)), поэтому увеличение экспорта транспортных услуг возможно за счет реализации транзитного потенциала. Также, учитывая перспективы развития проекта BRI и усиления роли региональных интеграционных объединений, необходимо расширение мощности транспортно-логистической инфраструктуры в целях расширения взаимной торговли между странами и повышения экспорта и транзита товаров с высокой добавленной стоимостью через территорию Республики Казахстан. Через территорию Казахстана уже экспортируются российская нефть, среднеазиатский газ. Например, по данным 2015 года доля международного транзита в общем объеме транспортировки газа по магистральным газопроводам составила 75%</w:t>
      </w:r>
      <w:r>
        <w:rPr>
          <w:rFonts w:ascii="Times New Roman"/>
          <w:b w:val="false"/>
          <w:i w:val="false"/>
          <w:color w:val="000000"/>
          <w:vertAlign w:val="superscript"/>
        </w:rPr>
        <w:t>14</w:t>
      </w:r>
      <w:r>
        <w:rPr>
          <w:rFonts w:ascii="Times New Roman"/>
          <w:b w:val="false"/>
          <w:i w:val="false"/>
          <w:color w:val="000000"/>
          <w:sz w:val="28"/>
        </w:rPr>
        <w:t xml:space="preserve">. Есть высокий потенциал для развития транзита китайских товаров в Россию и европейские страны. </w:t>
      </w:r>
    </w:p>
    <w:bookmarkEnd w:id="377"/>
    <w:bookmarkStart w:name="z411" w:id="378"/>
    <w:p>
      <w:pPr>
        <w:spacing w:after="0"/>
        <w:ind w:left="0"/>
        <w:jc w:val="both"/>
      </w:pPr>
      <w:r>
        <w:rPr>
          <w:rFonts w:ascii="Times New Roman"/>
          <w:b w:val="false"/>
          <w:i w:val="false"/>
          <w:color w:val="000000"/>
          <w:sz w:val="28"/>
        </w:rPr>
        <w:t xml:space="preserve">
      2) Туризм. </w:t>
      </w:r>
    </w:p>
    <w:bookmarkEnd w:id="378"/>
    <w:bookmarkStart w:name="z412" w:id="379"/>
    <w:p>
      <w:pPr>
        <w:spacing w:after="0"/>
        <w:ind w:left="0"/>
        <w:jc w:val="both"/>
      </w:pPr>
      <w:r>
        <w:rPr>
          <w:rFonts w:ascii="Times New Roman"/>
          <w:b w:val="false"/>
          <w:i w:val="false"/>
          <w:color w:val="000000"/>
          <w:sz w:val="28"/>
        </w:rPr>
        <w:t>
      В 2017 году Казахстан занял 26 место в рейтинге, подготовленном New York Times, 52 стран, которые стоит посетить. Казахстан обладает уникальными природными ресурсами и историко-культурным наследием. В особенности, можно выделить горные ландшафты вблизи города Алматы, которые могут служить для развития спортивного туризма, в частности, горнолыжного и горно-велосипедного. Из 722 515</w:t>
      </w:r>
      <w:r>
        <w:rPr>
          <w:rFonts w:ascii="Times New Roman"/>
          <w:b w:val="false"/>
          <w:i w:val="false"/>
          <w:color w:val="000000"/>
          <w:vertAlign w:val="superscript"/>
        </w:rPr>
        <w:t>15</w:t>
      </w:r>
      <w:r>
        <w:rPr>
          <w:rFonts w:ascii="Times New Roman"/>
          <w:b w:val="false"/>
          <w:i w:val="false"/>
          <w:color w:val="000000"/>
          <w:sz w:val="28"/>
        </w:rPr>
        <w:t xml:space="preserve"> обслуженных иностранных посетителей местами размещения в 2016 году наибольшее количество 307 987 пришлось на город Алматы, что подтверждает популярность данного направления. На базе города Алматы и Алматинской области можно создать “якорный туристский кластер”, который будет включать спортивный (горные виды спорта), курортный (Капчагайское водохранилище), культурный (музеи, театры, парки), сакральный (урочище Тамгалы, курган Иссык, и т.д.) и игорный туризм (Капчагай). Город Алматы имеет достаточно развитую туристскую инфраструктуру в связи с подготовкой к прошедшей Универсиаде 2017. </w:t>
      </w:r>
    </w:p>
    <w:bookmarkEnd w:id="379"/>
    <w:bookmarkStart w:name="z413" w:id="380"/>
    <w:p>
      <w:pPr>
        <w:spacing w:after="0"/>
        <w:ind w:left="0"/>
        <w:jc w:val="both"/>
      </w:pPr>
      <w:r>
        <w:rPr>
          <w:rFonts w:ascii="Times New Roman"/>
          <w:b w:val="false"/>
          <w:i w:val="false"/>
          <w:color w:val="000000"/>
          <w:sz w:val="28"/>
        </w:rPr>
        <w:t xml:space="preserve">
      3) Финансы и деловые услуги. </w:t>
      </w:r>
    </w:p>
    <w:bookmarkEnd w:id="380"/>
    <w:bookmarkStart w:name="z414" w:id="381"/>
    <w:p>
      <w:pPr>
        <w:spacing w:after="0"/>
        <w:ind w:left="0"/>
        <w:jc w:val="both"/>
      </w:pPr>
      <w:r>
        <w:rPr>
          <w:rFonts w:ascii="Times New Roman"/>
          <w:b w:val="false"/>
          <w:i w:val="false"/>
          <w:color w:val="000000"/>
          <w:sz w:val="28"/>
        </w:rPr>
        <w:t>
      Инициатива создания и развития Международного финансового центра "Астана" (далее - МФЦА) является своевременным и обоснованным шагом, направленным на диверсификацию национальной экономики и модернизацию финансовой системы. На территории МФЦА будут действовать особый правовой режим, основанный на принципах английского права и стандартах ведущих финансовых центров, независимое регулирование, льготный налоговый, упрощенный визовый и трудовой режимы для привлечения иностранных инвестиций, зарубежных финансовых институтов и высококвалифицированных кадров в страну. К стратегическим направлениям деятельности МФЦА относятся развитие рынка капитала, управление активами, управление благосостоянием состоятельных частных лиц, исламское финансирование и новые финансовые технологии.</w:t>
      </w:r>
    </w:p>
    <w:bookmarkEnd w:id="381"/>
    <w:bookmarkStart w:name="z415" w:id="382"/>
    <w:p>
      <w:pPr>
        <w:spacing w:after="0"/>
        <w:ind w:left="0"/>
        <w:jc w:val="both"/>
      </w:pPr>
      <w:r>
        <w:rPr>
          <w:rFonts w:ascii="Times New Roman"/>
          <w:b w:val="false"/>
          <w:i w:val="false"/>
          <w:color w:val="000000"/>
          <w:sz w:val="28"/>
        </w:rPr>
        <w:t>
      Локализация передовых зарубежных компаний и увеличение человеческого капитала в сфере финансов и инвестиций потенциально могут иметь сопутствующий эффект на рост экспорта в данном направлении на первоначальном этапе становления МФЦА в качестве локального центра экспертизы. Последующий этап развития МФЦА в качестве регионального финансового центра безусловно даст действенный толчок для диверсификации экспорта страны и увеличит экспорт финансовых услуг в страны Центральной Азии, республики Закавказья, ЕАЭС, страны Ближнего Востока и Европы.</w:t>
      </w:r>
    </w:p>
    <w:bookmarkEnd w:id="382"/>
    <w:bookmarkStart w:name="z416" w:id="383"/>
    <w:p>
      <w:pPr>
        <w:spacing w:after="0"/>
        <w:ind w:left="0"/>
        <w:jc w:val="both"/>
      </w:pPr>
      <w:r>
        <w:rPr>
          <w:rFonts w:ascii="Times New Roman"/>
          <w:b w:val="false"/>
          <w:i w:val="false"/>
          <w:color w:val="000000"/>
          <w:sz w:val="28"/>
        </w:rPr>
        <w:t xml:space="preserve">
      Казахстану необходимо заняться импортозамещением деловых услуг с целью увеличения экспортного потенциала. Импорт услуг за период с 2007 по 2016 годы в среднем составлял 11,7 млрд. долл. США и был представлен преимущественно транспортными услугами, поездками, строительством и другими деловыми услугами (совместно, в среднем, свыше 87%). Другие деловые услуги, в свою очередь, представлены услугами по консультации бизнеса и управления, техническими услугами, услугами, связанными с торговлей и прочими деловыми услугами. </w:t>
      </w:r>
    </w:p>
    <w:bookmarkEnd w:id="383"/>
    <w:bookmarkStart w:name="z417" w:id="384"/>
    <w:p>
      <w:pPr>
        <w:spacing w:after="0"/>
        <w:ind w:left="0"/>
        <w:jc w:val="both"/>
      </w:pPr>
      <w:r>
        <w:rPr>
          <w:rFonts w:ascii="Times New Roman"/>
          <w:b w:val="false"/>
          <w:i w:val="false"/>
          <w:color w:val="000000"/>
          <w:sz w:val="28"/>
        </w:rPr>
        <w:t xml:space="preserve">
      4) Образование. </w:t>
      </w:r>
    </w:p>
    <w:bookmarkEnd w:id="384"/>
    <w:bookmarkStart w:name="z418" w:id="385"/>
    <w:p>
      <w:pPr>
        <w:spacing w:after="0"/>
        <w:ind w:left="0"/>
        <w:jc w:val="both"/>
      </w:pPr>
      <w:r>
        <w:rPr>
          <w:rFonts w:ascii="Times New Roman"/>
          <w:b w:val="false"/>
          <w:i w:val="false"/>
          <w:color w:val="000000"/>
          <w:sz w:val="28"/>
        </w:rPr>
        <w:t xml:space="preserve">
      Казахстан способен обучить 170 тысяч иностранных студентов. В период 2015-2016 гг. действовало 127 ВУЗов, в которых численность преподавательского состава достигла 38 087 человек. Общее количество студентов, обучавшихся в казахстанских ВУЗах, составило 459 369 человек, из которых 10 829 - граждане иностранных государств (Узбекистан - 3 380, Индия - 1 708, Кыргызстан - 1 049, Китай - 920, Туркменистан - 905, Россия - 844, Монголия - 473, Таджикистан - 466, Афганистан - 402, другие - 682). </w:t>
      </w:r>
    </w:p>
    <w:bookmarkEnd w:id="385"/>
    <w:bookmarkStart w:name="z419" w:id="386"/>
    <w:p>
      <w:pPr>
        <w:spacing w:after="0"/>
        <w:ind w:left="0"/>
        <w:jc w:val="both"/>
      </w:pPr>
      <w:r>
        <w:rPr>
          <w:rFonts w:ascii="Times New Roman"/>
          <w:b w:val="false"/>
          <w:i w:val="false"/>
          <w:color w:val="000000"/>
          <w:sz w:val="28"/>
        </w:rPr>
        <w:t xml:space="preserve">
      В частности, на базе Алматинского государственного университета им.Абая в г.Алматы действует единственный филиал французского университета Сорбонна. </w:t>
      </w:r>
    </w:p>
    <w:bookmarkEnd w:id="386"/>
    <w:bookmarkStart w:name="z420" w:id="387"/>
    <w:p>
      <w:pPr>
        <w:spacing w:after="0"/>
        <w:ind w:left="0"/>
        <w:jc w:val="both"/>
      </w:pPr>
      <w:r>
        <w:rPr>
          <w:rFonts w:ascii="Times New Roman"/>
          <w:b w:val="false"/>
          <w:i w:val="false"/>
          <w:color w:val="000000"/>
          <w:sz w:val="28"/>
        </w:rPr>
        <w:t>
      Также, в 2010 году был создан "Назарбаев Университет", который нацелен на обучение нового поколения лидеров страны в области науки, технологии, предпринимательства, медицины, госуправления, образования и др. Ключевыми особенностями университета являются: законодательно-закрепленная академическая свобода и институциональная автономия, преимущественно международный профессорско-преподавательский состав, английский как основной язык преподавания и проведения научных исследований, строгие академические требования для поступления и дальнейшего обучения, а также интеграция образования и науки, начиная с программ бакалавриата.</w:t>
      </w:r>
    </w:p>
    <w:bookmarkEnd w:id="387"/>
    <w:bookmarkStart w:name="z421" w:id="388"/>
    <w:p>
      <w:pPr>
        <w:spacing w:after="0"/>
        <w:ind w:left="0"/>
        <w:jc w:val="both"/>
      </w:pPr>
      <w:r>
        <w:rPr>
          <w:rFonts w:ascii="Times New Roman"/>
          <w:b w:val="false"/>
          <w:i w:val="false"/>
          <w:color w:val="000000"/>
          <w:sz w:val="28"/>
        </w:rPr>
        <w:t xml:space="preserve">
      Казахстан может экспортировать образовательные услуги в страны Центральной Азии. Казахстанское образование выше качеством Центральноазиатских стран, что подтверждается рейтингом QS за 2015 год - из стран Центральной Азии только 9 казахстанских ВУЗов вошли в рейтинг и заняли от 275 до +701 место в рейтинге. Для увеличения количества иностранных студентов необходимо предоставлять бесплатные языковые курсы изучения казахского языка. </w:t>
      </w:r>
    </w:p>
    <w:bookmarkEnd w:id="388"/>
    <w:bookmarkStart w:name="z422" w:id="389"/>
    <w:p>
      <w:pPr>
        <w:spacing w:after="0"/>
        <w:ind w:left="0"/>
        <w:jc w:val="both"/>
      </w:pPr>
      <w:r>
        <w:rPr>
          <w:rFonts w:ascii="Times New Roman"/>
          <w:b w:val="false"/>
          <w:i w:val="false"/>
          <w:color w:val="000000"/>
          <w:sz w:val="28"/>
        </w:rPr>
        <w:t xml:space="preserve">
      5) Медицина. </w:t>
      </w:r>
    </w:p>
    <w:bookmarkEnd w:id="389"/>
    <w:bookmarkStart w:name="z423" w:id="390"/>
    <w:p>
      <w:pPr>
        <w:spacing w:after="0"/>
        <w:ind w:left="0"/>
        <w:jc w:val="both"/>
      </w:pPr>
      <w:r>
        <w:rPr>
          <w:rFonts w:ascii="Times New Roman"/>
          <w:b w:val="false"/>
          <w:i w:val="false"/>
          <w:color w:val="000000"/>
          <w:sz w:val="28"/>
        </w:rPr>
        <w:t>
      В городе Астане созданы современные клиники, относящиеся к акционерному обществу "Национальный медицинский холдинг", на базе которого были развиты кардиохирургические и нейрохирургические компетенции.</w:t>
      </w:r>
    </w:p>
    <w:bookmarkEnd w:id="390"/>
    <w:p>
      <w:pPr>
        <w:spacing w:after="0"/>
        <w:ind w:left="0"/>
        <w:jc w:val="both"/>
      </w:pPr>
      <w:r>
        <w:rPr>
          <w:rFonts w:ascii="Times New Roman"/>
          <w:b w:val="false"/>
          <w:i w:val="false"/>
          <w:color w:val="000000"/>
          <w:sz w:val="28"/>
        </w:rPr>
        <w:t xml:space="preserve">
      В медицинских центрах оказывают высокотехнологичные услуги, соответствующие международному уровню. Пять казахстанских медицинских центров Национального медицинского холдинга прошли международную аккредитацию JCI. </w:t>
      </w:r>
    </w:p>
    <w:bookmarkStart w:name="z424" w:id="391"/>
    <w:p>
      <w:pPr>
        <w:spacing w:after="0"/>
        <w:ind w:left="0"/>
        <w:jc w:val="both"/>
      </w:pPr>
      <w:r>
        <w:rPr>
          <w:rFonts w:ascii="Times New Roman"/>
          <w:b w:val="false"/>
          <w:i w:val="false"/>
          <w:color w:val="000000"/>
          <w:sz w:val="28"/>
        </w:rPr>
        <w:t xml:space="preserve">
      Национальный кардиохирургический центр активно внедряет и применяет более 15 инновационных медицинских технологий по диагностике и лечению сердечно-сосудистой системы. Благодаря центру, Казахстан вошел в число 22 стран мира, которые проводят высокотехнологичные операции на открытом сердце (1 574 операции). </w:t>
      </w:r>
    </w:p>
    <w:bookmarkEnd w:id="391"/>
    <w:bookmarkStart w:name="z425" w:id="392"/>
    <w:p>
      <w:pPr>
        <w:spacing w:after="0"/>
        <w:ind w:left="0"/>
        <w:jc w:val="both"/>
      </w:pPr>
      <w:r>
        <w:rPr>
          <w:rFonts w:ascii="Times New Roman"/>
          <w:b w:val="false"/>
          <w:i w:val="false"/>
          <w:color w:val="000000"/>
          <w:sz w:val="28"/>
        </w:rPr>
        <w:t>
      В Казахстане могут оказывать качественные и сравнительно недорогие медицинские услуги жителям близлежащих стран. Согласно данным Министерства здравоохранения в 2016 году количество иностранных граждан, получивших медицинскую помощь в Казахстане, увеличилось на 28% по сравнению с 2015 годом и составило 5 тысяч человек. Однако высокая стоимость туристской инфраструктуры (международные перелеты, гостиницы и рестораны в Астане) остается непривлекательной.</w:t>
      </w:r>
    </w:p>
    <w:bookmarkEnd w:id="392"/>
    <w:bookmarkStart w:name="z426" w:id="393"/>
    <w:p>
      <w:pPr>
        <w:spacing w:after="0"/>
        <w:ind w:left="0"/>
        <w:jc w:val="both"/>
      </w:pPr>
      <w:r>
        <w:rPr>
          <w:rFonts w:ascii="Times New Roman"/>
          <w:b w:val="false"/>
          <w:i w:val="false"/>
          <w:color w:val="000000"/>
          <w:sz w:val="28"/>
        </w:rPr>
        <w:t xml:space="preserve">
      6) Космические услуги и испытания космических аппаратов </w:t>
      </w:r>
    </w:p>
    <w:bookmarkEnd w:id="393"/>
    <w:bookmarkStart w:name="z427" w:id="394"/>
    <w:p>
      <w:pPr>
        <w:spacing w:after="0"/>
        <w:ind w:left="0"/>
        <w:jc w:val="both"/>
      </w:pPr>
      <w:r>
        <w:rPr>
          <w:rFonts w:ascii="Times New Roman"/>
          <w:b w:val="false"/>
          <w:i w:val="false"/>
          <w:color w:val="000000"/>
          <w:sz w:val="28"/>
        </w:rPr>
        <w:t xml:space="preserve">
      В 2014 году была введена в коммерческую эксплуатацию космическая система связи (КСС) "KazSat". Зона обслуживания (КСС) "KazSat" включает всю территорию Республики Казахстан, части территории стран Центральной Азии (Узбекистана, Кыргызстана, Таджикистана, Туркменистана), центральной части России, что дает возможность экспортировать услуги по предоставлению спутниковой емкости космических аппаратов серии "KazSat". Наиболее приоритетными являются рынки стран, не имеющих собственных КСС, – Узбекистан, Кыргызстан и Таджикистан. Экспортный потенциал данной услуги составляет порядка 2,2 млн.долл. США. </w:t>
      </w:r>
    </w:p>
    <w:bookmarkEnd w:id="394"/>
    <w:bookmarkStart w:name="z428" w:id="395"/>
    <w:p>
      <w:pPr>
        <w:spacing w:after="0"/>
        <w:ind w:left="0"/>
        <w:jc w:val="both"/>
      </w:pPr>
      <w:r>
        <w:rPr>
          <w:rFonts w:ascii="Times New Roman"/>
          <w:b w:val="false"/>
          <w:i w:val="false"/>
          <w:color w:val="000000"/>
          <w:sz w:val="28"/>
        </w:rPr>
        <w:t>
      В 2015 году в Казахстане была введена в коммерческую эксплуатацию космическая система дистанционного зондирования земли. Технические возможности съемки космической системы дистанционного зондирования земли зависят от производительности существующих космических аппаратов, периодичности их прохода над определенными территориями. Учитывая, что более 80% траектории спутников проходит над зарубежными территориями, на сегодняшний день нереализованный экспортный потенциал по архиву данных составляет 4,5 млн. долл. США, по новой съемке - 23,3 млн. долл. США.</w:t>
      </w:r>
    </w:p>
    <w:bookmarkEnd w:id="395"/>
    <w:bookmarkStart w:name="z429" w:id="396"/>
    <w:p>
      <w:pPr>
        <w:spacing w:after="0"/>
        <w:ind w:left="0"/>
        <w:jc w:val="both"/>
      </w:pPr>
      <w:r>
        <w:rPr>
          <w:rFonts w:ascii="Times New Roman"/>
          <w:b w:val="false"/>
          <w:i w:val="false"/>
          <w:color w:val="000000"/>
          <w:sz w:val="28"/>
        </w:rPr>
        <w:t>
      В Казахстане создается сборочно-испытательный комплекс космических аппаратов, который предназначен для реализации государственной программы развития космической отрасли. В то же время комплекс обладает значительным экспортным потенциалом. Оснащенный современным оборудованием, он способен обеспечить проведение испытаний на воздействие окружающей среды космического пространства практически всех типов космических аппаратов, производимых в Европе и России. Экспортный потенциал данной услуги составляет порядка 3 млн. долларов США. Основными рынками сбыта являются Франция, Великобритания и Россия.</w:t>
      </w:r>
    </w:p>
    <w:bookmarkEnd w:id="396"/>
    <w:bookmarkStart w:name="z430" w:id="397"/>
    <w:p>
      <w:pPr>
        <w:spacing w:after="0"/>
        <w:ind w:left="0"/>
        <w:jc w:val="both"/>
      </w:pPr>
      <w:r>
        <w:rPr>
          <w:rFonts w:ascii="Times New Roman"/>
          <w:b w:val="false"/>
          <w:i w:val="false"/>
          <w:color w:val="000000"/>
          <w:sz w:val="28"/>
        </w:rPr>
        <w:t>
      При этом, меры поддержки будут оказываться для экспортеров всех групп услуг.</w:t>
      </w:r>
    </w:p>
    <w:bookmarkEnd w:id="397"/>
    <w:bookmarkStart w:name="z431" w:id="398"/>
    <w:p>
      <w:pPr>
        <w:spacing w:after="0"/>
        <w:ind w:left="0"/>
        <w:jc w:val="both"/>
      </w:pPr>
      <w:r>
        <w:rPr>
          <w:rFonts w:ascii="Times New Roman"/>
          <w:b w:val="false"/>
          <w:i w:val="false"/>
          <w:color w:val="000000"/>
          <w:sz w:val="28"/>
        </w:rPr>
        <w:t>
      Продукция и услуги оборонно-промышленного комплекса</w:t>
      </w:r>
    </w:p>
    <w:bookmarkEnd w:id="398"/>
    <w:bookmarkStart w:name="z432" w:id="399"/>
    <w:p>
      <w:pPr>
        <w:spacing w:after="0"/>
        <w:ind w:left="0"/>
        <w:jc w:val="both"/>
      </w:pPr>
      <w:r>
        <w:rPr>
          <w:rFonts w:ascii="Times New Roman"/>
          <w:b w:val="false"/>
          <w:i w:val="false"/>
          <w:color w:val="000000"/>
          <w:sz w:val="28"/>
        </w:rPr>
        <w:t xml:space="preserve">
      Отдельное внимание следует уделить развитию оборонно-промышленного комплекса Казахстана (далее - ОПК), который является высокотехнологичной и наукоемкой отраслью промышленности. </w:t>
      </w:r>
    </w:p>
    <w:bookmarkEnd w:id="399"/>
    <w:bookmarkStart w:name="z433" w:id="400"/>
    <w:p>
      <w:pPr>
        <w:spacing w:after="0"/>
        <w:ind w:left="0"/>
        <w:jc w:val="both"/>
      </w:pPr>
      <w:r>
        <w:rPr>
          <w:rFonts w:ascii="Times New Roman"/>
          <w:b w:val="false"/>
          <w:i w:val="false"/>
          <w:color w:val="000000"/>
          <w:sz w:val="28"/>
        </w:rPr>
        <w:t>
      Имеются перспективы развития выхода на зарубежные рынки, учитывая существующую потребность в продукции и услугах казахстанского ОПК, прежде всего у стран Центрально-Азиатского региона. При этом, следует принять во внимание многовекторную политику, открытость рынка, отсутствие санкций и международных барьеров в отношении Республики Казахстан, что позволит привлекать иностранных партнеров.</w:t>
      </w:r>
    </w:p>
    <w:bookmarkEnd w:id="400"/>
    <w:bookmarkStart w:name="z434" w:id="401"/>
    <w:p>
      <w:pPr>
        <w:spacing w:after="0"/>
        <w:ind w:left="0"/>
        <w:jc w:val="both"/>
      </w:pPr>
      <w:r>
        <w:rPr>
          <w:rFonts w:ascii="Times New Roman"/>
          <w:b w:val="false"/>
          <w:i w:val="false"/>
          <w:color w:val="000000"/>
          <w:sz w:val="28"/>
        </w:rPr>
        <w:t>
      Кроме того, многие предприятия отечественного ОПК созданы с участием ведущих мировых производителей – представителей "Аирбас групп" (ЕЭС), "Парамаунт" (ЮАР), "Таллес" (Франция), "Индра" (Испания), "Аселсан" (Турция). Таким образом, имеется возможность вовлечения устоявшихся мировых брендов при продвижении казахстанской продукции на международный рынок, устоявшихся мировых брендов.</w:t>
      </w:r>
    </w:p>
    <w:bookmarkEnd w:id="401"/>
    <w:bookmarkStart w:name="z435" w:id="402"/>
    <w:p>
      <w:pPr>
        <w:spacing w:after="0"/>
        <w:ind w:left="0"/>
        <w:jc w:val="both"/>
      </w:pPr>
      <w:r>
        <w:rPr>
          <w:rFonts w:ascii="Times New Roman"/>
          <w:b w:val="false"/>
          <w:i w:val="false"/>
          <w:color w:val="000000"/>
          <w:sz w:val="28"/>
        </w:rPr>
        <w:t>
      Как показывает международный и исторический опыт, ОПК является локомотивом технологического развития промышленности в целом, проводя "переток" науки в гражданские отрасли. Учитывая, что экспорт продукции казахстанского ОПК послужит развитию отрасли, что в последующем отразится и на развитии несырьевой наукоемкой отечественной промышленности.</w:t>
      </w:r>
    </w:p>
    <w:bookmarkEnd w:id="402"/>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color w:val="000000"/>
          <w:sz w:val="28"/>
        </w:rPr>
        <w:t>Годовой отчет “КазМунайГаз”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color w:val="000000"/>
          <w:sz w:val="28"/>
        </w:rPr>
        <w:t>КС МНЭ РК</w:t>
      </w:r>
    </w:p>
    <w:p>
      <w:pPr>
        <w:spacing w:after="0"/>
        <w:ind w:left="0"/>
        <w:jc w:val="both"/>
      </w:pPr>
      <w:r>
        <w:rPr>
          <w:rFonts w:ascii="Times New Roman"/>
          <w:b/>
          <w:i w:val="false"/>
          <w:color w:val="000000"/>
          <w:sz w:val="28"/>
        </w:rPr>
        <w:t>3.5.2 Приоритетные рынки сбыта Казахстана</w:t>
      </w:r>
    </w:p>
    <w:bookmarkStart w:name="z437" w:id="403"/>
    <w:p>
      <w:pPr>
        <w:spacing w:after="0"/>
        <w:ind w:left="0"/>
        <w:jc w:val="both"/>
      </w:pPr>
      <w:r>
        <w:rPr>
          <w:rFonts w:ascii="Times New Roman"/>
          <w:b w:val="false"/>
          <w:i w:val="false"/>
          <w:color w:val="000000"/>
          <w:sz w:val="28"/>
        </w:rPr>
        <w:t>
      При определении направления для экспорта товаров перспективной "экспортной корзины" учитывались следующие критерии: транспортная доступность грузоперевозок из Казахстана, индекс комплементарности структуры импорта стран и экспорта Казахстана, прогноз роста импорта стран и объем импорта казахстанских несырьевых товаров анализируемых стран. 27 стран были определены в качестве перспективных рынков сбыта.</w:t>
      </w:r>
    </w:p>
    <w:bookmarkEnd w:id="403"/>
    <w:bookmarkStart w:name="z438" w:id="404"/>
    <w:p>
      <w:pPr>
        <w:spacing w:after="0"/>
        <w:ind w:left="0"/>
        <w:jc w:val="both"/>
      </w:pPr>
      <w:r>
        <w:rPr>
          <w:rFonts w:ascii="Times New Roman"/>
          <w:b w:val="false"/>
          <w:i w:val="false"/>
          <w:color w:val="000000"/>
          <w:sz w:val="28"/>
        </w:rPr>
        <w:t>
      Суммарный экспорт товаров РК в выбранные страны варьировался с 84 до 93% в структуре экспорта несырьевых товаров за последние 10 лет (2007-2016 гг.)</w:t>
      </w:r>
      <w:r>
        <w:rPr>
          <w:rFonts w:ascii="Times New Roman"/>
          <w:b w:val="false"/>
          <w:i w:val="false"/>
          <w:color w:val="000000"/>
          <w:vertAlign w:val="superscript"/>
        </w:rPr>
        <w:t>16</w:t>
      </w:r>
      <w:r>
        <w:rPr>
          <w:rFonts w:ascii="Times New Roman"/>
          <w:b w:val="false"/>
          <w:i w:val="false"/>
          <w:color w:val="000000"/>
          <w:sz w:val="28"/>
        </w:rPr>
        <w:t>.</w:t>
      </w:r>
    </w:p>
    <w:bookmarkEnd w:id="404"/>
    <w:bookmarkStart w:name="z439" w:id="405"/>
    <w:p>
      <w:pPr>
        <w:spacing w:after="0"/>
        <w:ind w:left="0"/>
        <w:jc w:val="both"/>
      </w:pPr>
      <w:r>
        <w:rPr>
          <w:rFonts w:ascii="Times New Roman"/>
          <w:b w:val="false"/>
          <w:i w:val="false"/>
          <w:color w:val="000000"/>
          <w:sz w:val="28"/>
        </w:rPr>
        <w:t>
      Перспективные рынки сбыта были поделены на группы по степени экспортного интереса для Казахстана.</w:t>
      </w:r>
    </w:p>
    <w:bookmarkEnd w:id="405"/>
    <w:bookmarkStart w:name="z440" w:id="406"/>
    <w:p>
      <w:pPr>
        <w:spacing w:after="0"/>
        <w:ind w:left="0"/>
        <w:jc w:val="both"/>
      </w:pPr>
      <w:r>
        <w:rPr>
          <w:rFonts w:ascii="Times New Roman"/>
          <w:b w:val="false"/>
          <w:i w:val="false"/>
          <w:color w:val="000000"/>
          <w:sz w:val="28"/>
        </w:rPr>
        <w:t xml:space="preserve">
      </w:t>
      </w:r>
      <w:r>
        <w:rPr>
          <w:rFonts w:ascii="Times New Roman"/>
          <w:b w:val="false"/>
          <w:i/>
          <w:color w:val="000000"/>
          <w:sz w:val="28"/>
        </w:rPr>
        <w:t>Страны приоритетного экспортного интереса:</w:t>
      </w:r>
      <w:r>
        <w:rPr>
          <w:rFonts w:ascii="Times New Roman"/>
          <w:b w:val="false"/>
          <w:i w:val="false"/>
          <w:color w:val="000000"/>
          <w:sz w:val="28"/>
        </w:rPr>
        <w:t xml:space="preserve"> Россия и Китай были определены странами приоритетного экспортного интереса, так как:</w:t>
      </w:r>
    </w:p>
    <w:bookmarkEnd w:id="406"/>
    <w:bookmarkStart w:name="z441" w:id="407"/>
    <w:p>
      <w:pPr>
        <w:spacing w:after="0"/>
        <w:ind w:left="0"/>
        <w:jc w:val="both"/>
      </w:pPr>
      <w:r>
        <w:rPr>
          <w:rFonts w:ascii="Times New Roman"/>
          <w:b w:val="false"/>
          <w:i w:val="false"/>
          <w:color w:val="000000"/>
          <w:sz w:val="28"/>
        </w:rPr>
        <w:t xml:space="preserve">
      Казахстан обладает транспортной доступностью в эти страны; </w:t>
      </w:r>
    </w:p>
    <w:bookmarkEnd w:id="407"/>
    <w:bookmarkStart w:name="z442" w:id="408"/>
    <w:p>
      <w:pPr>
        <w:spacing w:after="0"/>
        <w:ind w:left="0"/>
        <w:jc w:val="both"/>
      </w:pPr>
      <w:r>
        <w:rPr>
          <w:rFonts w:ascii="Times New Roman"/>
          <w:b w:val="false"/>
          <w:i w:val="false"/>
          <w:color w:val="000000"/>
          <w:sz w:val="28"/>
        </w:rPr>
        <w:t xml:space="preserve">
      прогноз темпов роста импорта стран в 2017 и 2018 годы составил 3,45% и 1,75%, соответственно; </w:t>
      </w:r>
    </w:p>
    <w:bookmarkEnd w:id="408"/>
    <w:bookmarkStart w:name="z443" w:id="409"/>
    <w:p>
      <w:pPr>
        <w:spacing w:after="0"/>
        <w:ind w:left="0"/>
        <w:jc w:val="both"/>
      </w:pPr>
      <w:r>
        <w:rPr>
          <w:rFonts w:ascii="Times New Roman"/>
          <w:b w:val="false"/>
          <w:i w:val="false"/>
          <w:color w:val="000000"/>
          <w:sz w:val="28"/>
        </w:rPr>
        <w:t xml:space="preserve">
      индекс комплементарности в 2015 году составил 12,7% и 26,0%, соответственно, а в 2016 году – 14,3% и 27,5%, соответственно; </w:t>
      </w:r>
    </w:p>
    <w:bookmarkEnd w:id="409"/>
    <w:bookmarkStart w:name="z444" w:id="410"/>
    <w:p>
      <w:pPr>
        <w:spacing w:after="0"/>
        <w:ind w:left="0"/>
        <w:jc w:val="both"/>
      </w:pPr>
      <w:r>
        <w:rPr>
          <w:rFonts w:ascii="Times New Roman"/>
          <w:b w:val="false"/>
          <w:i w:val="false"/>
          <w:color w:val="000000"/>
          <w:sz w:val="28"/>
        </w:rPr>
        <w:t xml:space="preserve">
      среднее значение несырьевой экспорт РК за период в 2007-2016 годы в данные страны составил 2,5 млрд. долл. США и 3,3 млрд. долл. США, соответственно. </w:t>
      </w:r>
    </w:p>
    <w:bookmarkEnd w:id="410"/>
    <w:bookmarkStart w:name="z445" w:id="411"/>
    <w:p>
      <w:pPr>
        <w:spacing w:after="0"/>
        <w:ind w:left="0"/>
        <w:jc w:val="both"/>
      </w:pPr>
      <w:r>
        <w:rPr>
          <w:rFonts w:ascii="Times New Roman"/>
          <w:b w:val="false"/>
          <w:i w:val="false"/>
          <w:color w:val="000000"/>
          <w:sz w:val="28"/>
        </w:rPr>
        <w:t>
      По результатам анализа емкости рынка было выявлено, что из 116 товарных позиций, включенных в перспективную экспортную корзину, 94 товарные позиции можно экспортировать в Китай и Россию;</w:t>
      </w:r>
    </w:p>
    <w:bookmarkEnd w:id="411"/>
    <w:bookmarkStart w:name="z446" w:id="412"/>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транами высокого экспортного интереса</w:t>
      </w:r>
      <w:r>
        <w:rPr>
          <w:rFonts w:ascii="Times New Roman"/>
          <w:b w:val="false"/>
          <w:i w:val="false"/>
          <w:color w:val="000000"/>
          <w:sz w:val="28"/>
        </w:rPr>
        <w:t xml:space="preserve"> являются страны, уступающие Китаю и России по критериям транспортной доступности грузоперевозок из Казахстана, прогнозу роста импорта данных стран и объема экспорта Казахстана в данные страны, но, тем не менее, являющиеся перспективными рынками сбыта: Беларусь, Индия, Иран, Кыргызстан, Турция, Узбекистан, Украина;</w:t>
      </w:r>
    </w:p>
    <w:bookmarkEnd w:id="412"/>
    <w:bookmarkStart w:name="z447" w:id="413"/>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траны умеренного экспортного интереса</w:t>
      </w:r>
      <w:r>
        <w:rPr>
          <w:rFonts w:ascii="Times New Roman"/>
          <w:b w:val="false"/>
          <w:i w:val="false"/>
          <w:color w:val="000000"/>
          <w:sz w:val="28"/>
        </w:rPr>
        <w:t xml:space="preserve"> представлены странами, с которыми значительные торговые отношения возможны в перспективе, при условии принятия ряда мер, нацеленных на повышение конкурентоспособности казахстанской продукции ввиду ограниченного рынка сбыта и устранения торговых барьеров: Азербайджан, Армения, Афганистан, Грузия, Латвия, Монголия, Нидерланды, Польша, Таджикистан, Туркменистан;</w:t>
      </w:r>
    </w:p>
    <w:bookmarkEnd w:id="413"/>
    <w:bookmarkStart w:name="z448" w:id="414"/>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траны, представляющие экспортный интерес в долгосрочной перспективе:</w:t>
      </w:r>
      <w:r>
        <w:rPr>
          <w:rFonts w:ascii="Times New Roman"/>
          <w:b w:val="false"/>
          <w:i w:val="false"/>
          <w:color w:val="000000"/>
          <w:sz w:val="28"/>
        </w:rPr>
        <w:t xml:space="preserve"> Великобритания, Германия, Италия, Финляндия, Франция, Швейцария, Южная Корея, Япония.</w:t>
      </w:r>
    </w:p>
    <w:bookmarkEnd w:id="414"/>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color w:val="000000"/>
          <w:sz w:val="28"/>
        </w:rPr>
        <w:t xml:space="preserve"> КГД МФ РК, КС МНЭ РК</w:t>
      </w:r>
    </w:p>
    <w:p>
      <w:pPr>
        <w:spacing w:after="0"/>
        <w:ind w:left="0"/>
        <w:jc w:val="both"/>
      </w:pPr>
      <w:r>
        <w:rPr>
          <w:rFonts w:ascii="Times New Roman"/>
          <w:b/>
          <w:i w:val="false"/>
          <w:color w:val="000000"/>
          <w:sz w:val="28"/>
        </w:rPr>
        <w:t xml:space="preserve">3.6 Зарубежный опыт </w:t>
      </w:r>
    </w:p>
    <w:bookmarkStart w:name="z450" w:id="415"/>
    <w:p>
      <w:pPr>
        <w:spacing w:after="0"/>
        <w:ind w:left="0"/>
        <w:jc w:val="both"/>
      </w:pPr>
      <w:r>
        <w:rPr>
          <w:rFonts w:ascii="Times New Roman"/>
          <w:b w:val="false"/>
          <w:i w:val="false"/>
          <w:color w:val="000000"/>
          <w:sz w:val="28"/>
        </w:rPr>
        <w:t xml:space="preserve">
      По данным Всемирной организации по содействию торговле (World Trade Promotion Organization) в настоящее время в странах мира насчитывается 178 организаций, основной функцией которых является содействие внешнеэкономической деятельности, прежде всего поддержке национального экспорта. Ключевую роль при проведении экспортной политики играют специализированные государственные, полугосударственные или частные организации, оказывающие широкий спектр услуг для участников внешнеэкономической деятельности. </w:t>
      </w:r>
    </w:p>
    <w:bookmarkEnd w:id="415"/>
    <w:bookmarkStart w:name="z451" w:id="416"/>
    <w:p>
      <w:pPr>
        <w:spacing w:after="0"/>
        <w:ind w:left="0"/>
        <w:jc w:val="both"/>
      </w:pPr>
      <w:r>
        <w:rPr>
          <w:rFonts w:ascii="Times New Roman"/>
          <w:b w:val="false"/>
          <w:i w:val="false"/>
          <w:color w:val="000000"/>
          <w:sz w:val="28"/>
        </w:rPr>
        <w:t>
      К наиболее эффективным инструментам поддержки экспортеров относятся:</w:t>
      </w:r>
    </w:p>
    <w:bookmarkEnd w:id="416"/>
    <w:bookmarkStart w:name="z452" w:id="417"/>
    <w:p>
      <w:pPr>
        <w:spacing w:after="0"/>
        <w:ind w:left="0"/>
        <w:jc w:val="both"/>
      </w:pPr>
      <w:r>
        <w:rPr>
          <w:rFonts w:ascii="Times New Roman"/>
          <w:b w:val="false"/>
          <w:i w:val="false"/>
          <w:color w:val="000000"/>
          <w:sz w:val="28"/>
        </w:rPr>
        <w:t>
      1) стимулирование развития стратегически значимых отраслей: Франция (авиационная, космическая отрасли, туризм, сельское хозяйство), Норвегия, Южная Корея (судостроение), Канада (автомобилестроение, сельское хозяйство), Австралия (образование, туризм). Механизмы стимулирования включают льготное или стимулирующее налогообложение, развитие специальных экономических зон и меры прямой финансовой поддержки (субсидирование программ и/или отраслей), обеспечение государственного заказа;</w:t>
      </w:r>
    </w:p>
    <w:bookmarkEnd w:id="417"/>
    <w:bookmarkStart w:name="z453" w:id="418"/>
    <w:p>
      <w:pPr>
        <w:spacing w:after="0"/>
        <w:ind w:left="0"/>
        <w:jc w:val="both"/>
      </w:pPr>
      <w:r>
        <w:rPr>
          <w:rFonts w:ascii="Times New Roman"/>
          <w:b w:val="false"/>
          <w:i w:val="false"/>
          <w:color w:val="000000"/>
          <w:sz w:val="28"/>
        </w:rPr>
        <w:t xml:space="preserve">
      2) компенсация дефицита финансирования, повышение доступности кредитных средств и гибкое администрирование механизмов выдачи кредитов, погашения обязательств по кредитам: Германия, США, Япония, Южная Корея, Канада, Австралия, Норвегия; </w:t>
      </w:r>
    </w:p>
    <w:bookmarkEnd w:id="418"/>
    <w:bookmarkStart w:name="z454" w:id="419"/>
    <w:p>
      <w:pPr>
        <w:spacing w:after="0"/>
        <w:ind w:left="0"/>
        <w:jc w:val="both"/>
      </w:pPr>
      <w:r>
        <w:rPr>
          <w:rFonts w:ascii="Times New Roman"/>
          <w:b w:val="false"/>
          <w:i w:val="false"/>
          <w:color w:val="000000"/>
          <w:sz w:val="28"/>
        </w:rPr>
        <w:t>
      3) активная поддержка экспортеров, относимых к малому и среднему бизнесу: Китай, Норвегия, Канада, Франция, США. Механизмы включают не только информационно-аналитическую поддержку, но и создание выгодных условий для экспортеров, выделение средств на финансирование операционных затрат (гарантии по кредитам, краткосрочное кредитование), внедрение систем оказания поддержки производителей, в том числе с использованием современных информационных технологий;</w:t>
      </w:r>
    </w:p>
    <w:bookmarkEnd w:id="419"/>
    <w:bookmarkStart w:name="z455" w:id="420"/>
    <w:p>
      <w:pPr>
        <w:spacing w:after="0"/>
        <w:ind w:left="0"/>
        <w:jc w:val="both"/>
      </w:pPr>
      <w:r>
        <w:rPr>
          <w:rFonts w:ascii="Times New Roman"/>
          <w:b w:val="false"/>
          <w:i w:val="false"/>
          <w:color w:val="000000"/>
          <w:sz w:val="28"/>
        </w:rPr>
        <w:t xml:space="preserve">
      4) создание специальных экспортно-кредитных организаций (к примеру, EXIM банки) в качестве институционального механизма поддержки внешнеторговых операций. </w:t>
      </w:r>
    </w:p>
    <w:bookmarkEnd w:id="420"/>
    <w:bookmarkStart w:name="z456" w:id="421"/>
    <w:p>
      <w:pPr>
        <w:spacing w:after="0"/>
        <w:ind w:left="0"/>
        <w:jc w:val="both"/>
      </w:pPr>
      <w:r>
        <w:rPr>
          <w:rFonts w:ascii="Times New Roman"/>
          <w:b w:val="false"/>
          <w:i w:val="false"/>
          <w:color w:val="000000"/>
          <w:sz w:val="28"/>
        </w:rPr>
        <w:t>
      В рамках международных торговых соглашений и систем регулирования страны в интересах отраслей или производителей активно используют разрешенные и скрытые меры защиты интересов: связанные контракты при поставке продукции или услуг (Китай), введение заградительных пошлин на иностранные товары (ЕС, США), льготное кредитование и прямое субсидирование экспортных поставок (Китай, Япония, Аргентина), существенные налоговые и кредитные льготы (Россия, ЕС, США), прямые запреты или квотирование закупа (Китай, США, Индия).</w:t>
      </w:r>
    </w:p>
    <w:bookmarkEnd w:id="421"/>
    <w:bookmarkStart w:name="z457" w:id="422"/>
    <w:p>
      <w:pPr>
        <w:spacing w:after="0"/>
        <w:ind w:left="0"/>
        <w:jc w:val="both"/>
      </w:pPr>
      <w:r>
        <w:rPr>
          <w:rFonts w:ascii="Times New Roman"/>
          <w:b w:val="false"/>
          <w:i w:val="false"/>
          <w:color w:val="000000"/>
          <w:sz w:val="28"/>
        </w:rPr>
        <w:t>
      Протекционизм, создание неравных условий для конкуренции вкупе с обременительными практиками администрирования экспортных операций активно используются в качестве инструментов стимулирования внутренней экономики, несмотря на рост озабоченности со стороны международных торговых организаций.</w:t>
      </w:r>
    </w:p>
    <w:bookmarkEnd w:id="422"/>
    <w:bookmarkStart w:name="z458" w:id="423"/>
    <w:p>
      <w:pPr>
        <w:spacing w:after="0"/>
        <w:ind w:left="0"/>
        <w:jc w:val="both"/>
      </w:pPr>
      <w:r>
        <w:rPr>
          <w:rFonts w:ascii="Times New Roman"/>
          <w:b w:val="false"/>
          <w:i w:val="false"/>
          <w:color w:val="000000"/>
          <w:sz w:val="28"/>
        </w:rPr>
        <w:t>
      Таблица 4 - Финансовые меры поддержки экспортеров</w:t>
      </w:r>
    </w:p>
    <w:bookmarkEnd w:id="423"/>
    <w:bookmarkStart w:name="z459" w:id="424"/>
    <w:p>
      <w:pPr>
        <w:spacing w:after="0"/>
        <w:ind w:left="0"/>
        <w:jc w:val="both"/>
      </w:pPr>
      <w:r>
        <w:rPr>
          <w:rFonts w:ascii="Times New Roman"/>
          <w:b w:val="false"/>
          <w:i w:val="false"/>
          <w:color w:val="000000"/>
          <w:sz w:val="28"/>
        </w:rPr>
        <w:t xml:space="preserve">
      </w:t>
      </w:r>
    </w:p>
    <w:bookmarkEnd w:id="424"/>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0" w:id="425"/>
    <w:p>
      <w:pPr>
        <w:spacing w:after="0"/>
        <w:ind w:left="0"/>
        <w:jc w:val="both"/>
      </w:pPr>
      <w:r>
        <w:rPr>
          <w:rFonts w:ascii="Times New Roman"/>
          <w:b w:val="false"/>
          <w:i w:val="false"/>
          <w:color w:val="000000"/>
          <w:sz w:val="28"/>
        </w:rPr>
        <w:t>
      Таблица 5 - Нефинансовые меры поддержки экспортеров</w:t>
      </w:r>
    </w:p>
    <w:bookmarkEnd w:id="425"/>
    <w:bookmarkStart w:name="z461"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2" w:id="427"/>
    <w:p>
      <w:pPr>
        <w:spacing w:after="0"/>
        <w:ind w:left="0"/>
        <w:jc w:val="both"/>
      </w:pPr>
      <w:r>
        <w:rPr>
          <w:rFonts w:ascii="Times New Roman"/>
          <w:b w:val="false"/>
          <w:i w:val="false"/>
          <w:color w:val="000000"/>
          <w:sz w:val="28"/>
        </w:rPr>
        <w:t>
      В рамках проведенного анализа международного опыта в среднем по миру повышение бюджета организаций по продвижению экспорта на 1% ведет к росту экспорта на 0,078%, или 1 вложенный доллар США приносит 15 долл. США экспорта</w:t>
      </w:r>
      <w:r>
        <w:rPr>
          <w:rFonts w:ascii="Times New Roman"/>
          <w:b w:val="false"/>
          <w:i w:val="false"/>
          <w:color w:val="000000"/>
          <w:vertAlign w:val="superscript"/>
        </w:rPr>
        <w:t>17</w:t>
      </w:r>
      <w:r>
        <w:rPr>
          <w:rFonts w:ascii="Times New Roman"/>
          <w:b w:val="false"/>
          <w:i w:val="false"/>
          <w:color w:val="000000"/>
          <w:sz w:val="28"/>
        </w:rPr>
        <w:t>. При этом, в США данный показатель может достигать соотношения 1:300</w:t>
      </w:r>
      <w:r>
        <w:rPr>
          <w:rFonts w:ascii="Times New Roman"/>
          <w:b w:val="false"/>
          <w:i w:val="false"/>
          <w:color w:val="000000"/>
          <w:vertAlign w:val="superscript"/>
        </w:rPr>
        <w:t>18</w:t>
      </w:r>
      <w:r>
        <w:rPr>
          <w:rFonts w:ascii="Times New Roman"/>
          <w:b w:val="false"/>
          <w:i w:val="false"/>
          <w:color w:val="000000"/>
          <w:sz w:val="28"/>
        </w:rPr>
        <w:t xml:space="preserve">. </w:t>
      </w:r>
    </w:p>
    <w:bookmarkEnd w:id="427"/>
    <w:bookmarkStart w:name="z463" w:id="428"/>
    <w:p>
      <w:pPr>
        <w:spacing w:after="0"/>
        <w:ind w:left="0"/>
        <w:jc w:val="both"/>
      </w:pPr>
      <w:r>
        <w:rPr>
          <w:rFonts w:ascii="Times New Roman"/>
          <w:b w:val="false"/>
          <w:i w:val="false"/>
          <w:color w:val="000000"/>
          <w:sz w:val="28"/>
        </w:rPr>
        <w:t xml:space="preserve">
      Также выявлено, что организации по продвижению экспорта, фокусирующиеся на среднем бизнесе, имеют отдачу от вложенных средств в виде увеличения экспорта страны выше чем те организации, которые поддерживают в основном крупные и малые предприятия </w:t>
      </w:r>
      <w:r>
        <w:rPr>
          <w:rFonts w:ascii="Times New Roman"/>
          <w:b w:val="false"/>
          <w:i w:val="false"/>
          <w:color w:val="000000"/>
          <w:vertAlign w:val="superscript"/>
        </w:rPr>
        <w:t>17</w:t>
      </w:r>
      <w:r>
        <w:rPr>
          <w:rFonts w:ascii="Times New Roman"/>
          <w:b w:val="false"/>
          <w:i w:val="false"/>
          <w:color w:val="000000"/>
          <w:sz w:val="28"/>
        </w:rPr>
        <w:t>.</w:t>
      </w:r>
    </w:p>
    <w:bookmarkEnd w:id="428"/>
    <w:bookmarkStart w:name="z464" w:id="429"/>
    <w:p>
      <w:pPr>
        <w:spacing w:after="0"/>
        <w:ind w:left="0"/>
        <w:jc w:val="both"/>
      </w:pPr>
      <w:r>
        <w:rPr>
          <w:rFonts w:ascii="Times New Roman"/>
          <w:b w:val="false"/>
          <w:i w:val="false"/>
          <w:color w:val="000000"/>
          <w:sz w:val="28"/>
        </w:rPr>
        <w:t xml:space="preserve">
      Учитывая ограниченность ресурсов государства на проведение программ по продвижению экспорта, важно проводить оценку их эффективности. Исследования показывают, что торговые выставки являются более эффективным инструментом по продвижению экспорта чем торговые миссии, открытие представительств за рубежом и предоставление информации по рынку. В целом, это объясняется тем, что в торговых выставках участвует большее количество экспортеров и потенциальных покупателей чем, к примеру, в торговых миссиях, поэтому и шанс заключить экспортные сделки выше. </w:t>
      </w:r>
    </w:p>
    <w:bookmarkEnd w:id="429"/>
    <w:bookmarkStart w:name="z465" w:id="430"/>
    <w:p>
      <w:pPr>
        <w:spacing w:after="0"/>
        <w:ind w:left="0"/>
        <w:jc w:val="both"/>
      </w:pPr>
      <w:r>
        <w:rPr>
          <w:rFonts w:ascii="Times New Roman"/>
          <w:b w:val="false"/>
          <w:i w:val="false"/>
          <w:color w:val="000000"/>
          <w:sz w:val="28"/>
        </w:rPr>
        <w:t>
      Эффективность участия в международных торговых выставках в других странах может зависеть от уровня развития этих стран. К примеру, экспорт Китая в развитые страны увеличивается в среднем на 0,11% при увеличении количества ярмарок на единицу. Однако в странах-потенциальных рынках сбыта, которые являются экономически менее развитыми, участие в торговых ярмарках не существенный фактор для значительного увеличения экспорта. Это объясняется тем, что менее развитые страны сфокусированы на покупке товаров высокой необходимости, также ограничены в бюджете, соответственно, они менее подвержены влиянию мероприятий по продвижению экспорта со стороны других стран.</w:t>
      </w:r>
    </w:p>
    <w:bookmarkEnd w:id="430"/>
    <w:bookmarkStart w:name="z466" w:id="431"/>
    <w:p>
      <w:pPr>
        <w:spacing w:after="0"/>
        <w:ind w:left="0"/>
        <w:jc w:val="both"/>
      </w:pPr>
      <w:r>
        <w:rPr>
          <w:rFonts w:ascii="Times New Roman"/>
          <w:b w:val="false"/>
          <w:i w:val="false"/>
          <w:color w:val="000000"/>
          <w:sz w:val="28"/>
        </w:rPr>
        <w:t>
      При выборе стран для участия в торговых выставках (потенциальных импортеров) обычно экспортирующие страны обращают внимание на географическую близость со странами-партнерами, их численность населения и показатели LPI (чем выше, тем больше вероятность участия)</w:t>
      </w:r>
      <w:r>
        <w:rPr>
          <w:rFonts w:ascii="Times New Roman"/>
          <w:b w:val="false"/>
          <w:i w:val="false"/>
          <w:color w:val="000000"/>
          <w:vertAlign w:val="superscript"/>
        </w:rPr>
        <w:t>19</w:t>
      </w:r>
      <w:r>
        <w:rPr>
          <w:rFonts w:ascii="Times New Roman"/>
          <w:b w:val="false"/>
          <w:i w:val="false"/>
          <w:color w:val="000000"/>
          <w:sz w:val="28"/>
        </w:rPr>
        <w:t>.</w:t>
      </w:r>
    </w:p>
    <w:bookmarkEnd w:id="431"/>
    <w:bookmarkStart w:name="z467" w:id="432"/>
    <w:p>
      <w:pPr>
        <w:spacing w:after="0"/>
        <w:ind w:left="0"/>
        <w:jc w:val="both"/>
      </w:pPr>
      <w:r>
        <w:rPr>
          <w:rFonts w:ascii="Times New Roman"/>
          <w:b w:val="false"/>
          <w:i w:val="false"/>
          <w:color w:val="000000"/>
          <w:sz w:val="28"/>
        </w:rPr>
        <w:t xml:space="preserve">
      Для Казахстана значительный интерес представляет опыт стран со схожей структурой экономики. Данные страны имеют богатый исторический опыт и осуществляют успешную экспортную политику. </w:t>
      </w:r>
    </w:p>
    <w:bookmarkEnd w:id="432"/>
    <w:bookmarkStart w:name="z468" w:id="433"/>
    <w:p>
      <w:pPr>
        <w:spacing w:after="0"/>
        <w:ind w:left="0"/>
        <w:jc w:val="both"/>
      </w:pPr>
      <w:r>
        <w:rPr>
          <w:rFonts w:ascii="Times New Roman"/>
          <w:b w:val="false"/>
          <w:i w:val="false"/>
          <w:color w:val="000000"/>
          <w:sz w:val="28"/>
        </w:rPr>
        <w:t xml:space="preserve">
      </w:t>
      </w:r>
      <w:r>
        <w:rPr>
          <w:rFonts w:ascii="Times New Roman"/>
          <w:b w:val="false"/>
          <w:i/>
          <w:color w:val="000000"/>
          <w:sz w:val="28"/>
        </w:rPr>
        <w:t>Австралия</w:t>
      </w:r>
    </w:p>
    <w:bookmarkEnd w:id="433"/>
    <w:bookmarkStart w:name="z469" w:id="434"/>
    <w:p>
      <w:pPr>
        <w:spacing w:after="0"/>
        <w:ind w:left="0"/>
        <w:jc w:val="both"/>
      </w:pPr>
      <w:r>
        <w:rPr>
          <w:rFonts w:ascii="Times New Roman"/>
          <w:b w:val="false"/>
          <w:i w:val="false"/>
          <w:color w:val="000000"/>
          <w:sz w:val="28"/>
        </w:rPr>
        <w:t>
      Австралийскими правительственными структурами, оказывающими государственную поддержку экспорту на федеральном уровне, являются Австралийская торговая комиссия (Austrade) и корпорация экспортного финансирования и страхования (EFIC). Основными миссиями Austrade являются содействие развитию экспортной торговли австралийских компаний, продвижение австралийского образования и туризма на международной арене и привлечение прямых иностранных инвестиций в Австралию.</w:t>
      </w:r>
    </w:p>
    <w:bookmarkEnd w:id="434"/>
    <w:bookmarkStart w:name="z470" w:id="435"/>
    <w:p>
      <w:pPr>
        <w:spacing w:after="0"/>
        <w:ind w:left="0"/>
        <w:jc w:val="both"/>
      </w:pPr>
      <w:r>
        <w:rPr>
          <w:rFonts w:ascii="Times New Roman"/>
          <w:b w:val="false"/>
          <w:i w:val="false"/>
          <w:color w:val="000000"/>
          <w:sz w:val="28"/>
        </w:rPr>
        <w:t xml:space="preserve">
      Бесплатные услуги для экспортеров предоставляются в виде готовых советов и рекомендаций по ведению бизнеса за рубежом на сайте Austrade. Также на сайте предлагаются обзоры различных зарубежных рынков и отраслей. </w:t>
      </w:r>
    </w:p>
    <w:bookmarkEnd w:id="435"/>
    <w:bookmarkStart w:name="z471" w:id="436"/>
    <w:p>
      <w:pPr>
        <w:spacing w:after="0"/>
        <w:ind w:left="0"/>
        <w:jc w:val="both"/>
      </w:pPr>
      <w:r>
        <w:rPr>
          <w:rFonts w:ascii="Times New Roman"/>
          <w:b w:val="false"/>
          <w:i w:val="false"/>
          <w:color w:val="000000"/>
          <w:sz w:val="28"/>
        </w:rPr>
        <w:t xml:space="preserve">
      Также поддержка экспортерам оказывается правительствами штатов Австралии через торгово-промышленные палаты штатов, экспортные агентства штатов и департаменты торговли и инвестиций штатов. </w:t>
      </w:r>
    </w:p>
    <w:bookmarkEnd w:id="436"/>
    <w:bookmarkStart w:name="z472" w:id="437"/>
    <w:p>
      <w:pPr>
        <w:spacing w:after="0"/>
        <w:ind w:left="0"/>
        <w:jc w:val="both"/>
      </w:pPr>
      <w:r>
        <w:rPr>
          <w:rFonts w:ascii="Times New Roman"/>
          <w:b w:val="false"/>
          <w:i w:val="false"/>
          <w:color w:val="000000"/>
          <w:sz w:val="28"/>
        </w:rPr>
        <w:t xml:space="preserve">
      Дополнительную поддержку экспортерам оказывают некоммерческие организации – Австралийский экспортный совет и Австралийский институт экспорта. </w:t>
      </w:r>
    </w:p>
    <w:bookmarkEnd w:id="437"/>
    <w:bookmarkStart w:name="z473" w:id="438"/>
    <w:p>
      <w:pPr>
        <w:spacing w:after="0"/>
        <w:ind w:left="0"/>
        <w:jc w:val="both"/>
      </w:pPr>
      <w:r>
        <w:rPr>
          <w:rFonts w:ascii="Times New Roman"/>
          <w:b w:val="false"/>
          <w:i w:val="false"/>
          <w:color w:val="000000"/>
          <w:sz w:val="28"/>
        </w:rPr>
        <w:t>
      Основной финансовой программой поддержки экспортеров является "Программа грантов на продвижение австралийских товаров на иностранные рынки" ExportMarketDevelopmentGrants (EMDG) scheme. Цель программы – оказание содействия МСП в продвижении экспортной продукции. Чтобы получить доступ к EMDG, австралийская компания должна потратить более 15 тыс. австр. долл. (ок. 12,3 тыс. долл. США) в течение двух лет на экспортные маркетинговые операции. После этого компания вправе требовать 50% возмещения таких расходов. Максимальное количество грантов для одной компании – 8. Максимальная сумма гранта – 150 тыс. австр. долл. (ок. 123 тыс.долл.США). Затраты возмещаются по 9 категориям специфических действий, предпринятых в течение последнего финансового года (или двух предыдущих финансовых лет в случае первого обращения).</w:t>
      </w:r>
    </w:p>
    <w:bookmarkEnd w:id="438"/>
    <w:bookmarkStart w:name="z474" w:id="439"/>
    <w:p>
      <w:pPr>
        <w:spacing w:after="0"/>
        <w:ind w:left="0"/>
        <w:jc w:val="both"/>
      </w:pPr>
      <w:r>
        <w:rPr>
          <w:rFonts w:ascii="Times New Roman"/>
          <w:b w:val="false"/>
          <w:i w:val="false"/>
          <w:color w:val="000000"/>
          <w:sz w:val="28"/>
        </w:rPr>
        <w:t>
      В 2014-15 финансовом году общая сумма предоставленных грантов составила 140,8 млн. австр. долл. (ок. 115,45 млн. долл. США). Помощь получили 3137 экспортеров. Средний размер гранта в 2014-2015 году составил 44 270 австр. долл. (ок. 36 301 долл.США). При этом основная доля помощи пришлась на малые предприятия (72%), доход которых не превышал 5 млн. австр. долл. (ок. 4,1 млн.долл. США) в год.</w:t>
      </w:r>
    </w:p>
    <w:bookmarkEnd w:id="439"/>
    <w:bookmarkStart w:name="z475" w:id="440"/>
    <w:p>
      <w:pPr>
        <w:spacing w:after="0"/>
        <w:ind w:left="0"/>
        <w:jc w:val="both"/>
      </w:pPr>
      <w:r>
        <w:rPr>
          <w:rFonts w:ascii="Times New Roman"/>
          <w:b w:val="false"/>
          <w:i w:val="false"/>
          <w:color w:val="000000"/>
          <w:sz w:val="28"/>
        </w:rPr>
        <w:t>
      Также существуют дополнительные программы для экспортеров: – "TradexScheme", "Duty Drawback Scheme", "Certain Inputs to Manufacture". Программа "Certain Inputs to Manufacture" призвана содействовать производителям посредством снижения производственных затрат при осуществлении определенных производственных процессов. Благодаря программе возможен беспошлинный ввоз некоторых видов импортного сырья и промежуточных товаров (химическая, бумажная продукция, пластик, металлические материалы и товары, которые используются для упаковки пищевых продуктов). Основными бенефициарами являются химическая отрасль и производители пластмассы.</w:t>
      </w:r>
    </w:p>
    <w:bookmarkEnd w:id="440"/>
    <w:bookmarkStart w:name="z476" w:id="441"/>
    <w:p>
      <w:pPr>
        <w:spacing w:after="0"/>
        <w:ind w:left="0"/>
        <w:jc w:val="both"/>
      </w:pPr>
      <w:r>
        <w:rPr>
          <w:rFonts w:ascii="Times New Roman"/>
          <w:b w:val="false"/>
          <w:i w:val="false"/>
          <w:color w:val="000000"/>
          <w:sz w:val="28"/>
        </w:rPr>
        <w:t xml:space="preserve">
      Экспортное финансирование, гарантии и страхование </w:t>
      </w:r>
    </w:p>
    <w:bookmarkEnd w:id="441"/>
    <w:bookmarkStart w:name="z477" w:id="442"/>
    <w:p>
      <w:pPr>
        <w:spacing w:after="0"/>
        <w:ind w:left="0"/>
        <w:jc w:val="both"/>
      </w:pPr>
      <w:r>
        <w:rPr>
          <w:rFonts w:ascii="Times New Roman"/>
          <w:b w:val="false"/>
          <w:i w:val="false"/>
          <w:color w:val="000000"/>
          <w:sz w:val="28"/>
        </w:rPr>
        <w:t>
      С 1957 года в Австралии действует корпорация по экспортному финансированию и гарантиям – The Export Finance and Insurance Corporation (EFIC).</w:t>
      </w:r>
    </w:p>
    <w:bookmarkEnd w:id="442"/>
    <w:bookmarkStart w:name="z478" w:id="443"/>
    <w:p>
      <w:pPr>
        <w:spacing w:after="0"/>
        <w:ind w:left="0"/>
        <w:jc w:val="both"/>
      </w:pPr>
      <w:r>
        <w:rPr>
          <w:rFonts w:ascii="Times New Roman"/>
          <w:b w:val="false"/>
          <w:i w:val="false"/>
          <w:color w:val="000000"/>
          <w:sz w:val="28"/>
        </w:rPr>
        <w:t xml:space="preserve">
      С 1991 года эта корпорация является 100% федеральной государственной корпорацией. Ее основной задачей является оказание финансового содействия, включая кредитование, страхование и гарантирование внешнеторговых операций австралийских экспортеров. </w:t>
      </w:r>
    </w:p>
    <w:bookmarkEnd w:id="443"/>
    <w:bookmarkStart w:name="z479" w:id="444"/>
    <w:p>
      <w:pPr>
        <w:spacing w:after="0"/>
        <w:ind w:left="0"/>
        <w:jc w:val="both"/>
      </w:pPr>
      <w:r>
        <w:rPr>
          <w:rFonts w:ascii="Times New Roman"/>
          <w:b w:val="false"/>
          <w:i w:val="false"/>
          <w:color w:val="000000"/>
          <w:sz w:val="28"/>
        </w:rPr>
        <w:t>
      Кроме этого, корпорация связывает предоставление финансовой помощи с содержанием доли местной продукции. Финансовая помощь EFIC оказывается в следующих видах:</w:t>
      </w:r>
    </w:p>
    <w:bookmarkEnd w:id="444"/>
    <w:bookmarkStart w:name="z480" w:id="445"/>
    <w:p>
      <w:pPr>
        <w:spacing w:after="0"/>
        <w:ind w:left="0"/>
        <w:jc w:val="both"/>
      </w:pPr>
      <w:r>
        <w:rPr>
          <w:rFonts w:ascii="Times New Roman"/>
          <w:b w:val="false"/>
          <w:i w:val="false"/>
          <w:color w:val="000000"/>
          <w:sz w:val="28"/>
        </w:rPr>
        <w:t xml:space="preserve">
      среднесрочного, долгосрочного кредитования и гарантий (на срок более 2-х лет) покупателей австралийских экспортных товаров (обычно при экспорте средств производства и услуг); </w:t>
      </w:r>
    </w:p>
    <w:bookmarkEnd w:id="445"/>
    <w:bookmarkStart w:name="z481" w:id="446"/>
    <w:p>
      <w:pPr>
        <w:spacing w:after="0"/>
        <w:ind w:left="0"/>
        <w:jc w:val="both"/>
      </w:pPr>
      <w:r>
        <w:rPr>
          <w:rFonts w:ascii="Times New Roman"/>
          <w:b w:val="false"/>
          <w:i w:val="false"/>
          <w:color w:val="000000"/>
          <w:sz w:val="28"/>
        </w:rPr>
        <w:t>
      среднесрочного, долгосрочного страхования от политических рисков при инвестировании за границей.</w:t>
      </w:r>
    </w:p>
    <w:bookmarkEnd w:id="446"/>
    <w:bookmarkStart w:name="z482" w:id="447"/>
    <w:p>
      <w:pPr>
        <w:spacing w:after="0"/>
        <w:ind w:left="0"/>
        <w:jc w:val="both"/>
      </w:pPr>
      <w:r>
        <w:rPr>
          <w:rFonts w:ascii="Times New Roman"/>
          <w:b w:val="false"/>
          <w:i w:val="false"/>
          <w:color w:val="000000"/>
          <w:sz w:val="28"/>
        </w:rPr>
        <w:t>
      Основная форма поддержки – предоставление экспортных финансовых гарантий (56%). Предоставление займов для экспортных контрактов занимает вторую строчку (23,4%), далее следует предоставление облигаций (14,8%).</w:t>
      </w:r>
    </w:p>
    <w:bookmarkEnd w:id="447"/>
    <w:bookmarkStart w:name="z483" w:id="448"/>
    <w:p>
      <w:pPr>
        <w:spacing w:after="0"/>
        <w:ind w:left="0"/>
        <w:jc w:val="both"/>
      </w:pPr>
      <w:r>
        <w:rPr>
          <w:rFonts w:ascii="Times New Roman"/>
          <w:b w:val="false"/>
          <w:i w:val="false"/>
          <w:color w:val="000000"/>
          <w:sz w:val="28"/>
        </w:rPr>
        <w:t xml:space="preserve">
      </w:t>
      </w:r>
      <w:r>
        <w:rPr>
          <w:rFonts w:ascii="Times New Roman"/>
          <w:b w:val="false"/>
          <w:i/>
          <w:color w:val="000000"/>
          <w:sz w:val="28"/>
        </w:rPr>
        <w:t>Норвегия</w:t>
      </w:r>
    </w:p>
    <w:bookmarkEnd w:id="448"/>
    <w:bookmarkStart w:name="z484" w:id="449"/>
    <w:p>
      <w:pPr>
        <w:spacing w:after="0"/>
        <w:ind w:left="0"/>
        <w:jc w:val="both"/>
      </w:pPr>
      <w:r>
        <w:rPr>
          <w:rFonts w:ascii="Times New Roman"/>
          <w:b w:val="false"/>
          <w:i w:val="false"/>
          <w:color w:val="000000"/>
          <w:sz w:val="28"/>
        </w:rPr>
        <w:t xml:space="preserve">
      Цель правительства Норвегии – дальнейшее развитие экспортных отраслей экономики посредством ответственной экономической политики и политики в области доходов, а также путҰм поддержки национального экспорта через создание благоприятных конкурентных рамочных условий и активной торговой политики. </w:t>
      </w:r>
    </w:p>
    <w:bookmarkEnd w:id="449"/>
    <w:bookmarkStart w:name="z485" w:id="450"/>
    <w:p>
      <w:pPr>
        <w:spacing w:after="0"/>
        <w:ind w:left="0"/>
        <w:jc w:val="both"/>
      </w:pPr>
      <w:r>
        <w:rPr>
          <w:rFonts w:ascii="Times New Roman"/>
          <w:b w:val="false"/>
          <w:i w:val="false"/>
          <w:color w:val="000000"/>
          <w:sz w:val="28"/>
        </w:rPr>
        <w:t xml:space="preserve">
      Свои меры по поддержке национального экспорта и инвестиций Норвегия согласует с взятыми на себя обязательствами в рамках участия в международных организациях, таких как ВТО, ЕАСТ, ЕЭП, ОЭСР. </w:t>
      </w:r>
    </w:p>
    <w:bookmarkEnd w:id="450"/>
    <w:bookmarkStart w:name="z486" w:id="451"/>
    <w:p>
      <w:pPr>
        <w:spacing w:after="0"/>
        <w:ind w:left="0"/>
        <w:jc w:val="both"/>
      </w:pPr>
      <w:r>
        <w:rPr>
          <w:rFonts w:ascii="Times New Roman"/>
          <w:b w:val="false"/>
          <w:i w:val="false"/>
          <w:color w:val="000000"/>
          <w:sz w:val="28"/>
        </w:rPr>
        <w:t>
      Основным органом, осуществляющим поддержку МСП, ориентированных на внешнеэкономическую деятельность, является государственная компания "Инновашун Норге".</w:t>
      </w:r>
    </w:p>
    <w:bookmarkEnd w:id="451"/>
    <w:bookmarkStart w:name="z487" w:id="452"/>
    <w:p>
      <w:pPr>
        <w:spacing w:after="0"/>
        <w:ind w:left="0"/>
        <w:jc w:val="both"/>
      </w:pPr>
      <w:r>
        <w:rPr>
          <w:rFonts w:ascii="Times New Roman"/>
          <w:b w:val="false"/>
          <w:i w:val="false"/>
          <w:color w:val="000000"/>
          <w:sz w:val="28"/>
        </w:rPr>
        <w:t xml:space="preserve">
      Норвегия также оказывает поддержку своим национальным компаниям на международном рынке посредством находящейся в 100-процентной собственности Министерства промышленности и рыболовства Государственной корпорации промышленного развития "СИВА", в частности, субсидиарной структуры корпорации – АО "СИВА Интернешнл Менеджмент". </w:t>
      </w:r>
    </w:p>
    <w:bookmarkEnd w:id="452"/>
    <w:bookmarkStart w:name="z488" w:id="453"/>
    <w:p>
      <w:pPr>
        <w:spacing w:after="0"/>
        <w:ind w:left="0"/>
        <w:jc w:val="both"/>
      </w:pPr>
      <w:r>
        <w:rPr>
          <w:rFonts w:ascii="Times New Roman"/>
          <w:b w:val="false"/>
          <w:i w:val="false"/>
          <w:color w:val="000000"/>
          <w:sz w:val="28"/>
        </w:rPr>
        <w:t xml:space="preserve">
      В настоящее время норвежская схема экспортного кредитования с государственной поддержкой включает государственную компанию "Экспорт-кредит Норге". В соответствии с предписанием Правительства Норвегии компания "Экспорткредит Норге" назначается ответственной за администрирование схемы экспортного кредитования с государственной поддержкой. Выдача кредита полностью финансируется за счет субсидий из государственного бюджета, проведенных через казначейство, при этом платежи, проценты и поступления от сборов должны возвращаться в казначейство. </w:t>
      </w:r>
    </w:p>
    <w:bookmarkEnd w:id="453"/>
    <w:bookmarkStart w:name="z489" w:id="454"/>
    <w:p>
      <w:pPr>
        <w:spacing w:after="0"/>
        <w:ind w:left="0"/>
        <w:jc w:val="both"/>
      </w:pPr>
      <w:r>
        <w:rPr>
          <w:rFonts w:ascii="Times New Roman"/>
          <w:b w:val="false"/>
          <w:i w:val="false"/>
          <w:color w:val="000000"/>
          <w:sz w:val="28"/>
        </w:rPr>
        <w:t xml:space="preserve">
      Подавляющее большинство кредитов было выдано в долларах США. Кредитный портфель, которым управляла "Экспорткредитт Норге" в 2015 году, распределялся следующим образом: </w:t>
      </w:r>
    </w:p>
    <w:bookmarkEnd w:id="454"/>
    <w:bookmarkStart w:name="z490" w:id="455"/>
    <w:p>
      <w:pPr>
        <w:spacing w:after="0"/>
        <w:ind w:left="0"/>
        <w:jc w:val="both"/>
      </w:pPr>
      <w:r>
        <w:rPr>
          <w:rFonts w:ascii="Times New Roman"/>
          <w:b w:val="false"/>
          <w:i w:val="false"/>
          <w:color w:val="000000"/>
          <w:sz w:val="28"/>
        </w:rPr>
        <w:t xml:space="preserve">
      оборудование для нефтегазовой деятельности (45%); </w:t>
      </w:r>
    </w:p>
    <w:bookmarkEnd w:id="455"/>
    <w:bookmarkStart w:name="z491" w:id="456"/>
    <w:p>
      <w:pPr>
        <w:spacing w:after="0"/>
        <w:ind w:left="0"/>
        <w:jc w:val="both"/>
      </w:pPr>
      <w:r>
        <w:rPr>
          <w:rFonts w:ascii="Times New Roman"/>
          <w:b w:val="false"/>
          <w:i w:val="false"/>
          <w:color w:val="000000"/>
          <w:sz w:val="28"/>
        </w:rPr>
        <w:t xml:space="preserve">
      судовое оборудование (23%); </w:t>
      </w:r>
    </w:p>
    <w:bookmarkEnd w:id="456"/>
    <w:bookmarkStart w:name="z492" w:id="457"/>
    <w:p>
      <w:pPr>
        <w:spacing w:after="0"/>
        <w:ind w:left="0"/>
        <w:jc w:val="both"/>
      </w:pPr>
      <w:r>
        <w:rPr>
          <w:rFonts w:ascii="Times New Roman"/>
          <w:b w:val="false"/>
          <w:i w:val="false"/>
          <w:color w:val="000000"/>
          <w:sz w:val="28"/>
        </w:rPr>
        <w:t xml:space="preserve">
      суда (31%); </w:t>
      </w:r>
    </w:p>
    <w:bookmarkEnd w:id="457"/>
    <w:bookmarkStart w:name="z493" w:id="458"/>
    <w:p>
      <w:pPr>
        <w:spacing w:after="0"/>
        <w:ind w:left="0"/>
        <w:jc w:val="both"/>
      </w:pPr>
      <w:r>
        <w:rPr>
          <w:rFonts w:ascii="Times New Roman"/>
          <w:b w:val="false"/>
          <w:i w:val="false"/>
          <w:color w:val="000000"/>
          <w:sz w:val="28"/>
        </w:rPr>
        <w:t xml:space="preserve">
      возобновляемая энергетика и экологические технологии (7%); </w:t>
      </w:r>
    </w:p>
    <w:bookmarkEnd w:id="458"/>
    <w:bookmarkStart w:name="z494" w:id="459"/>
    <w:p>
      <w:pPr>
        <w:spacing w:after="0"/>
        <w:ind w:left="0"/>
        <w:jc w:val="both"/>
      </w:pPr>
      <w:r>
        <w:rPr>
          <w:rFonts w:ascii="Times New Roman"/>
          <w:b w:val="false"/>
          <w:i w:val="false"/>
          <w:color w:val="000000"/>
          <w:sz w:val="28"/>
        </w:rPr>
        <w:t>
      иная промышленность (13%).</w:t>
      </w:r>
    </w:p>
    <w:bookmarkEnd w:id="459"/>
    <w:bookmarkStart w:name="z495" w:id="460"/>
    <w:p>
      <w:pPr>
        <w:spacing w:after="0"/>
        <w:ind w:left="0"/>
        <w:jc w:val="both"/>
      </w:pPr>
      <w:r>
        <w:rPr>
          <w:rFonts w:ascii="Times New Roman"/>
          <w:b w:val="false"/>
          <w:i w:val="false"/>
          <w:color w:val="000000"/>
          <w:sz w:val="28"/>
        </w:rPr>
        <w:t xml:space="preserve">
      Государственная поддержка экспортеров в форме предоставления гарантий осуществляется через гарантийный институт экспортного кредитования (ГИЭК). Главная цель деятельности ГИЭК – продвижение норвежского экспорта товаров и услуг, а также инвестиций в более чем 150 стран мира путем предоставления гарантий от имени правительства Норвегии, снижающих степень рисков для экспортера или инвестора. </w:t>
      </w:r>
    </w:p>
    <w:bookmarkEnd w:id="460"/>
    <w:bookmarkStart w:name="z496" w:id="461"/>
    <w:p>
      <w:pPr>
        <w:spacing w:after="0"/>
        <w:ind w:left="0"/>
        <w:jc w:val="both"/>
      </w:pPr>
      <w:r>
        <w:rPr>
          <w:rFonts w:ascii="Times New Roman"/>
          <w:b w:val="false"/>
          <w:i w:val="false"/>
          <w:color w:val="000000"/>
          <w:sz w:val="28"/>
        </w:rPr>
        <w:t xml:space="preserve">
      Ведущим страховщиком экспортных кредитов в Норвегии является компания "ГИЕК Кредитфошикринг АС" (ГК), созданная в интересах экспортеров, для поддержания норвежского экспорта и предоставления кредитного страхования малому и среднему бизнесу. ГК страхует кредиты на экспорт всех видов товаров и услуг в более чем 150 стран мира. ГК покрывает потери по краткосрочным кредитам (до 2-х лет) как иностранных, так и норвежских покупателей. Также клиенты имеют возможность застраховать риски, которые могут возникнуть до поставки товаров. </w:t>
      </w:r>
    </w:p>
    <w:bookmarkEnd w:id="461"/>
    <w:bookmarkStart w:name="z497" w:id="462"/>
    <w:p>
      <w:pPr>
        <w:spacing w:after="0"/>
        <w:ind w:left="0"/>
        <w:jc w:val="both"/>
      </w:pPr>
      <w:r>
        <w:rPr>
          <w:rFonts w:ascii="Times New Roman"/>
          <w:b w:val="false"/>
          <w:i w:val="false"/>
          <w:color w:val="000000"/>
          <w:sz w:val="28"/>
        </w:rPr>
        <w:t>
      Полис ГК защищает экспортеров от потерь, которые могут возникнуть с момента начала изготовления товара до его поставки в связи с невыполнением покупателем заключенных договоров в результате банкротства, несостоятельности покупателя или по политическим мотивам, например, если поставка не может быть произведена из-за политических событий, войны, конфискации и т.п.</w:t>
      </w:r>
    </w:p>
    <w:bookmarkEnd w:id="462"/>
    <w:bookmarkStart w:name="z498" w:id="463"/>
    <w:p>
      <w:pPr>
        <w:spacing w:after="0"/>
        <w:ind w:left="0"/>
        <w:jc w:val="both"/>
      </w:pPr>
      <w:r>
        <w:rPr>
          <w:rFonts w:ascii="Times New Roman"/>
          <w:b w:val="false"/>
          <w:i w:val="false"/>
          <w:color w:val="000000"/>
          <w:sz w:val="28"/>
        </w:rPr>
        <w:t xml:space="preserve">
      </w:t>
      </w:r>
      <w:r>
        <w:rPr>
          <w:rFonts w:ascii="Times New Roman"/>
          <w:b w:val="false"/>
          <w:i/>
          <w:color w:val="000000"/>
          <w:sz w:val="28"/>
        </w:rPr>
        <w:t>Канада</w:t>
      </w:r>
    </w:p>
    <w:bookmarkEnd w:id="463"/>
    <w:bookmarkStart w:name="z499" w:id="464"/>
    <w:p>
      <w:pPr>
        <w:spacing w:after="0"/>
        <w:ind w:left="0"/>
        <w:jc w:val="both"/>
      </w:pPr>
      <w:r>
        <w:rPr>
          <w:rFonts w:ascii="Times New Roman"/>
          <w:b w:val="false"/>
          <w:i w:val="false"/>
          <w:color w:val="000000"/>
          <w:sz w:val="28"/>
        </w:rPr>
        <w:t xml:space="preserve">
      В Канаде меры поддержки экспорта подразделяются на две основные группы - оказываемые на федеральном уровне, оказываемые на региональном уровне. </w:t>
      </w:r>
    </w:p>
    <w:bookmarkEnd w:id="464"/>
    <w:bookmarkStart w:name="z500" w:id="465"/>
    <w:p>
      <w:pPr>
        <w:spacing w:after="0"/>
        <w:ind w:left="0"/>
        <w:jc w:val="both"/>
      </w:pPr>
      <w:r>
        <w:rPr>
          <w:rFonts w:ascii="Times New Roman"/>
          <w:b w:val="false"/>
          <w:i w:val="false"/>
          <w:color w:val="000000"/>
          <w:sz w:val="28"/>
        </w:rPr>
        <w:t>
      Ведущим государственным органом в системе внешнеэкономической деятельности Канады является Министерство иностранных дел и международной торговли Канады (МИДиМТ). В МИДиМТ Канады значительное внимание уделяется разработке мер, направленных на поддержку канадского экспорта товаров и услуг, а также инвестиций и туризма. Этими проблемами занимаются специализированные по регионам мира департаменты. Основной целью торговой части МИДиМТ Канады является активное содействие улучшению внешнеэкономической деятельности страны по направлениям, где имеется неиспользованный потенциал. Кроме того, в рамках МИДиМТ действуют две специальные службы содействия внешнеторговой деятельности – "Сборная Канады" (Team Canada) и Служба торговых комиссаров (Trade Commissioners Service).</w:t>
      </w:r>
    </w:p>
    <w:bookmarkEnd w:id="465"/>
    <w:bookmarkStart w:name="z501" w:id="466"/>
    <w:p>
      <w:pPr>
        <w:spacing w:after="0"/>
        <w:ind w:left="0"/>
        <w:jc w:val="both"/>
      </w:pPr>
      <w:r>
        <w:rPr>
          <w:rFonts w:ascii="Times New Roman"/>
          <w:b w:val="false"/>
          <w:i w:val="false"/>
          <w:color w:val="000000"/>
          <w:sz w:val="28"/>
        </w:rPr>
        <w:t xml:space="preserve">
      Канадская корпорация по развитию экспорта (Export Development Corporation, EDC) была создана в 1944 году и действует в соответствии с Законом о развитии экспорта. EDC обладает статусом независимого юридического лица, осуществляя EDC как финансовый институт, в основном, предназначается для оказания финансовой помощи канадским фирмам. Более 90% ее деятельности приходится на компании малого бизнеса. </w:t>
      </w:r>
    </w:p>
    <w:bookmarkEnd w:id="466"/>
    <w:bookmarkStart w:name="z502" w:id="467"/>
    <w:p>
      <w:pPr>
        <w:spacing w:after="0"/>
        <w:ind w:left="0"/>
        <w:jc w:val="both"/>
      </w:pPr>
      <w:r>
        <w:rPr>
          <w:rFonts w:ascii="Times New Roman"/>
          <w:b w:val="false"/>
          <w:i w:val="false"/>
          <w:color w:val="000000"/>
          <w:sz w:val="28"/>
        </w:rPr>
        <w:t xml:space="preserve">
      Канадская коммерческая корпорация (CCC) является федеральной корпорацией, уполномоченной поощрять и облегчать международную торговлю от имени канадской промышленности, особенно на правительственных рынках, и финансируется из госбюджета. CCC закупает у канадских фирм экспортные товары и поставляет эти товары за рубеж на основании контрактов, заключаемых с иностранными заказчиками. Когда ССС выступает в качестве одной из сторон контракта, она полностью несет ответственность за выполнение контрактных обязательств. Таким образом, предоставляется дополнительная гарантия со стороны канадского правительства по надлежащему исполнению взятых обязательств. Все услуги предоставляются CCC бесплатно. </w:t>
      </w:r>
    </w:p>
    <w:bookmarkEnd w:id="467"/>
    <w:bookmarkStart w:name="z503" w:id="468"/>
    <w:p>
      <w:pPr>
        <w:spacing w:after="0"/>
        <w:ind w:left="0"/>
        <w:jc w:val="both"/>
      </w:pPr>
      <w:r>
        <w:rPr>
          <w:rFonts w:ascii="Times New Roman"/>
          <w:b w:val="false"/>
          <w:i w:val="false"/>
          <w:color w:val="000000"/>
          <w:sz w:val="28"/>
        </w:rPr>
        <w:t>
      Среди программ поддержки в Канаде выделяется CanExport - новая программа, которая повышает конкурентоспособность канадских компаний. В течение пяти лет она предоставит до 50 млн. Долл. США прямой финансовой поддержки малым и средним предприятиям (МСП) в Канаде, которые стремятся развивать новые экспортные возможности, особенно на приоритетных рынках и секторах с высокими темпами роста.</w:t>
      </w:r>
    </w:p>
    <w:bookmarkEnd w:id="468"/>
    <w:bookmarkStart w:name="z504" w:id="469"/>
    <w:p>
      <w:pPr>
        <w:spacing w:after="0"/>
        <w:ind w:left="0"/>
        <w:jc w:val="both"/>
      </w:pPr>
      <w:r>
        <w:rPr>
          <w:rFonts w:ascii="Times New Roman"/>
          <w:b w:val="false"/>
          <w:i w:val="false"/>
          <w:color w:val="000000"/>
          <w:sz w:val="28"/>
        </w:rPr>
        <w:t>
      В 2013 году Правительство Канады приняло решение о реструктуризации Агентства международного развития (CIDA) и включении его в состав Министерства иностранных дел и международной торговли Канады. После этого МИД Канады стал называться Министерство иностранных дел, торговли и развития Канады.</w:t>
      </w:r>
    </w:p>
    <w:bookmarkEnd w:id="469"/>
    <w:bookmarkStart w:name="z505" w:id="470"/>
    <w:p>
      <w:pPr>
        <w:spacing w:after="0"/>
        <w:ind w:left="0"/>
        <w:jc w:val="both"/>
      </w:pPr>
      <w:r>
        <w:rPr>
          <w:rFonts w:ascii="Times New Roman"/>
          <w:b w:val="false"/>
          <w:i w:val="false"/>
          <w:color w:val="000000"/>
          <w:sz w:val="28"/>
        </w:rPr>
        <w:t>
      Экспортная поддержка на региональном уровне прежде всего ориентирована на предприятия малого и среднего бизнеса. Профильные министерства, отвечающие за поддержку бизнеса, есть при каждом провинциальном правительстве. Услуги информационного и консультационного характера предоставляются бесплатно. Для оказания финансовой (налоговой и кредитной) поддержки предусмотрены целевые средства, которые предусмотрены в бюджете провинции.</w:t>
      </w:r>
    </w:p>
    <w:bookmarkEnd w:id="470"/>
    <w:bookmarkStart w:name="z506" w:id="471"/>
    <w:p>
      <w:pPr>
        <w:spacing w:after="0"/>
        <w:ind w:left="0"/>
        <w:jc w:val="both"/>
      </w:pPr>
      <w:r>
        <w:rPr>
          <w:rFonts w:ascii="Times New Roman"/>
          <w:b w:val="false"/>
          <w:i w:val="false"/>
          <w:color w:val="000000"/>
          <w:sz w:val="28"/>
        </w:rPr>
        <w:t xml:space="preserve">
      </w:t>
      </w:r>
      <w:r>
        <w:rPr>
          <w:rFonts w:ascii="Times New Roman"/>
          <w:b w:val="false"/>
          <w:i/>
          <w:color w:val="000000"/>
          <w:sz w:val="28"/>
        </w:rPr>
        <w:t>Китай</w:t>
      </w:r>
    </w:p>
    <w:bookmarkEnd w:id="471"/>
    <w:bookmarkStart w:name="z507" w:id="472"/>
    <w:p>
      <w:pPr>
        <w:spacing w:after="0"/>
        <w:ind w:left="0"/>
        <w:jc w:val="both"/>
      </w:pPr>
      <w:r>
        <w:rPr>
          <w:rFonts w:ascii="Times New Roman"/>
          <w:b w:val="false"/>
          <w:i w:val="false"/>
          <w:color w:val="000000"/>
          <w:sz w:val="28"/>
        </w:rPr>
        <w:t xml:space="preserve">
      Ключевым государственным органом, отвечающим за разработку и реализацию внешнеэкономической политики, является Министерство коммерции КНР (далее - Министерство). Функцией Министерства является координация деятельности отраслевых ассоциаций производителей и экспортеров, которые были учреждены на основе упраздненных ранее центральных отраслевых министерств. Как и подразделения самого Министерства, ассоциации оказывают информационно-консультационные услуги китайским предприятиям-экспортерам и финансируют их участие в выставочно-ярмарочных мероприятиях. </w:t>
      </w:r>
    </w:p>
    <w:bookmarkEnd w:id="472"/>
    <w:bookmarkStart w:name="z508" w:id="473"/>
    <w:p>
      <w:pPr>
        <w:spacing w:after="0"/>
        <w:ind w:left="0"/>
        <w:jc w:val="both"/>
      </w:pPr>
      <w:r>
        <w:rPr>
          <w:rFonts w:ascii="Times New Roman"/>
          <w:b w:val="false"/>
          <w:i w:val="false"/>
          <w:color w:val="000000"/>
          <w:sz w:val="28"/>
        </w:rPr>
        <w:t>
      В составе внешнеэкономического блока Министерства вопросами поддержки и развития ВЭД занимаются два крупных подразделения: Департамент поддержки экспорта и Китайское агентство поддержки инвестиций – China Investment Promotion Agency (http://www.cipa.gov.cn). Эти организации, наряду с финансовыми институтами, фактически составляют главное исполнительное ядро китайской национальной системы содействия ВЭД. Министерство занимается разработкой проектов концепций и госпрограмм развития ВЭД, а также их реализацией.</w:t>
      </w:r>
    </w:p>
    <w:bookmarkEnd w:id="473"/>
    <w:bookmarkStart w:name="z509" w:id="474"/>
    <w:p>
      <w:pPr>
        <w:spacing w:after="0"/>
        <w:ind w:left="0"/>
        <w:jc w:val="both"/>
      </w:pPr>
      <w:r>
        <w:rPr>
          <w:rFonts w:ascii="Times New Roman"/>
          <w:b w:val="false"/>
          <w:i w:val="false"/>
          <w:color w:val="000000"/>
          <w:sz w:val="28"/>
        </w:rPr>
        <w:t xml:space="preserve">
      В Китае создана мощная и единая в организационном плане система зарубежных торговых представительств. Ее отличают следующие основные характеристики: широкий охват государств торгово-инвестиционных партнеров (140 стран), высокое по значимости место среди институтов государственной поддержки ВЭД. Структурно торгпредства находятся в составе китайских посольств и генеральных консульств, как правило, в виде торгово-экономических отделов или бюро торговых и экономических советников. Китай имеет самую мощную в мире систему зарубежных торговых представительств. В настоящее время общее их количество составляет около 180, включая отделения в генконсульствах. </w:t>
      </w:r>
    </w:p>
    <w:bookmarkEnd w:id="474"/>
    <w:bookmarkStart w:name="z510" w:id="475"/>
    <w:p>
      <w:pPr>
        <w:spacing w:after="0"/>
        <w:ind w:left="0"/>
        <w:jc w:val="both"/>
      </w:pPr>
      <w:r>
        <w:rPr>
          <w:rFonts w:ascii="Times New Roman"/>
          <w:b w:val="false"/>
          <w:i w:val="false"/>
          <w:color w:val="000000"/>
          <w:sz w:val="28"/>
        </w:rPr>
        <w:t xml:space="preserve">
      Большую роль в продвижении продукции на внешние рынки играет неправительственная организация – Китайский Совет по содействию международной торговле (далее - Совет). Задачами Совета являются стимулирование ВЭД, привлечение передовых технологий, развитие международного экономического и технического сотрудничества. </w:t>
      </w:r>
    </w:p>
    <w:bookmarkEnd w:id="475"/>
    <w:bookmarkStart w:name="z511" w:id="476"/>
    <w:p>
      <w:pPr>
        <w:spacing w:after="0"/>
        <w:ind w:left="0"/>
        <w:jc w:val="both"/>
      </w:pPr>
      <w:r>
        <w:rPr>
          <w:rFonts w:ascii="Times New Roman"/>
          <w:b w:val="false"/>
          <w:i w:val="false"/>
          <w:color w:val="000000"/>
          <w:sz w:val="28"/>
        </w:rPr>
        <w:t xml:space="preserve">
      Основу финансовой системы поддержки экспорта КНР составляют три государственных института - Эксимбанк Китая, экспортное страховое агентство Sinosure и Банк развития Китая. </w:t>
      </w:r>
    </w:p>
    <w:bookmarkEnd w:id="476"/>
    <w:bookmarkStart w:name="z512" w:id="477"/>
    <w:p>
      <w:pPr>
        <w:spacing w:after="0"/>
        <w:ind w:left="0"/>
        <w:jc w:val="both"/>
      </w:pPr>
      <w:r>
        <w:rPr>
          <w:rFonts w:ascii="Times New Roman"/>
          <w:b w:val="false"/>
          <w:i w:val="false"/>
          <w:color w:val="000000"/>
          <w:sz w:val="28"/>
        </w:rPr>
        <w:t xml:space="preserve">
      Центральными задачами Эксимбанка Китая являются реализация национальной внешнеэкономической политики и содействие продвижению китайских товаров на внешние рынки. </w:t>
      </w:r>
    </w:p>
    <w:bookmarkEnd w:id="477"/>
    <w:bookmarkStart w:name="z513" w:id="478"/>
    <w:p>
      <w:pPr>
        <w:spacing w:after="0"/>
        <w:ind w:left="0"/>
        <w:jc w:val="both"/>
      </w:pPr>
      <w:r>
        <w:rPr>
          <w:rFonts w:ascii="Times New Roman"/>
          <w:b w:val="false"/>
          <w:i w:val="false"/>
          <w:color w:val="000000"/>
          <w:sz w:val="28"/>
        </w:rPr>
        <w:t xml:space="preserve">
      Китайское экспортное страховое агентство Sinosure создано в 2001 году с целью обеспечения и развития экспорта китайских товаров, а также зарубежных инвестиций национальных компаний. Sinosure предоставляет полный спектр продуктов страхования, при этом основной объем страхового портфеля агентства составляют краткосрочные операции. </w:t>
      </w:r>
    </w:p>
    <w:bookmarkEnd w:id="478"/>
    <w:bookmarkStart w:name="z514" w:id="479"/>
    <w:p>
      <w:pPr>
        <w:spacing w:after="0"/>
        <w:ind w:left="0"/>
        <w:jc w:val="both"/>
      </w:pPr>
      <w:r>
        <w:rPr>
          <w:rFonts w:ascii="Times New Roman"/>
          <w:b w:val="false"/>
          <w:i w:val="false"/>
          <w:color w:val="000000"/>
          <w:sz w:val="28"/>
        </w:rPr>
        <w:t xml:space="preserve">
      В тройку ведущих в Китае финансовых институтов поддержки экспорта входит также Государственный банк развития Китая. Первоначально основной задачей банка было содействие промышленному развитию страны, однако в начале прошлого десятилетия он начал вести операции по кредитованию местных экспортеров. </w:t>
      </w:r>
    </w:p>
    <w:bookmarkEnd w:id="479"/>
    <w:bookmarkStart w:name="z515" w:id="480"/>
    <w:p>
      <w:pPr>
        <w:spacing w:after="0"/>
        <w:ind w:left="0"/>
        <w:jc w:val="both"/>
      </w:pPr>
      <w:r>
        <w:rPr>
          <w:rFonts w:ascii="Times New Roman"/>
          <w:b w:val="false"/>
          <w:i w:val="false"/>
          <w:color w:val="000000"/>
          <w:sz w:val="28"/>
        </w:rPr>
        <w:t xml:space="preserve">
      В целом, политика Китая в сфере поддержки экспорта демонстрирует образец прагматичного и гибкого подхода, в основе которого лежит принцип максимального использования имеющихся возможностей. </w:t>
      </w:r>
    </w:p>
    <w:bookmarkEnd w:id="480"/>
    <w:bookmarkStart w:name="z516" w:id="4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Российская Федерация </w:t>
      </w:r>
    </w:p>
    <w:bookmarkEnd w:id="481"/>
    <w:bookmarkStart w:name="z517" w:id="482"/>
    <w:p>
      <w:pPr>
        <w:spacing w:after="0"/>
        <w:ind w:left="0"/>
        <w:jc w:val="both"/>
      </w:pPr>
      <w:r>
        <w:rPr>
          <w:rFonts w:ascii="Times New Roman"/>
          <w:b w:val="false"/>
          <w:i w:val="false"/>
          <w:color w:val="000000"/>
          <w:sz w:val="28"/>
        </w:rPr>
        <w:t xml:space="preserve">
      В целом, в Российской Федерации поддержку экспортерам оказывают государственные институты федерального и регионального уровней, отраслевые союзы предпринимателей, отраслевые ассоциации, негосударственные организации и научные институты. </w:t>
      </w:r>
    </w:p>
    <w:bookmarkEnd w:id="482"/>
    <w:bookmarkStart w:name="z518" w:id="483"/>
    <w:p>
      <w:pPr>
        <w:spacing w:after="0"/>
        <w:ind w:left="0"/>
        <w:jc w:val="both"/>
      </w:pPr>
      <w:r>
        <w:rPr>
          <w:rFonts w:ascii="Times New Roman"/>
          <w:b w:val="false"/>
          <w:i w:val="false"/>
          <w:color w:val="000000"/>
          <w:sz w:val="28"/>
        </w:rPr>
        <w:t>
      В настоящее время в Российской Федерации происходит процесс формирования новой модели поддержки экспорта по принципу "единого окна" - ключевую роль, в которой занимает АО "Российский экспортный центр" (РЭЦ) (http://www.exportcenter.ru/) - государственный институт поддержки экспорта для работы с экспортерами в области финансовых и нефинансовых мер поддержки, в том числе через взаимодействие с профильными министерствами и ведомствами, осуществляющими функции по развитию внешнеэкономической деятельности Российской Федерации.</w:t>
      </w:r>
    </w:p>
    <w:bookmarkEnd w:id="483"/>
    <w:bookmarkStart w:name="z519" w:id="484"/>
    <w:p>
      <w:pPr>
        <w:spacing w:after="0"/>
        <w:ind w:left="0"/>
        <w:jc w:val="both"/>
      </w:pPr>
      <w:r>
        <w:rPr>
          <w:rFonts w:ascii="Times New Roman"/>
          <w:b w:val="false"/>
          <w:i w:val="false"/>
          <w:color w:val="000000"/>
          <w:sz w:val="28"/>
        </w:rPr>
        <w:t xml:space="preserve">
      Группа РЭЦ предоставляет широкий перечень финансовых (кредитование, страхование, банковские гарантии) и нефинансовых услуг текущим и потенциальным экспортерам, взаимодействует с профильными органами исполнительной власти, готовит предложения по улучшению ведения предпринимательской деятельности в части экспорта и ВЭД, регулярно взаимодействует с представителями делового и экспертного сообщества и способствует преодолению барьеров и снятию "системных" ограничений. В рамках реализации функций нефинансовой поддержки РЭЦ также ориентирован на координацию деятельности торговых представительств Российской Федерации за рубежом в части поддержки экспортных проектов. </w:t>
      </w:r>
    </w:p>
    <w:bookmarkEnd w:id="484"/>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color w:val="000000"/>
          <w:sz w:val="28"/>
        </w:rPr>
        <w:t>M.Olarreaga, S.Sperlich, V.Trachsel (2015) “Export Promotion: what works?”, Geneva School of Economics and Management, University of Geneva</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color w:val="000000"/>
          <w:sz w:val="28"/>
        </w:rPr>
        <w:t>T.J. Wilkinson &amp; L.E. Brouthers (2000) “An Evaluation of State Sponsored Promotion Programs”, Journal of Business Research, vol. 47, issue 3, pages 229-236</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color w:val="000000"/>
          <w:sz w:val="28"/>
        </w:rPr>
        <w:t>Zhuo Li &amp; Silu Shrestha (2013) “Impact of International Trade Fair Participation on Export: An Empirical Study of China Based on Treatment Effect Model”, Journal of Convention &amp; Event Tourism, 14:3, 236-251, DOI: 10.1080/15470148.2013.807756</w:t>
      </w:r>
    </w:p>
    <w:bookmarkStart w:name="z520"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51943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943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1" w:id="486"/>
    <w:p>
      <w:pPr>
        <w:spacing w:after="0"/>
        <w:ind w:left="0"/>
        <w:jc w:val="both"/>
      </w:pPr>
      <w:r>
        <w:rPr>
          <w:rFonts w:ascii="Times New Roman"/>
          <w:b w:val="false"/>
          <w:i w:val="false"/>
          <w:color w:val="000000"/>
          <w:sz w:val="28"/>
        </w:rPr>
        <w:t>
      Рисунок 6 – Схема работы АО "Российский экспортный центр"</w:t>
      </w:r>
    </w:p>
    <w:bookmarkEnd w:id="486"/>
    <w:bookmarkStart w:name="z522" w:id="487"/>
    <w:p>
      <w:pPr>
        <w:spacing w:after="0"/>
        <w:ind w:left="0"/>
        <w:jc w:val="both"/>
      </w:pPr>
      <w:r>
        <w:rPr>
          <w:rFonts w:ascii="Times New Roman"/>
          <w:b w:val="false"/>
          <w:i w:val="false"/>
          <w:color w:val="000000"/>
          <w:sz w:val="28"/>
        </w:rPr>
        <w:t>
      РЭЦ работает со всеми экспортерами несырьевой продукции, товаров и услуг без отраслевых ограничений. С начала 2016 года в состав Группы РЭЦ интегрированы АО "Российский экспортный центр", Российское агентство по страхованию экспортных кредитов и инвестиций (ЭКСАР) и АО Росэксимбанк.</w:t>
      </w:r>
    </w:p>
    <w:bookmarkEnd w:id="487"/>
    <w:bookmarkStart w:name="z523" w:id="488"/>
    <w:p>
      <w:pPr>
        <w:spacing w:after="0"/>
        <w:ind w:left="0"/>
        <w:jc w:val="both"/>
      </w:pPr>
      <w:r>
        <w:rPr>
          <w:rFonts w:ascii="Times New Roman"/>
          <w:b w:val="false"/>
          <w:i w:val="false"/>
          <w:color w:val="000000"/>
          <w:sz w:val="28"/>
        </w:rPr>
        <w:t xml:space="preserve">
      Российский экспортный центр является единственным акционером АО "ЭКСАР" - специализированного государственного института поддержки экспорта для реализации страхового инструментария защиты экспортных кредитов и инвестиций. Агентство является национальным экспортным кредитным агентством (ЭКА). </w:t>
      </w:r>
    </w:p>
    <w:bookmarkEnd w:id="488"/>
    <w:bookmarkStart w:name="z524" w:id="489"/>
    <w:p>
      <w:pPr>
        <w:spacing w:after="0"/>
        <w:ind w:left="0"/>
        <w:jc w:val="both"/>
      </w:pPr>
      <w:r>
        <w:rPr>
          <w:rFonts w:ascii="Times New Roman"/>
          <w:b w:val="false"/>
          <w:i w:val="false"/>
          <w:color w:val="000000"/>
          <w:sz w:val="28"/>
        </w:rPr>
        <w:t xml:space="preserve">
      Также в Российской Федерации имеется государственный специализированный Российский экспортно-импортный банк АО "Росэксимбанк", выполняющий функции обеспечения экспортеров доступа к удобным кредитным инструментам и создания инфраструктуры, позволяющей повысить конкурентоспособность российского бизнеса за рубежом. Банк выполняет функции агента Правительства Российской Федерации по обеспечению государственной поддержки экспорта: кредитует компании и выдает по запросу разные виды гарантий от своего имени. </w:t>
      </w:r>
    </w:p>
    <w:bookmarkEnd w:id="489"/>
    <w:bookmarkStart w:name="z525" w:id="490"/>
    <w:p>
      <w:pPr>
        <w:spacing w:after="0"/>
        <w:ind w:left="0"/>
        <w:jc w:val="both"/>
      </w:pPr>
      <w:r>
        <w:rPr>
          <w:rFonts w:ascii="Times New Roman"/>
          <w:b w:val="false"/>
          <w:i w:val="false"/>
          <w:color w:val="000000"/>
          <w:sz w:val="28"/>
        </w:rPr>
        <w:t xml:space="preserve">
      </w:t>
      </w:r>
      <w:r>
        <w:rPr>
          <w:rFonts w:ascii="Times New Roman"/>
          <w:b w:val="false"/>
          <w:i/>
          <w:color w:val="000000"/>
          <w:sz w:val="28"/>
        </w:rPr>
        <w:t>Таким образом,</w:t>
      </w:r>
      <w:r>
        <w:rPr>
          <w:rFonts w:ascii="Times New Roman"/>
          <w:b w:val="false"/>
          <w:i w:val="false"/>
          <w:color w:val="000000"/>
          <w:sz w:val="28"/>
        </w:rPr>
        <w:t xml:space="preserve"> в настоящее время в рассмотренных странах мира разработана, создана и успешно функционирует развитая структура продвижения национального экспорта. Она не единообразна. При этом, с учетом международной и региональной экономической интеграции продолжается процесс совершенствования национальной системы продвижения экспорта. </w:t>
      </w:r>
    </w:p>
    <w:bookmarkEnd w:id="490"/>
    <w:bookmarkStart w:name="z526" w:id="491"/>
    <w:p>
      <w:pPr>
        <w:spacing w:after="0"/>
        <w:ind w:left="0"/>
        <w:jc w:val="both"/>
      </w:pPr>
      <w:r>
        <w:rPr>
          <w:rFonts w:ascii="Times New Roman"/>
          <w:b w:val="false"/>
          <w:i w:val="false"/>
          <w:color w:val="000000"/>
          <w:sz w:val="28"/>
        </w:rPr>
        <w:t xml:space="preserve">
      Согласно мировой практике общими чертами государственной поддержки экспортеров являются интегрированность экспортной политики с программами и планами развития экономики, использование инструментов по стимулированию развития внутреннего производства и продвижению товаров экспортеров, обеспечение финансовых мер поддержки (торговое финансирование и страхование рисков), наличие институциональной поддержки экспортеров в форме специализированного государственного органа или института, отвечающего за информационно-аналитическую поддержку и маркетинговое продвижение экспортеров на внешних рынках. </w:t>
      </w:r>
    </w:p>
    <w:bookmarkEnd w:id="491"/>
    <w:bookmarkStart w:name="z527" w:id="492"/>
    <w:p>
      <w:pPr>
        <w:spacing w:after="0"/>
        <w:ind w:left="0"/>
        <w:jc w:val="both"/>
      </w:pPr>
      <w:r>
        <w:rPr>
          <w:rFonts w:ascii="Times New Roman"/>
          <w:b w:val="false"/>
          <w:i w:val="false"/>
          <w:color w:val="000000"/>
          <w:sz w:val="28"/>
        </w:rPr>
        <w:t xml:space="preserve">
      В практике продвижения экспорта в ведущих странах-экспортерах используются финансовые и нефинансовые инструменты: страхование операций, льготное кредитование, юридическое сопровождение деятельности, обучение и др. </w:t>
      </w:r>
    </w:p>
    <w:bookmarkEnd w:id="492"/>
    <w:bookmarkStart w:name="z528" w:id="493"/>
    <w:p>
      <w:pPr>
        <w:spacing w:after="0"/>
        <w:ind w:left="0"/>
        <w:jc w:val="both"/>
      </w:pPr>
      <w:r>
        <w:rPr>
          <w:rFonts w:ascii="Times New Roman"/>
          <w:b w:val="false"/>
          <w:i w:val="false"/>
          <w:color w:val="000000"/>
          <w:sz w:val="28"/>
        </w:rPr>
        <w:t>
      При этом, в Республике Казахстан применяется большинство инструментов финансовой и нефинансовой поддержки экспортеров. Однако следует отметить, что такие меры финансовой и нефинансовой поддержки, как покрытие валютных рисков, прямое кредитование, поддержка посредством выпуска облигаций, страхование недобросовестного использования облигаций, а также юридическое содействие недостаточно развиты. В этой связи для Казахстана актуальным является применение опыта продвижения экспорта рассмотренных стран.</w:t>
      </w:r>
    </w:p>
    <w:bookmarkEnd w:id="493"/>
    <w:p>
      <w:pPr>
        <w:spacing w:after="0"/>
        <w:ind w:left="0"/>
        <w:jc w:val="both"/>
      </w:pPr>
      <w:r>
        <w:rPr>
          <w:rFonts w:ascii="Times New Roman"/>
          <w:b/>
          <w:i w:val="false"/>
          <w:color w:val="000000"/>
          <w:sz w:val="28"/>
        </w:rPr>
        <w:t>4. Цели, целевые индикаторы, задачи и показатели результатов реализации Программы</w:t>
      </w:r>
    </w:p>
    <w:p>
      <w:pPr>
        <w:spacing w:after="0"/>
        <w:ind w:left="0"/>
        <w:jc w:val="both"/>
      </w:pPr>
      <w:r>
        <w:rPr>
          <w:rFonts w:ascii="Times New Roman"/>
          <w:b/>
          <w:i w:val="false"/>
          <w:color w:val="000000"/>
          <w:sz w:val="28"/>
        </w:rPr>
        <w:t>Цель Программы:</w:t>
      </w:r>
    </w:p>
    <w:bookmarkStart w:name="z531" w:id="494"/>
    <w:p>
      <w:pPr>
        <w:spacing w:after="0"/>
        <w:ind w:left="0"/>
        <w:jc w:val="both"/>
      </w:pPr>
      <w:r>
        <w:rPr>
          <w:rFonts w:ascii="Times New Roman"/>
          <w:b w:val="false"/>
          <w:i w:val="false"/>
          <w:color w:val="000000"/>
          <w:sz w:val="28"/>
        </w:rPr>
        <w:t>
      Создание условий для увеличения объема несырьевого экспорта в 1,5 раза к 2022 году, а также диверсификации рынков сбыта и экспорта товаров и услуг.</w:t>
      </w:r>
    </w:p>
    <w:bookmarkEnd w:id="494"/>
    <w:p>
      <w:pPr>
        <w:spacing w:after="0"/>
        <w:ind w:left="0"/>
        <w:jc w:val="both"/>
      </w:pPr>
      <w:r>
        <w:rPr>
          <w:rFonts w:ascii="Times New Roman"/>
          <w:b/>
          <w:i w:val="false"/>
          <w:color w:val="000000"/>
          <w:sz w:val="28"/>
        </w:rPr>
        <w:t>Целевые индикаторы:</w:t>
      </w:r>
    </w:p>
    <w:tbl>
      <w:tblPr>
        <w:tblW w:w="0" w:type="auto"/>
        <w:tblCellSpacing w:w="0" w:type="auto"/>
        <w:tblBorders>
          <w:top w:val="none"/>
          <w:left w:val="none"/>
          <w:bottom w:val="none"/>
          <w:right w:val="none"/>
          <w:insideH w:val="none"/>
          <w:insideV w:val="none"/>
        </w:tblBorders>
      </w:tblPr>
      <w:tblGrid>
        <w:gridCol w:w="2627"/>
        <w:gridCol w:w="907"/>
        <w:gridCol w:w="986"/>
        <w:gridCol w:w="1100"/>
        <w:gridCol w:w="1100"/>
        <w:gridCol w:w="1100"/>
        <w:gridCol w:w="1100"/>
        <w:gridCol w:w="1100"/>
        <w:gridCol w:w="2280"/>
      </w:tblGrid>
      <w:tr>
        <w:trPr>
          <w:trHeight w:val="30" w:hRule="atLeast"/>
        </w:trPr>
        <w:tc>
          <w:tcPr>
            <w:tcW w:w="2627" w:type="dxa"/>
            <w:vMerge w:val="restart"/>
            <w:tcBorders/>
            <w:tcMar>
              <w:top w:w="15" w:type="dxa"/>
              <w:left w:w="15" w:type="dxa"/>
              <w:bottom w:w="15" w:type="dxa"/>
              <w:right w:w="15" w:type="dxa"/>
            </w:tcMar>
            <w:vAlign w:val="center"/>
          </w:tcPr>
          <w:bookmarkStart w:name="z533" w:id="495"/>
          <w:p>
            <w:pPr>
              <w:spacing w:after="20"/>
              <w:ind w:left="20"/>
              <w:jc w:val="both"/>
            </w:pPr>
            <w:r>
              <w:rPr>
                <w:rFonts w:ascii="Times New Roman"/>
                <w:b w:val="false"/>
                <w:i w:val="false"/>
                <w:color w:val="000000"/>
                <w:sz w:val="20"/>
              </w:rPr>
              <w:t>
Целевой индикатор</w:t>
            </w:r>
          </w:p>
          <w:bookmarkEnd w:id="495"/>
        </w:tc>
        <w:tc>
          <w:tcPr>
            <w:tcW w:w="9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8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c>
          <w:tcPr>
            <w:tcW w:w="22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tcBorders>
          </w:tcPr>
          <w:p/>
        </w:tc>
      </w:tr>
      <w:tr>
        <w:trPr>
          <w:trHeight w:val="30" w:hRule="atLeast"/>
        </w:trPr>
        <w:tc>
          <w:tcPr>
            <w:tcW w:w="2627" w:type="dxa"/>
            <w:tcBorders/>
            <w:tcMar>
              <w:top w:w="15" w:type="dxa"/>
              <w:left w:w="15" w:type="dxa"/>
              <w:bottom w:w="15" w:type="dxa"/>
              <w:right w:w="15" w:type="dxa"/>
            </w:tcMar>
            <w:vAlign w:val="center"/>
          </w:tcPr>
          <w:bookmarkStart w:name="z535" w:id="496"/>
          <w:p>
            <w:pPr>
              <w:spacing w:after="20"/>
              <w:ind w:left="20"/>
              <w:jc w:val="both"/>
            </w:pPr>
            <w:r>
              <w:rPr>
                <w:rFonts w:ascii="Times New Roman"/>
                <w:b w:val="false"/>
                <w:i w:val="false"/>
                <w:color w:val="000000"/>
                <w:sz w:val="20"/>
              </w:rPr>
              <w:t>
Объем экспорта несырьевых товаров и услуг Республики Казахстан</w:t>
            </w:r>
          </w:p>
          <w:bookmarkEnd w:id="496"/>
        </w:tc>
        <w:tc>
          <w:tcPr>
            <w:tcW w:w="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 – КС МНЭ</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МНЭ, МФ, МОАП, МЗ, МОН, МКС, МИО, МЭ</w:t>
            </w:r>
          </w:p>
        </w:tc>
      </w:tr>
      <w:tr>
        <w:trPr>
          <w:trHeight w:val="30" w:hRule="atLeast"/>
        </w:trPr>
        <w:tc>
          <w:tcPr>
            <w:tcW w:w="2627" w:type="dxa"/>
            <w:tcBorders/>
            <w:tcMar>
              <w:top w:w="15" w:type="dxa"/>
              <w:left w:w="15" w:type="dxa"/>
              <w:bottom w:w="15" w:type="dxa"/>
              <w:right w:w="15" w:type="dxa"/>
            </w:tcMar>
            <w:vAlign w:val="center"/>
          </w:tcPr>
          <w:bookmarkStart w:name="z536" w:id="497"/>
          <w:p>
            <w:pPr>
              <w:spacing w:after="20"/>
              <w:ind w:left="20"/>
              <w:jc w:val="both"/>
            </w:pPr>
            <w:r>
              <w:rPr>
                <w:rFonts w:ascii="Times New Roman"/>
                <w:b w:val="false"/>
                <w:i w:val="false"/>
                <w:color w:val="000000"/>
                <w:sz w:val="20"/>
              </w:rPr>
              <w:t>
Прирост экспорта несырьевых товарных позиций с объемом экспорта более 10 млн. долларов США в страны приоритетного интереса</w:t>
            </w:r>
          </w:p>
          <w:bookmarkEnd w:id="497"/>
        </w:tc>
        <w:tc>
          <w:tcPr>
            <w:tcW w:w="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 – КС МНЭ</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МНЭ, МФ, МОАП</w:t>
            </w:r>
          </w:p>
        </w:tc>
      </w:tr>
      <w:tr>
        <w:trPr>
          <w:trHeight w:val="30" w:hRule="atLeast"/>
        </w:trPr>
        <w:tc>
          <w:tcPr>
            <w:tcW w:w="2627" w:type="dxa"/>
            <w:tcBorders/>
            <w:tcMar>
              <w:top w:w="15" w:type="dxa"/>
              <w:left w:w="15" w:type="dxa"/>
              <w:bottom w:w="15" w:type="dxa"/>
              <w:right w:w="15" w:type="dxa"/>
            </w:tcMar>
            <w:vAlign w:val="center"/>
          </w:tcPr>
          <w:bookmarkStart w:name="z537" w:id="498"/>
          <w:p>
            <w:pPr>
              <w:spacing w:after="20"/>
              <w:ind w:left="20"/>
              <w:jc w:val="both"/>
            </w:pPr>
            <w:r>
              <w:rPr>
                <w:rFonts w:ascii="Times New Roman"/>
                <w:b w:val="false"/>
                <w:i w:val="false"/>
                <w:color w:val="000000"/>
                <w:sz w:val="20"/>
              </w:rPr>
              <w:t>
Прирост экспорта несырьевых товарных позиций с объемом экспорта более 10 млн. долларов США в страны высокого интереса</w:t>
            </w:r>
          </w:p>
          <w:bookmarkEnd w:id="498"/>
        </w:tc>
        <w:tc>
          <w:tcPr>
            <w:tcW w:w="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 – КС МНЭ</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МНЭ, МФ, МОАП</w:t>
            </w:r>
          </w:p>
        </w:tc>
      </w:tr>
    </w:tbl>
    <w:bookmarkStart w:name="z538" w:id="499"/>
    <w:p>
      <w:pPr>
        <w:spacing w:after="0"/>
        <w:ind w:left="0"/>
        <w:jc w:val="both"/>
      </w:pPr>
      <w:r>
        <w:rPr>
          <w:rFonts w:ascii="Times New Roman"/>
          <w:b w:val="false"/>
          <w:i w:val="false"/>
          <w:color w:val="000000"/>
          <w:sz w:val="28"/>
        </w:rPr>
        <w:t>
      Для достижения поставленной цели предусматривается решение следующих задач:</w:t>
      </w:r>
    </w:p>
    <w:bookmarkEnd w:id="499"/>
    <w:bookmarkStart w:name="z539" w:id="500"/>
    <w:p>
      <w:pPr>
        <w:spacing w:after="0"/>
        <w:ind w:left="0"/>
        <w:jc w:val="both"/>
      </w:pPr>
      <w:r>
        <w:rPr>
          <w:rFonts w:ascii="Times New Roman"/>
          <w:b w:val="false"/>
          <w:i w:val="false"/>
          <w:color w:val="000000"/>
          <w:sz w:val="28"/>
        </w:rPr>
        <w:t>
      1) Усиление институциональных основ поддержки экспортеров</w:t>
      </w:r>
    </w:p>
    <w:bookmarkEnd w:id="500"/>
    <w:bookmarkStart w:name="z540" w:id="501"/>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501"/>
    <w:tbl>
      <w:tblPr>
        <w:tblW w:w="0" w:type="auto"/>
        <w:tblCellSpacing w:w="0" w:type="auto"/>
        <w:tblBorders>
          <w:top w:val="none"/>
          <w:left w:val="none"/>
          <w:bottom w:val="none"/>
          <w:right w:val="none"/>
          <w:insideH w:val="none"/>
          <w:insideV w:val="none"/>
        </w:tblBorders>
      </w:tblPr>
      <w:tblGrid>
        <w:gridCol w:w="2800"/>
        <w:gridCol w:w="641"/>
        <w:gridCol w:w="868"/>
        <w:gridCol w:w="1271"/>
        <w:gridCol w:w="1271"/>
        <w:gridCol w:w="1271"/>
        <w:gridCol w:w="1271"/>
        <w:gridCol w:w="1271"/>
        <w:gridCol w:w="1636"/>
      </w:tblGrid>
      <w:tr>
        <w:trPr>
          <w:trHeight w:val="30" w:hRule="atLeast"/>
        </w:trPr>
        <w:tc>
          <w:tcPr>
            <w:tcW w:w="2800" w:type="dxa"/>
            <w:vMerge w:val="restart"/>
            <w:tcBorders/>
            <w:tcMar>
              <w:top w:w="15" w:type="dxa"/>
              <w:left w:w="15" w:type="dxa"/>
              <w:bottom w:w="15" w:type="dxa"/>
              <w:right w:w="15" w:type="dxa"/>
            </w:tcMar>
            <w:vAlign w:val="center"/>
          </w:tcPr>
          <w:bookmarkStart w:name="z541" w:id="502"/>
          <w:p>
            <w:pPr>
              <w:spacing w:after="20"/>
              <w:ind w:left="20"/>
              <w:jc w:val="both"/>
            </w:pPr>
            <w:r>
              <w:rPr>
                <w:rFonts w:ascii="Times New Roman"/>
                <w:b w:val="false"/>
                <w:i w:val="false"/>
                <w:color w:val="000000"/>
                <w:sz w:val="20"/>
              </w:rPr>
              <w:t>
Показатели результатов</w:t>
            </w:r>
          </w:p>
          <w:bookmarkEnd w:id="502"/>
        </w:tc>
        <w:tc>
          <w:tcPr>
            <w:tcW w:w="6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86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6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Ответственные за исполнение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tcBorders>
          </w:tcPr>
          <w:p/>
        </w:tc>
      </w:tr>
      <w:tr>
        <w:trPr>
          <w:trHeight w:val="30" w:hRule="atLeast"/>
        </w:trPr>
        <w:tc>
          <w:tcPr>
            <w:tcW w:w="2800" w:type="dxa"/>
            <w:tcBorders/>
            <w:tcMar>
              <w:top w:w="15" w:type="dxa"/>
              <w:left w:w="15" w:type="dxa"/>
              <w:bottom w:w="15" w:type="dxa"/>
              <w:right w:w="15" w:type="dxa"/>
            </w:tcMar>
            <w:vAlign w:val="center"/>
          </w:tcPr>
          <w:bookmarkStart w:name="z543" w:id="503"/>
          <w:p>
            <w:pPr>
              <w:spacing w:after="20"/>
              <w:ind w:left="20"/>
              <w:jc w:val="both"/>
            </w:pPr>
            <w:r>
              <w:rPr>
                <w:rFonts w:ascii="Times New Roman"/>
                <w:b w:val="false"/>
                <w:i w:val="false"/>
                <w:color w:val="000000"/>
                <w:sz w:val="20"/>
              </w:rPr>
              <w:t>
Доля услуг, предоставленных в рамках "единого окна" для экспортеров, от общего объема предоставляемых услуг экспортерам</w:t>
            </w:r>
          </w:p>
          <w:bookmarkEnd w:id="503"/>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Единого оператора по продвижению экспорта</w:t>
            </w:r>
          </w:p>
        </w:tc>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Единый оператор по продвижению экспорта (по согласованию)</w:t>
            </w:r>
          </w:p>
        </w:tc>
      </w:tr>
    </w:tbl>
    <w:bookmarkStart w:name="z544" w:id="504"/>
    <w:p>
      <w:pPr>
        <w:spacing w:after="0"/>
        <w:ind w:left="0"/>
        <w:jc w:val="both"/>
      </w:pPr>
      <w:r>
        <w:rPr>
          <w:rFonts w:ascii="Times New Roman"/>
          <w:b w:val="false"/>
          <w:i w:val="false"/>
          <w:color w:val="000000"/>
          <w:sz w:val="28"/>
        </w:rPr>
        <w:t>
      2) Оказание финансовых и нефинансовых мер поддержки для экспортеров</w:t>
      </w:r>
    </w:p>
    <w:bookmarkEnd w:id="504"/>
    <w:bookmarkStart w:name="z545" w:id="505"/>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707"/>
        <w:gridCol w:w="1015"/>
        <w:gridCol w:w="1473"/>
        <w:gridCol w:w="1473"/>
        <w:gridCol w:w="1473"/>
        <w:gridCol w:w="1474"/>
        <w:gridCol w:w="1474"/>
        <w:gridCol w:w="2042"/>
      </w:tblGrid>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6"/>
          <w:p>
            <w:pPr>
              <w:spacing w:after="20"/>
              <w:ind w:left="20"/>
              <w:jc w:val="both"/>
            </w:pPr>
            <w:r>
              <w:rPr>
                <w:rFonts w:ascii="Times New Roman"/>
                <w:b w:val="false"/>
                <w:i w:val="false"/>
                <w:color w:val="000000"/>
                <w:sz w:val="20"/>
              </w:rPr>
              <w:t>
Показатели результатов</w:t>
            </w:r>
          </w:p>
          <w:bookmarkEnd w:id="506"/>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7"/>
          <w:p>
            <w:pPr>
              <w:spacing w:after="20"/>
              <w:ind w:left="20"/>
              <w:jc w:val="both"/>
            </w:pPr>
            <w:r>
              <w:rPr>
                <w:rFonts w:ascii="Times New Roman"/>
                <w:b w:val="false"/>
                <w:i w:val="false"/>
                <w:color w:val="000000"/>
                <w:sz w:val="20"/>
              </w:rPr>
              <w:t>
Количество экспортеров, которым оказана финансовая поддержка</w:t>
            </w:r>
          </w:p>
          <w:bookmarkEnd w:id="507"/>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Единого оператора по продвижению экспорта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Единый оператор по продвижению экспорта (по согласованию)</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8"/>
          <w:p>
            <w:pPr>
              <w:spacing w:after="20"/>
              <w:ind w:left="20"/>
              <w:jc w:val="both"/>
            </w:pPr>
            <w:r>
              <w:rPr>
                <w:rFonts w:ascii="Times New Roman"/>
                <w:b w:val="false"/>
                <w:i w:val="false"/>
                <w:color w:val="000000"/>
                <w:sz w:val="20"/>
              </w:rPr>
              <w:t>
Количество экспортеров, которым оказана нефинансовая поддержка</w:t>
            </w:r>
          </w:p>
          <w:bookmarkEnd w:id="508"/>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Единого оператора по продвижению экспорта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Единый оператор по продвижению экспорта (по согласованию)</w:t>
            </w:r>
          </w:p>
        </w:tc>
      </w:tr>
    </w:tbl>
    <w:bookmarkStart w:name="z550" w:id="509"/>
    <w:p>
      <w:pPr>
        <w:spacing w:after="0"/>
        <w:ind w:left="0"/>
        <w:jc w:val="both"/>
      </w:pPr>
      <w:r>
        <w:rPr>
          <w:rFonts w:ascii="Times New Roman"/>
          <w:b w:val="false"/>
          <w:i w:val="false"/>
          <w:color w:val="000000"/>
          <w:sz w:val="28"/>
        </w:rPr>
        <w:t>
      3) Устранение барьеров, препятствующих развитию экспорта</w:t>
      </w:r>
    </w:p>
    <w:bookmarkEnd w:id="509"/>
    <w:bookmarkStart w:name="z551" w:id="510"/>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510"/>
    <w:tbl>
      <w:tblPr>
        <w:tblW w:w="0" w:type="auto"/>
        <w:tblCellSpacing w:w="0" w:type="auto"/>
        <w:tblBorders>
          <w:top w:val="none"/>
          <w:left w:val="none"/>
          <w:bottom w:val="none"/>
          <w:right w:val="none"/>
          <w:insideH w:val="none"/>
          <w:insideV w:val="none"/>
        </w:tblBorders>
      </w:tblPr>
      <w:tblGrid>
        <w:gridCol w:w="4287"/>
        <w:gridCol w:w="832"/>
        <w:gridCol w:w="1550"/>
        <w:gridCol w:w="1009"/>
        <w:gridCol w:w="1009"/>
        <w:gridCol w:w="1010"/>
        <w:gridCol w:w="1010"/>
        <w:gridCol w:w="1010"/>
        <w:gridCol w:w="583"/>
      </w:tblGrid>
      <w:tr>
        <w:trPr>
          <w:trHeight w:val="30" w:hRule="atLeast"/>
        </w:trPr>
        <w:tc>
          <w:tcPr>
            <w:tcW w:w="4287" w:type="dxa"/>
            <w:vMerge w:val="restart"/>
            <w:tcBorders/>
            <w:tcMar>
              <w:top w:w="15" w:type="dxa"/>
              <w:left w:w="15" w:type="dxa"/>
              <w:bottom w:w="15" w:type="dxa"/>
              <w:right w:w="15" w:type="dxa"/>
            </w:tcMar>
            <w:vAlign w:val="center"/>
          </w:tcPr>
          <w:bookmarkStart w:name="z552" w:id="511"/>
          <w:p>
            <w:pPr>
              <w:spacing w:after="20"/>
              <w:ind w:left="20"/>
              <w:jc w:val="both"/>
            </w:pPr>
            <w:r>
              <w:rPr>
                <w:rFonts w:ascii="Times New Roman"/>
                <w:b w:val="false"/>
                <w:i w:val="false"/>
                <w:color w:val="000000"/>
                <w:sz w:val="20"/>
              </w:rPr>
              <w:t>
Показатели результатов</w:t>
            </w:r>
          </w:p>
          <w:bookmarkEnd w:id="511"/>
        </w:tc>
        <w:tc>
          <w:tcPr>
            <w:tcW w:w="8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58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Ответственные за исполнение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tcBorders>
          </w:tcPr>
          <w:p/>
        </w:tc>
      </w:tr>
      <w:tr>
        <w:trPr>
          <w:trHeight w:val="30" w:hRule="atLeast"/>
        </w:trPr>
        <w:tc>
          <w:tcPr>
            <w:tcW w:w="4287" w:type="dxa"/>
            <w:tcBorders/>
            <w:tcMar>
              <w:top w:w="15" w:type="dxa"/>
              <w:left w:w="15" w:type="dxa"/>
              <w:bottom w:w="15" w:type="dxa"/>
              <w:right w:w="15" w:type="dxa"/>
            </w:tcMar>
            <w:vAlign w:val="center"/>
          </w:tcPr>
          <w:bookmarkStart w:name="z554" w:id="512"/>
          <w:p>
            <w:pPr>
              <w:spacing w:after="20"/>
              <w:ind w:left="20"/>
              <w:jc w:val="both"/>
            </w:pPr>
            <w:r>
              <w:rPr>
                <w:rFonts w:ascii="Times New Roman"/>
                <w:b w:val="false"/>
                <w:i w:val="false"/>
                <w:color w:val="000000"/>
                <w:sz w:val="20"/>
              </w:rPr>
              <w:t>
Позиция РК в рейтинге Всемирного банка Doing Business по показателю "Международная торговля"</w:t>
            </w:r>
          </w:p>
          <w:bookmarkEnd w:id="512"/>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международных организаций (Всемирный банк), уполномоченный ГО - МНЭ</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287" w:type="dxa"/>
            <w:tcBorders/>
            <w:tcMar>
              <w:top w:w="15" w:type="dxa"/>
              <w:left w:w="15" w:type="dxa"/>
              <w:bottom w:w="15" w:type="dxa"/>
              <w:right w:w="15" w:type="dxa"/>
            </w:tcMar>
            <w:vAlign w:val="center"/>
          </w:tcPr>
          <w:bookmarkStart w:name="z555" w:id="513"/>
          <w:p>
            <w:pPr>
              <w:spacing w:after="20"/>
              <w:ind w:left="20"/>
              <w:jc w:val="both"/>
            </w:pPr>
            <w:r>
              <w:rPr>
                <w:rFonts w:ascii="Times New Roman"/>
                <w:b w:val="false"/>
                <w:i w:val="false"/>
                <w:color w:val="000000"/>
                <w:sz w:val="20"/>
              </w:rPr>
              <w:t>
Индикатор "обременительности таможенных процедур" ГИК ВЭФ</w:t>
            </w:r>
          </w:p>
          <w:bookmarkEnd w:id="513"/>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международных организаций (ВЭФ), уполномоченный ГО - МФ</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r>
      <w:tr>
        <w:trPr>
          <w:trHeight w:val="30" w:hRule="atLeast"/>
        </w:trPr>
        <w:tc>
          <w:tcPr>
            <w:tcW w:w="4287" w:type="dxa"/>
            <w:tcBorders/>
            <w:tcMar>
              <w:top w:w="15" w:type="dxa"/>
              <w:left w:w="15" w:type="dxa"/>
              <w:bottom w:w="15" w:type="dxa"/>
              <w:right w:w="15" w:type="dxa"/>
            </w:tcMar>
            <w:vAlign w:val="center"/>
          </w:tcPr>
          <w:bookmarkStart w:name="z556" w:id="514"/>
          <w:p>
            <w:pPr>
              <w:spacing w:after="20"/>
              <w:ind w:left="20"/>
              <w:jc w:val="both"/>
            </w:pPr>
            <w:r>
              <w:rPr>
                <w:rFonts w:ascii="Times New Roman"/>
                <w:b w:val="false"/>
                <w:i w:val="false"/>
                <w:color w:val="000000"/>
                <w:sz w:val="20"/>
              </w:rPr>
              <w:t xml:space="preserve">
Позиция в международном индексе эффективности логистики (LPI)* </w:t>
            </w:r>
          </w:p>
          <w:bookmarkEnd w:id="514"/>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международных организаций (Всемирный банк), уполномоченный ГО - МИР</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w:t>
            </w:r>
          </w:p>
        </w:tc>
      </w:tr>
      <w:tr>
        <w:trPr>
          <w:trHeight w:val="30" w:hRule="atLeast"/>
        </w:trPr>
        <w:tc>
          <w:tcPr>
            <w:tcW w:w="4287" w:type="dxa"/>
            <w:tcBorders/>
            <w:tcMar>
              <w:top w:w="15" w:type="dxa"/>
              <w:left w:w="15" w:type="dxa"/>
              <w:bottom w:w="15" w:type="dxa"/>
              <w:right w:w="15" w:type="dxa"/>
            </w:tcMar>
            <w:vAlign w:val="center"/>
          </w:tcPr>
          <w:bookmarkStart w:name="z557" w:id="515"/>
          <w:p>
            <w:pPr>
              <w:spacing w:after="20"/>
              <w:ind w:left="20"/>
              <w:jc w:val="both"/>
            </w:pPr>
            <w:r>
              <w:rPr>
                <w:rFonts w:ascii="Times New Roman"/>
                <w:b w:val="false"/>
                <w:i w:val="false"/>
                <w:color w:val="000000"/>
                <w:sz w:val="20"/>
              </w:rPr>
              <w:t xml:space="preserve">
Доля участия технических экспертов РК в заседаниях МТК по стандартизации </w:t>
            </w:r>
          </w:p>
          <w:bookmarkEnd w:id="515"/>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МИР</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287" w:type="dxa"/>
            <w:tcBorders/>
            <w:tcMar>
              <w:top w:w="15" w:type="dxa"/>
              <w:left w:w="15" w:type="dxa"/>
              <w:bottom w:w="15" w:type="dxa"/>
              <w:right w:w="15" w:type="dxa"/>
            </w:tcMar>
            <w:vAlign w:val="center"/>
          </w:tcPr>
          <w:bookmarkStart w:name="z558" w:id="516"/>
          <w:p>
            <w:pPr>
              <w:spacing w:after="20"/>
              <w:ind w:left="20"/>
              <w:jc w:val="both"/>
            </w:pPr>
            <w:r>
              <w:rPr>
                <w:rFonts w:ascii="Times New Roman"/>
                <w:b w:val="false"/>
                <w:i w:val="false"/>
                <w:color w:val="000000"/>
                <w:sz w:val="20"/>
              </w:rPr>
              <w:t>
Доля участия технических экспертов РК в технических комитетах ИСО</w:t>
            </w:r>
          </w:p>
          <w:bookmarkEnd w:id="516"/>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МИР</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287" w:type="dxa"/>
            <w:tcBorders/>
            <w:tcMar>
              <w:top w:w="15" w:type="dxa"/>
              <w:left w:w="15" w:type="dxa"/>
              <w:bottom w:w="15" w:type="dxa"/>
              <w:right w:w="15" w:type="dxa"/>
            </w:tcMar>
            <w:vAlign w:val="center"/>
          </w:tcPr>
          <w:bookmarkStart w:name="z559" w:id="517"/>
          <w:p>
            <w:pPr>
              <w:spacing w:after="20"/>
              <w:ind w:left="20"/>
              <w:jc w:val="both"/>
            </w:pPr>
            <w:r>
              <w:rPr>
                <w:rFonts w:ascii="Times New Roman"/>
                <w:b w:val="false"/>
                <w:i w:val="false"/>
                <w:color w:val="000000"/>
                <w:sz w:val="20"/>
              </w:rPr>
              <w:t>
Участие в работе комитетов Международного эпизоотического бюро, Европейской и Средиземноморской, Тихоокеанской организаций по карантину и защите растений</w:t>
            </w:r>
          </w:p>
          <w:bookmarkEnd w:id="517"/>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МСХ</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4287" w:type="dxa"/>
            <w:tcBorders/>
            <w:tcMar>
              <w:top w:w="15" w:type="dxa"/>
              <w:left w:w="15" w:type="dxa"/>
              <w:bottom w:w="15" w:type="dxa"/>
              <w:right w:w="15" w:type="dxa"/>
            </w:tcMar>
            <w:vAlign w:val="center"/>
          </w:tcPr>
          <w:bookmarkStart w:name="z560" w:id="518"/>
          <w:p>
            <w:pPr>
              <w:spacing w:after="20"/>
              <w:ind w:left="20"/>
              <w:jc w:val="both"/>
            </w:pPr>
            <w:r>
              <w:rPr>
                <w:rFonts w:ascii="Times New Roman"/>
                <w:b w:val="false"/>
                <w:i w:val="false"/>
                <w:color w:val="000000"/>
                <w:sz w:val="20"/>
              </w:rPr>
              <w:t>
Прирост экспорта товаров в страны, с которыми заключены соглашения по ЗСТ</w:t>
            </w:r>
          </w:p>
          <w:bookmarkEnd w:id="518"/>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 – КС МНЭ</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МСХ</w:t>
            </w:r>
          </w:p>
        </w:tc>
      </w:tr>
    </w:tbl>
    <w:bookmarkStart w:name="z561" w:id="519"/>
    <w:p>
      <w:pPr>
        <w:spacing w:after="0"/>
        <w:ind w:left="0"/>
        <w:jc w:val="both"/>
      </w:pPr>
      <w:r>
        <w:rPr>
          <w:rFonts w:ascii="Times New Roman"/>
          <w:b w:val="false"/>
          <w:i w:val="false"/>
          <w:color w:val="000000"/>
          <w:sz w:val="28"/>
        </w:rPr>
        <w:t xml:space="preserve">
      </w:t>
      </w:r>
      <w:r>
        <w:rPr>
          <w:rFonts w:ascii="Times New Roman"/>
          <w:b w:val="false"/>
          <w:i/>
          <w:color w:val="000000"/>
          <w:sz w:val="28"/>
        </w:rPr>
        <w:t>* Поскольку индекс рассчитывается один раз в 2 года, базой для его значения является 2014 год</w:t>
      </w:r>
    </w:p>
    <w:bookmarkEnd w:id="519"/>
    <w:bookmarkStart w:name="z562" w:id="520"/>
    <w:p>
      <w:pPr>
        <w:spacing w:after="0"/>
        <w:ind w:left="0"/>
        <w:jc w:val="both"/>
      </w:pPr>
      <w:r>
        <w:rPr>
          <w:rFonts w:ascii="Times New Roman"/>
          <w:b w:val="false"/>
          <w:i w:val="false"/>
          <w:color w:val="000000"/>
          <w:sz w:val="28"/>
        </w:rPr>
        <w:t>
      4) Улучшение условий развития экспорта услуг</w:t>
      </w:r>
    </w:p>
    <w:bookmarkEnd w:id="520"/>
    <w:bookmarkStart w:name="z563" w:id="521"/>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521"/>
    <w:tbl>
      <w:tblPr>
        <w:tblW w:w="0" w:type="auto"/>
        <w:tblCellSpacing w:w="0" w:type="auto"/>
        <w:tblBorders>
          <w:top w:val="none"/>
          <w:left w:val="none"/>
          <w:bottom w:val="none"/>
          <w:right w:val="none"/>
          <w:insideH w:val="none"/>
          <w:insideV w:val="none"/>
        </w:tblBorders>
      </w:tblPr>
      <w:tblGrid>
        <w:gridCol w:w="2157"/>
        <w:gridCol w:w="1083"/>
        <w:gridCol w:w="2017"/>
        <w:gridCol w:w="1313"/>
        <w:gridCol w:w="1313"/>
        <w:gridCol w:w="1313"/>
        <w:gridCol w:w="1313"/>
        <w:gridCol w:w="1313"/>
        <w:gridCol w:w="478"/>
      </w:tblGrid>
      <w:tr>
        <w:trPr>
          <w:trHeight w:val="30" w:hRule="atLeast"/>
        </w:trPr>
        <w:tc>
          <w:tcPr>
            <w:tcW w:w="2157" w:type="dxa"/>
            <w:vMerge w:val="restart"/>
            <w:tcBorders/>
            <w:tcMar>
              <w:top w:w="15" w:type="dxa"/>
              <w:left w:w="15" w:type="dxa"/>
              <w:bottom w:w="15" w:type="dxa"/>
              <w:right w:w="15" w:type="dxa"/>
            </w:tcMar>
            <w:vAlign w:val="center"/>
          </w:tcPr>
          <w:bookmarkStart w:name="z564" w:id="522"/>
          <w:p>
            <w:pPr>
              <w:spacing w:after="20"/>
              <w:ind w:left="20"/>
              <w:jc w:val="both"/>
            </w:pPr>
            <w:r>
              <w:rPr>
                <w:rFonts w:ascii="Times New Roman"/>
                <w:b w:val="false"/>
                <w:i w:val="false"/>
                <w:color w:val="000000"/>
                <w:sz w:val="20"/>
              </w:rPr>
              <w:t>
Показатели результатов</w:t>
            </w:r>
          </w:p>
          <w:bookmarkEnd w:id="522"/>
        </w:tc>
        <w:tc>
          <w:tcPr>
            <w:tcW w:w="108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0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4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Ответственные за исполнение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tcBorders>
          </w:tcPr>
          <w:p/>
        </w:tc>
      </w:tr>
      <w:tr>
        <w:trPr>
          <w:trHeight w:val="30" w:hRule="atLeast"/>
        </w:trPr>
        <w:tc>
          <w:tcPr>
            <w:tcW w:w="2157" w:type="dxa"/>
            <w:tcBorders/>
            <w:tcMar>
              <w:top w:w="15" w:type="dxa"/>
              <w:left w:w="15" w:type="dxa"/>
              <w:bottom w:w="15" w:type="dxa"/>
              <w:right w:w="15" w:type="dxa"/>
            </w:tcMar>
            <w:vAlign w:val="center"/>
          </w:tcPr>
          <w:bookmarkStart w:name="z566" w:id="523"/>
          <w:p>
            <w:pPr>
              <w:spacing w:after="20"/>
              <w:ind w:left="20"/>
              <w:jc w:val="both"/>
            </w:pPr>
            <w:r>
              <w:rPr>
                <w:rFonts w:ascii="Times New Roman"/>
                <w:b w:val="false"/>
                <w:i w:val="false"/>
                <w:color w:val="000000"/>
                <w:sz w:val="20"/>
              </w:rPr>
              <w:t>
Объем перевезенных транзитных грузов</w:t>
            </w:r>
          </w:p>
          <w:bookmarkEnd w:id="523"/>
        </w:tc>
        <w:tc>
          <w:tcPr>
            <w:tcW w:w="1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 МИР</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r>
      <w:tr>
        <w:trPr>
          <w:trHeight w:val="30" w:hRule="atLeast"/>
        </w:trPr>
        <w:tc>
          <w:tcPr>
            <w:tcW w:w="2157" w:type="dxa"/>
            <w:tcBorders/>
            <w:tcMar>
              <w:top w:w="15" w:type="dxa"/>
              <w:left w:w="15" w:type="dxa"/>
              <w:bottom w:w="15" w:type="dxa"/>
              <w:right w:w="15" w:type="dxa"/>
            </w:tcMar>
            <w:vAlign w:val="center"/>
          </w:tcPr>
          <w:bookmarkStart w:name="z567" w:id="524"/>
          <w:p>
            <w:pPr>
              <w:spacing w:after="20"/>
              <w:ind w:left="20"/>
              <w:jc w:val="both"/>
            </w:pPr>
            <w:r>
              <w:rPr>
                <w:rFonts w:ascii="Times New Roman"/>
                <w:b w:val="false"/>
                <w:i w:val="false"/>
                <w:color w:val="000000"/>
                <w:sz w:val="20"/>
              </w:rPr>
              <w:t>
Реальный рост ВДС транспорта</w:t>
            </w:r>
          </w:p>
          <w:bookmarkEnd w:id="524"/>
        </w:tc>
        <w:tc>
          <w:tcPr>
            <w:tcW w:w="1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 (фин. отчетность) – КС МНЭ</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w:t>
            </w:r>
          </w:p>
        </w:tc>
      </w:tr>
      <w:tr>
        <w:trPr>
          <w:trHeight w:val="30" w:hRule="atLeast"/>
        </w:trPr>
        <w:tc>
          <w:tcPr>
            <w:tcW w:w="2157" w:type="dxa"/>
            <w:tcBorders/>
            <w:tcMar>
              <w:top w:w="15" w:type="dxa"/>
              <w:left w:w="15" w:type="dxa"/>
              <w:bottom w:w="15" w:type="dxa"/>
              <w:right w:w="15" w:type="dxa"/>
            </w:tcMar>
            <w:vAlign w:val="center"/>
          </w:tcPr>
          <w:bookmarkStart w:name="z568" w:id="525"/>
          <w:p>
            <w:pPr>
              <w:spacing w:after="20"/>
              <w:ind w:left="20"/>
              <w:jc w:val="both"/>
            </w:pPr>
            <w:r>
              <w:rPr>
                <w:rFonts w:ascii="Times New Roman"/>
                <w:b w:val="false"/>
                <w:i w:val="false"/>
                <w:color w:val="000000"/>
                <w:sz w:val="20"/>
              </w:rPr>
              <w:t>
Количество въездных посетителей</w:t>
            </w:r>
          </w:p>
          <w:bookmarkEnd w:id="525"/>
        </w:tc>
        <w:tc>
          <w:tcPr>
            <w:tcW w:w="1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 – КС МНЭ на базе данных погранслужбы КНБ РК</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w:t>
            </w:r>
          </w:p>
        </w:tc>
      </w:tr>
      <w:tr>
        <w:trPr>
          <w:trHeight w:val="30" w:hRule="atLeast"/>
        </w:trPr>
        <w:tc>
          <w:tcPr>
            <w:tcW w:w="2157" w:type="dxa"/>
            <w:tcBorders/>
            <w:tcMar>
              <w:top w:w="15" w:type="dxa"/>
              <w:left w:w="15" w:type="dxa"/>
              <w:bottom w:w="15" w:type="dxa"/>
              <w:right w:w="15" w:type="dxa"/>
            </w:tcMar>
            <w:vAlign w:val="center"/>
          </w:tcPr>
          <w:bookmarkStart w:name="z569" w:id="526"/>
          <w:p>
            <w:pPr>
              <w:spacing w:after="20"/>
              <w:ind w:left="20"/>
              <w:jc w:val="both"/>
            </w:pPr>
            <w:r>
              <w:rPr>
                <w:rFonts w:ascii="Times New Roman"/>
                <w:b w:val="false"/>
                <w:i w:val="false"/>
                <w:color w:val="000000"/>
                <w:sz w:val="20"/>
              </w:rPr>
              <w:t>
Доля иностранных студентов, обучающихся в ВУЗах Республики Казахстан</w:t>
            </w:r>
          </w:p>
          <w:bookmarkEnd w:id="526"/>
        </w:tc>
        <w:tc>
          <w:tcPr>
            <w:tcW w:w="1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числа</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 МОН</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r>
      <w:tr>
        <w:trPr>
          <w:trHeight w:val="30" w:hRule="atLeast"/>
        </w:trPr>
        <w:tc>
          <w:tcPr>
            <w:tcW w:w="2157" w:type="dxa"/>
            <w:tcBorders/>
            <w:tcMar>
              <w:top w:w="15" w:type="dxa"/>
              <w:left w:w="15" w:type="dxa"/>
              <w:bottom w:w="15" w:type="dxa"/>
              <w:right w:w="15" w:type="dxa"/>
            </w:tcMar>
            <w:vAlign w:val="center"/>
          </w:tcPr>
          <w:bookmarkStart w:name="z570" w:id="527"/>
          <w:p>
            <w:pPr>
              <w:spacing w:after="20"/>
              <w:ind w:left="20"/>
              <w:jc w:val="both"/>
            </w:pPr>
            <w:r>
              <w:rPr>
                <w:rFonts w:ascii="Times New Roman"/>
                <w:b w:val="false"/>
                <w:i w:val="false"/>
                <w:color w:val="000000"/>
                <w:sz w:val="20"/>
              </w:rPr>
              <w:t>
Количество иностранных граждан, пролеченных в стационаре и получивших оздоровительные процедуры на территории Республики Казахстан</w:t>
            </w:r>
          </w:p>
          <w:bookmarkEnd w:id="527"/>
        </w:tc>
        <w:tc>
          <w:tcPr>
            <w:tcW w:w="1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 МЗ</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r>
    </w:tbl>
    <w:p>
      <w:pPr>
        <w:spacing w:after="0"/>
        <w:ind w:left="0"/>
        <w:jc w:val="both"/>
      </w:pPr>
      <w:r>
        <w:rPr>
          <w:rFonts w:ascii="Times New Roman"/>
          <w:b/>
          <w:i w:val="false"/>
          <w:color w:val="000000"/>
          <w:sz w:val="28"/>
        </w:rPr>
        <w:t>5. Основные направления, пути достижения целей и задач Программы, соответствующие меры</w:t>
      </w:r>
    </w:p>
    <w:bookmarkStart w:name="z572" w:id="528"/>
    <w:p>
      <w:pPr>
        <w:spacing w:after="0"/>
        <w:ind w:left="0"/>
        <w:jc w:val="both"/>
      </w:pPr>
      <w:r>
        <w:rPr>
          <w:rFonts w:ascii="Times New Roman"/>
          <w:b w:val="false"/>
          <w:i w:val="false"/>
          <w:color w:val="000000"/>
          <w:sz w:val="28"/>
        </w:rPr>
        <w:t>
      В рамках Стратегии создается национальная система поддержки экспорта, базирующаяся на лучших мировых практиках в данной области и способная обеспечить конкурентные условия деятельности казахстанских организаций на внешних рынках. С целью увеличения несырьевого экспорта необходимо внедрить доступные для широкого круга предпринимателей и эффективные инструменты поддержки экспорта; снять необоснованные ограничения и барьеры, с которыми сталкиваются экспортеры; создать благоприятные условия для стимулирования экспортных операций.</w:t>
      </w:r>
    </w:p>
    <w:bookmarkEnd w:id="528"/>
    <w:bookmarkStart w:name="z573" w:id="529"/>
    <w:p>
      <w:pPr>
        <w:spacing w:after="0"/>
        <w:ind w:left="0"/>
        <w:jc w:val="both"/>
      </w:pPr>
      <w:r>
        <w:rPr>
          <w:rFonts w:ascii="Times New Roman"/>
          <w:b w:val="false"/>
          <w:i w:val="false"/>
          <w:color w:val="000000"/>
          <w:sz w:val="28"/>
        </w:rPr>
        <w:t>
      Для решения поставленных задач необходимо реализовать инициативы и мероприятия в рамках следующих направлений:</w:t>
      </w:r>
    </w:p>
    <w:bookmarkEnd w:id="529"/>
    <w:p>
      <w:pPr>
        <w:spacing w:after="0"/>
        <w:ind w:left="0"/>
        <w:jc w:val="both"/>
      </w:pPr>
      <w:r>
        <w:rPr>
          <w:rFonts w:ascii="Times New Roman"/>
          <w:b/>
          <w:i w:val="false"/>
          <w:color w:val="000000"/>
          <w:sz w:val="28"/>
        </w:rPr>
        <w:t>5.1 Усиление институциональных основ поддержки экспортеров</w:t>
      </w:r>
    </w:p>
    <w:bookmarkStart w:name="z575" w:id="530"/>
    <w:p>
      <w:pPr>
        <w:spacing w:after="0"/>
        <w:ind w:left="0"/>
        <w:jc w:val="both"/>
      </w:pPr>
      <w:r>
        <w:rPr>
          <w:rFonts w:ascii="Times New Roman"/>
          <w:b w:val="false"/>
          <w:i w:val="false"/>
          <w:color w:val="000000"/>
          <w:sz w:val="28"/>
        </w:rPr>
        <w:t>
      В целях создания благоприятных условий для продвижения казахстанского экспорта товаров и услуг необходимо создать институциональные основы поддержки экспортеров.</w:t>
      </w:r>
    </w:p>
    <w:bookmarkEnd w:id="530"/>
    <w:bookmarkStart w:name="z576" w:id="531"/>
    <w:p>
      <w:pPr>
        <w:spacing w:after="0"/>
        <w:ind w:left="0"/>
        <w:jc w:val="both"/>
      </w:pPr>
      <w:r>
        <w:rPr>
          <w:rFonts w:ascii="Times New Roman"/>
          <w:b w:val="false"/>
          <w:i w:val="false"/>
          <w:color w:val="000000"/>
          <w:sz w:val="28"/>
        </w:rPr>
        <w:t xml:space="preserve">
      </w:t>
      </w:r>
      <w:r>
        <w:rPr>
          <w:rFonts w:ascii="Times New Roman"/>
          <w:b w:val="false"/>
          <w:i/>
          <w:color w:val="000000"/>
          <w:sz w:val="28"/>
        </w:rPr>
        <w:t>Совершенствование координации в сфере продвижения экспорта, в том числе посредством создания "единого окна" для экспортеров</w:t>
      </w:r>
    </w:p>
    <w:bookmarkEnd w:id="531"/>
    <w:bookmarkStart w:name="z577" w:id="532"/>
    <w:p>
      <w:pPr>
        <w:spacing w:after="0"/>
        <w:ind w:left="0"/>
        <w:jc w:val="both"/>
      </w:pPr>
      <w:r>
        <w:rPr>
          <w:rFonts w:ascii="Times New Roman"/>
          <w:b w:val="false"/>
          <w:i w:val="false"/>
          <w:color w:val="000000"/>
          <w:sz w:val="28"/>
        </w:rPr>
        <w:t xml:space="preserve">
      В марте 2017 года был создан Совет по экспортной политике при Правительстве Республики Казахстан (далее – Совет), который является консультативно-совещательным органом при Правительстве Республики Казахстан, основанным на принципе партнерства между государственным и частным секторами. Совет был создан для выработки предложений и рекомендаций по стратегическим направлениям национальной экспортной политики, мониторингу и оценке ее реализации. </w:t>
      </w:r>
    </w:p>
    <w:bookmarkEnd w:id="532"/>
    <w:bookmarkStart w:name="z578" w:id="533"/>
    <w:p>
      <w:pPr>
        <w:spacing w:after="0"/>
        <w:ind w:left="0"/>
        <w:jc w:val="both"/>
      </w:pPr>
      <w:r>
        <w:rPr>
          <w:rFonts w:ascii="Times New Roman"/>
          <w:b w:val="false"/>
          <w:i w:val="false"/>
          <w:color w:val="000000"/>
          <w:sz w:val="28"/>
        </w:rPr>
        <w:t xml:space="preserve">
      Основной задачей Совета является выработка предложений и рекомендаций по: </w:t>
      </w:r>
    </w:p>
    <w:bookmarkEnd w:id="533"/>
    <w:bookmarkStart w:name="z579" w:id="534"/>
    <w:p>
      <w:pPr>
        <w:spacing w:after="0"/>
        <w:ind w:left="0"/>
        <w:jc w:val="both"/>
      </w:pPr>
      <w:r>
        <w:rPr>
          <w:rFonts w:ascii="Times New Roman"/>
          <w:b w:val="false"/>
          <w:i w:val="false"/>
          <w:color w:val="000000"/>
          <w:sz w:val="28"/>
        </w:rPr>
        <w:t>
      1) определению приоритетов в области экспорта;</w:t>
      </w:r>
    </w:p>
    <w:bookmarkEnd w:id="534"/>
    <w:bookmarkStart w:name="z580" w:id="535"/>
    <w:p>
      <w:pPr>
        <w:spacing w:after="0"/>
        <w:ind w:left="0"/>
        <w:jc w:val="both"/>
      </w:pPr>
      <w:r>
        <w:rPr>
          <w:rFonts w:ascii="Times New Roman"/>
          <w:b w:val="false"/>
          <w:i w:val="false"/>
          <w:color w:val="000000"/>
          <w:sz w:val="28"/>
        </w:rPr>
        <w:t>
      2) повышению экспортного потенциала отечественных товаров и услуг;</w:t>
      </w:r>
    </w:p>
    <w:bookmarkEnd w:id="535"/>
    <w:bookmarkStart w:name="z581" w:id="536"/>
    <w:p>
      <w:pPr>
        <w:spacing w:after="0"/>
        <w:ind w:left="0"/>
        <w:jc w:val="both"/>
      </w:pPr>
      <w:r>
        <w:rPr>
          <w:rFonts w:ascii="Times New Roman"/>
          <w:b w:val="false"/>
          <w:i w:val="false"/>
          <w:color w:val="000000"/>
          <w:sz w:val="28"/>
        </w:rPr>
        <w:t>
      3) созданию благоприятных условий, стимулирующих развитие экспортного потенциала Республики Казахстан, в том числе совершенствованию нормативных правовых актов Республики Казахстан по вопросам экспорта;</w:t>
      </w:r>
    </w:p>
    <w:bookmarkEnd w:id="536"/>
    <w:bookmarkStart w:name="z582" w:id="537"/>
    <w:p>
      <w:pPr>
        <w:spacing w:after="0"/>
        <w:ind w:left="0"/>
        <w:jc w:val="both"/>
      </w:pPr>
      <w:r>
        <w:rPr>
          <w:rFonts w:ascii="Times New Roman"/>
          <w:b w:val="false"/>
          <w:i w:val="false"/>
          <w:color w:val="000000"/>
          <w:sz w:val="28"/>
        </w:rPr>
        <w:t>
      4) разработке единой экспортной стратегии Республики Казахстан, а также проведению мониторинга ее реализации и результатов;</w:t>
      </w:r>
    </w:p>
    <w:bookmarkEnd w:id="537"/>
    <w:bookmarkStart w:name="z583" w:id="538"/>
    <w:p>
      <w:pPr>
        <w:spacing w:after="0"/>
        <w:ind w:left="0"/>
        <w:jc w:val="both"/>
      </w:pPr>
      <w:r>
        <w:rPr>
          <w:rFonts w:ascii="Times New Roman"/>
          <w:b w:val="false"/>
          <w:i w:val="false"/>
          <w:color w:val="000000"/>
          <w:sz w:val="28"/>
        </w:rPr>
        <w:t>
      5) определению ресурсов, необходимых для реализации единой экспортной стратегии Республики Казахстан.</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2006 года № 903 "Об образовании Межведомственной комиссии Республики Казахстан по вопросам торговой политики и участия в международных экономических организациях" была создана Межведомственная комиссия по вопросам торговой политики и участия в международных экономических организациях (далее - МВК). </w:t>
      </w:r>
    </w:p>
    <w:bookmarkStart w:name="z585" w:id="539"/>
    <w:p>
      <w:pPr>
        <w:spacing w:after="0"/>
        <w:ind w:left="0"/>
        <w:jc w:val="both"/>
      </w:pPr>
      <w:r>
        <w:rPr>
          <w:rFonts w:ascii="Times New Roman"/>
          <w:b w:val="false"/>
          <w:i w:val="false"/>
          <w:color w:val="000000"/>
          <w:sz w:val="28"/>
        </w:rPr>
        <w:t>
      Целями деятельности МВК являются: </w:t>
      </w:r>
    </w:p>
    <w:bookmarkEnd w:id="539"/>
    <w:bookmarkStart w:name="z586" w:id="540"/>
    <w:p>
      <w:pPr>
        <w:spacing w:after="0"/>
        <w:ind w:left="0"/>
        <w:jc w:val="both"/>
      </w:pPr>
      <w:r>
        <w:rPr>
          <w:rFonts w:ascii="Times New Roman"/>
          <w:b w:val="false"/>
          <w:i w:val="false"/>
          <w:color w:val="000000"/>
          <w:sz w:val="28"/>
        </w:rPr>
        <w:t>
      1) выработка государственной политики по развитию и совершенствованию торговой деятельности в Республике Казахстан;</w:t>
      </w:r>
    </w:p>
    <w:bookmarkEnd w:id="540"/>
    <w:bookmarkStart w:name="z587" w:id="541"/>
    <w:p>
      <w:pPr>
        <w:spacing w:after="0"/>
        <w:ind w:left="0"/>
        <w:jc w:val="both"/>
      </w:pPr>
      <w:r>
        <w:rPr>
          <w:rFonts w:ascii="Times New Roman"/>
          <w:b w:val="false"/>
          <w:i w:val="false"/>
          <w:color w:val="000000"/>
          <w:sz w:val="28"/>
        </w:rPr>
        <w:t>
      2) выработка государственной политики по применению таможенно-тарифных и нетарифных мер регулирования ввоза (вывоза) товаров на (с) таможенную (ой) территорию (и) Республики Казахстан по введению тарифных квот и мер по защите внутреннего рынка в соответствии с законодательством Республики Казахстан;</w:t>
      </w:r>
    </w:p>
    <w:bookmarkEnd w:id="541"/>
    <w:bookmarkStart w:name="z588" w:id="542"/>
    <w:p>
      <w:pPr>
        <w:spacing w:after="0"/>
        <w:ind w:left="0"/>
        <w:jc w:val="both"/>
      </w:pPr>
      <w:r>
        <w:rPr>
          <w:rFonts w:ascii="Times New Roman"/>
          <w:b w:val="false"/>
          <w:i w:val="false"/>
          <w:color w:val="000000"/>
          <w:sz w:val="28"/>
        </w:rPr>
        <w:t>
      3) координация деятельности государственных органов по эффективной интеграции Казахстана в мировую торговую систему путем вступления в ВТО.</w:t>
      </w:r>
    </w:p>
    <w:bookmarkEnd w:id="542"/>
    <w:bookmarkStart w:name="z589" w:id="543"/>
    <w:p>
      <w:pPr>
        <w:spacing w:after="0"/>
        <w:ind w:left="0"/>
        <w:jc w:val="both"/>
      </w:pPr>
      <w:r>
        <w:rPr>
          <w:rFonts w:ascii="Times New Roman"/>
          <w:b w:val="false"/>
          <w:i w:val="false"/>
          <w:color w:val="000000"/>
          <w:sz w:val="28"/>
        </w:rPr>
        <w:t>
      В целях совершенствования координации в сфере продвижения экспорта Программой будет предусмотрено расширение функций МВК в части разработки предложений по продвижению экспорта товаров и услуг.</w:t>
      </w:r>
    </w:p>
    <w:bookmarkEnd w:id="543"/>
    <w:bookmarkStart w:name="z590" w:id="544"/>
    <w:p>
      <w:pPr>
        <w:spacing w:after="0"/>
        <w:ind w:left="0"/>
        <w:jc w:val="both"/>
      </w:pPr>
      <w:r>
        <w:rPr>
          <w:rFonts w:ascii="Times New Roman"/>
          <w:b w:val="false"/>
          <w:i w:val="false"/>
          <w:color w:val="000000"/>
          <w:sz w:val="28"/>
        </w:rPr>
        <w:t>
      В рамках расширения полномочий МВК сможет вносить предложения по вопросам регулирования экспортной политики, а также возможностей устранения барьеров и совершенствования инструментов продвижения экспорта товаров и услуг на заседание Совета с участием бизнес-сообщества.</w:t>
      </w:r>
    </w:p>
    <w:bookmarkEnd w:id="544"/>
    <w:bookmarkStart w:name="z591" w:id="545"/>
    <w:p>
      <w:pPr>
        <w:spacing w:after="0"/>
        <w:ind w:left="0"/>
        <w:jc w:val="both"/>
      </w:pPr>
      <w:r>
        <w:rPr>
          <w:rFonts w:ascii="Times New Roman"/>
          <w:b w:val="false"/>
          <w:i w:val="false"/>
          <w:color w:val="000000"/>
          <w:sz w:val="28"/>
        </w:rPr>
        <w:t>
      Министерство по инвестициям и развитию Республики Казахстан является уполномоченным государственным органом по реализации экспортной политики, будет осуществлять функции по координации деятельности государственных органов и заинтересованных организаций в части развития и продвижения экспорта товаров и услуг при информационно-аналитической и экспертной поддержке Единого оператора по продвижению экспорта и других институтов развития. Также основной задачей Министерства в рамках экспортной стратегии будет являться устранение барьеров, с которыми казахстанские экспортеры сталкиваются внутри страны.</w:t>
      </w:r>
    </w:p>
    <w:bookmarkEnd w:id="545"/>
    <w:bookmarkStart w:name="z592" w:id="546"/>
    <w:p>
      <w:pPr>
        <w:spacing w:after="0"/>
        <w:ind w:left="0"/>
        <w:jc w:val="both"/>
      </w:pPr>
      <w:r>
        <w:rPr>
          <w:rFonts w:ascii="Times New Roman"/>
          <w:b w:val="false"/>
          <w:i w:val="false"/>
          <w:color w:val="000000"/>
          <w:sz w:val="28"/>
        </w:rPr>
        <w:t xml:space="preserve">
      Формирование институциональных основ поддержки экспортеров включает реализацию инициатив по совершенствованию координации в сфере продвижения экспорта, в том числе за счет создания "единого окна" для экспортеров. </w:t>
      </w:r>
    </w:p>
    <w:bookmarkEnd w:id="546"/>
    <w:bookmarkStart w:name="z593" w:id="547"/>
    <w:p>
      <w:pPr>
        <w:spacing w:after="0"/>
        <w:ind w:left="0"/>
        <w:jc w:val="both"/>
      </w:pPr>
      <w:r>
        <w:rPr>
          <w:rFonts w:ascii="Times New Roman"/>
          <w:b w:val="false"/>
          <w:i w:val="false"/>
          <w:color w:val="000000"/>
          <w:sz w:val="28"/>
        </w:rPr>
        <w:t xml:space="preserve">
      Под "единым окном" для экспортеров Единого оператора по продвижению экспорта понимается механизм эффективного взаимодействия между государственными органами, регулирующими внешнеэкономическую деятельность, заинтересованными организациями и участниками внешнеэкономической деятельности. </w:t>
      </w:r>
    </w:p>
    <w:bookmarkEnd w:id="547"/>
    <w:bookmarkStart w:name="z594" w:id="548"/>
    <w:p>
      <w:pPr>
        <w:spacing w:after="0"/>
        <w:ind w:left="0"/>
        <w:jc w:val="both"/>
      </w:pPr>
      <w:r>
        <w:rPr>
          <w:rFonts w:ascii="Times New Roman"/>
          <w:b w:val="false"/>
          <w:i w:val="false"/>
          <w:color w:val="000000"/>
          <w:sz w:val="28"/>
        </w:rPr>
        <w:t>
      Согласно мировой практике внедрение "единого окна" предоставляет возможность государственным органам и институтам развития, регулирующим внешнеэкономическую деятельность, повысить качество и сократить сроки предоставления услуг; повысить уровень управления рисками и минимизировать случаи несоблюдения участниками внешнеэкономической деятельности требований, установленных законодательством; упростить административные процедуры и повысить их эффективность.</w:t>
      </w:r>
    </w:p>
    <w:bookmarkEnd w:id="548"/>
    <w:bookmarkStart w:name="z595" w:id="549"/>
    <w:p>
      <w:pPr>
        <w:spacing w:after="0"/>
        <w:ind w:left="0"/>
        <w:jc w:val="both"/>
      </w:pPr>
      <w:r>
        <w:rPr>
          <w:rFonts w:ascii="Times New Roman"/>
          <w:b w:val="false"/>
          <w:i w:val="false"/>
          <w:color w:val="000000"/>
          <w:sz w:val="28"/>
        </w:rPr>
        <w:t xml:space="preserve">
      Для участников внешнеэкономической деятельности внедрение "единого окна" сокращает стоимостные и временные затраты, упрощает технологию информационного взаимодействия с государственными органами и институтами развития, регулирующими внешнеэкономическую деятельность; позволяет оптимизировать ресурсы, в том числе трудовые, при осуществлении внешнеэкономической деятельности, а также повысить транспарентность и предсказуемость бизнес-процессов, связанных с внешнеэкономической деятельностью, обеспечивает обратную связь между заинтересованными государственными органами, организациями и экспортерами. </w:t>
      </w:r>
    </w:p>
    <w:bookmarkEnd w:id="549"/>
    <w:bookmarkStart w:name="z596" w:id="550"/>
    <w:p>
      <w:pPr>
        <w:spacing w:after="0"/>
        <w:ind w:left="0"/>
        <w:jc w:val="both"/>
      </w:pPr>
      <w:r>
        <w:rPr>
          <w:rFonts w:ascii="Times New Roman"/>
          <w:b w:val="false"/>
          <w:i w:val="false"/>
          <w:color w:val="000000"/>
          <w:sz w:val="28"/>
        </w:rPr>
        <w:t>
      Это предполагает внесение изменений в законодательство по вопросам продвижения экспорта, в том числе в части определения положений и норм, регулирующих межотраслевую координацию и взаимодействие госорганов и местных исполнительных органов, а также по вопросам закрепления на законодательном уровне правового статуса Единого оператора по продвижению экспорта, предоставляющего услуги экспортерам по принципу "единого окна", в том числе механизмов его взаимодействия между АО "НК "KazakhInvest" (далее - KazakhInvest) и АО "НК "Продкорпорация".</w:t>
      </w:r>
    </w:p>
    <w:bookmarkEnd w:id="550"/>
    <w:bookmarkStart w:name="z597" w:id="551"/>
    <w:p>
      <w:pPr>
        <w:spacing w:after="0"/>
        <w:ind w:left="0"/>
        <w:jc w:val="both"/>
      </w:pPr>
      <w:r>
        <w:rPr>
          <w:rFonts w:ascii="Times New Roman"/>
          <w:b w:val="false"/>
          <w:i w:val="false"/>
          <w:color w:val="000000"/>
          <w:sz w:val="28"/>
        </w:rPr>
        <w:t>
      Создание Единого оператора по продвижению экспорта, предоставляющего услуги экспортерам по принципу "единого окна", исключает возможность дублирования функций государственных органов, институтов развития и банков второго уровня, а также позволяет осуществлять мониторинг деятельности компании.</w:t>
      </w:r>
    </w:p>
    <w:bookmarkEnd w:id="551"/>
    <w:bookmarkStart w:name="z598" w:id="552"/>
    <w:p>
      <w:pPr>
        <w:spacing w:after="0"/>
        <w:ind w:left="0"/>
        <w:jc w:val="both"/>
      </w:pPr>
      <w:r>
        <w:rPr>
          <w:rFonts w:ascii="Times New Roman"/>
          <w:b w:val="false"/>
          <w:i w:val="false"/>
          <w:color w:val="000000"/>
          <w:sz w:val="28"/>
        </w:rPr>
        <w:t>
      При этом, нефинансовые меры поддержки будут оказываться KazakhInvest.</w:t>
      </w:r>
    </w:p>
    <w:bookmarkEnd w:id="552"/>
    <w:bookmarkStart w:name="z599" w:id="553"/>
    <w:p>
      <w:pPr>
        <w:spacing w:after="0"/>
        <w:ind w:left="0"/>
        <w:jc w:val="both"/>
      </w:pPr>
      <w:r>
        <w:rPr>
          <w:rFonts w:ascii="Times New Roman"/>
          <w:b w:val="false"/>
          <w:i w:val="false"/>
          <w:color w:val="000000"/>
          <w:sz w:val="28"/>
        </w:rPr>
        <w:t>
      Единый оператор по продвижению экспорта будет активно сотрудничать с Национальной палатой предпринимателей и ее дочерней структурой АО "Внешнеторговая палата" с целью эффективной защиты интересов казахстанских экспортеров.</w:t>
      </w:r>
    </w:p>
    <w:bookmarkEnd w:id="553"/>
    <w:bookmarkStart w:name="z600" w:id="554"/>
    <w:p>
      <w:pPr>
        <w:spacing w:after="0"/>
        <w:ind w:left="0"/>
        <w:jc w:val="both"/>
      </w:pPr>
      <w:r>
        <w:rPr>
          <w:rFonts w:ascii="Times New Roman"/>
          <w:b w:val="false"/>
          <w:i w:val="false"/>
          <w:color w:val="000000"/>
          <w:sz w:val="28"/>
        </w:rPr>
        <w:t xml:space="preserve">
      "Единое окно" для экспортеров Единого оператора по продвижению экспорта является эффективным инструментом упрощения процедур торговли и предполагает совершенствование Интернет-ресурса на базе www.export.gov.kz, функционирующего по принципу локализации и переадресации на необходимые экспортерам сервисы: </w:t>
      </w:r>
    </w:p>
    <w:bookmarkEnd w:id="554"/>
    <w:bookmarkStart w:name="z601" w:id="555"/>
    <w:p>
      <w:pPr>
        <w:spacing w:after="0"/>
        <w:ind w:left="0"/>
        <w:jc w:val="both"/>
      </w:pPr>
      <w:r>
        <w:rPr>
          <w:rFonts w:ascii="Times New Roman"/>
          <w:b w:val="false"/>
          <w:i w:val="false"/>
          <w:color w:val="000000"/>
          <w:sz w:val="28"/>
        </w:rPr>
        <w:t>
      1) получение разрешительных документов через "единое окно" по экспортно-импортным операциям:</w:t>
      </w:r>
    </w:p>
    <w:bookmarkEnd w:id="555"/>
    <w:bookmarkStart w:name="z602" w:id="556"/>
    <w:p>
      <w:pPr>
        <w:spacing w:after="0"/>
        <w:ind w:left="0"/>
        <w:jc w:val="both"/>
      </w:pPr>
      <w:r>
        <w:rPr>
          <w:rFonts w:ascii="Times New Roman"/>
          <w:b w:val="false"/>
          <w:i w:val="false"/>
          <w:color w:val="000000"/>
          <w:sz w:val="28"/>
        </w:rPr>
        <w:t xml:space="preserve">
      уплата государственных пошлин; </w:t>
      </w:r>
    </w:p>
    <w:bookmarkEnd w:id="556"/>
    <w:bookmarkStart w:name="z603" w:id="557"/>
    <w:p>
      <w:pPr>
        <w:spacing w:after="0"/>
        <w:ind w:left="0"/>
        <w:jc w:val="both"/>
      </w:pPr>
      <w:r>
        <w:rPr>
          <w:rFonts w:ascii="Times New Roman"/>
          <w:b w:val="false"/>
          <w:i w:val="false"/>
          <w:color w:val="000000"/>
          <w:sz w:val="28"/>
        </w:rPr>
        <w:t>
      получение сертификатов происхождения;</w:t>
      </w:r>
    </w:p>
    <w:bookmarkEnd w:id="557"/>
    <w:bookmarkStart w:name="z604" w:id="558"/>
    <w:p>
      <w:pPr>
        <w:spacing w:after="0"/>
        <w:ind w:left="0"/>
        <w:jc w:val="both"/>
      </w:pPr>
      <w:r>
        <w:rPr>
          <w:rFonts w:ascii="Times New Roman"/>
          <w:b w:val="false"/>
          <w:i w:val="false"/>
          <w:color w:val="000000"/>
          <w:sz w:val="28"/>
        </w:rPr>
        <w:t>
      размещение заявок на получение услуг по проведению лабораторных исследований, анализу технического, фитосанитарного, ветеринарного соответствия продукции, в рамках еҰ реализации на рынках высокого и приоритетного интересов;</w:t>
      </w:r>
    </w:p>
    <w:bookmarkEnd w:id="558"/>
    <w:bookmarkStart w:name="z605" w:id="559"/>
    <w:p>
      <w:pPr>
        <w:spacing w:after="0"/>
        <w:ind w:left="0"/>
        <w:jc w:val="both"/>
      </w:pPr>
      <w:r>
        <w:rPr>
          <w:rFonts w:ascii="Times New Roman"/>
          <w:b w:val="false"/>
          <w:i w:val="false"/>
          <w:color w:val="000000"/>
          <w:sz w:val="28"/>
        </w:rPr>
        <w:t>
      получение иных разрешительных документов.</w:t>
      </w:r>
    </w:p>
    <w:bookmarkEnd w:id="559"/>
    <w:bookmarkStart w:name="z606" w:id="560"/>
    <w:p>
      <w:pPr>
        <w:spacing w:after="0"/>
        <w:ind w:left="0"/>
        <w:jc w:val="both"/>
      </w:pPr>
      <w:r>
        <w:rPr>
          <w:rFonts w:ascii="Times New Roman"/>
          <w:b w:val="false"/>
          <w:i w:val="false"/>
          <w:color w:val="000000"/>
          <w:sz w:val="28"/>
        </w:rPr>
        <w:t>
      2) оказание финансовой поддержки:</w:t>
      </w:r>
    </w:p>
    <w:bookmarkEnd w:id="560"/>
    <w:bookmarkStart w:name="z607" w:id="561"/>
    <w:p>
      <w:pPr>
        <w:spacing w:after="0"/>
        <w:ind w:left="0"/>
        <w:jc w:val="both"/>
      </w:pPr>
      <w:r>
        <w:rPr>
          <w:rFonts w:ascii="Times New Roman"/>
          <w:b w:val="false"/>
          <w:i w:val="false"/>
          <w:color w:val="000000"/>
          <w:sz w:val="28"/>
        </w:rPr>
        <w:t>
      запрос на финансовую поддержку экспорта;</w:t>
      </w:r>
    </w:p>
    <w:bookmarkEnd w:id="561"/>
    <w:bookmarkStart w:name="z608" w:id="562"/>
    <w:p>
      <w:pPr>
        <w:spacing w:after="0"/>
        <w:ind w:left="0"/>
        <w:jc w:val="both"/>
      </w:pPr>
      <w:r>
        <w:rPr>
          <w:rFonts w:ascii="Times New Roman"/>
          <w:b w:val="false"/>
          <w:i w:val="false"/>
          <w:color w:val="000000"/>
          <w:sz w:val="28"/>
        </w:rPr>
        <w:t>
      3) сервисы управления транспортом и логистикой;</w:t>
      </w:r>
    </w:p>
    <w:bookmarkEnd w:id="562"/>
    <w:bookmarkStart w:name="z609" w:id="563"/>
    <w:p>
      <w:pPr>
        <w:spacing w:after="0"/>
        <w:ind w:left="0"/>
        <w:jc w:val="both"/>
      </w:pPr>
      <w:r>
        <w:rPr>
          <w:rFonts w:ascii="Times New Roman"/>
          <w:b w:val="false"/>
          <w:i w:val="false"/>
          <w:color w:val="000000"/>
          <w:sz w:val="28"/>
        </w:rPr>
        <w:t>
      4) дополнительные сервисы оперативных консультаций экспортеров по вопросам проведения экспортных операций:</w:t>
      </w:r>
    </w:p>
    <w:bookmarkEnd w:id="563"/>
    <w:bookmarkStart w:name="z610" w:id="564"/>
    <w:p>
      <w:pPr>
        <w:spacing w:after="0"/>
        <w:ind w:left="0"/>
        <w:jc w:val="both"/>
      </w:pPr>
      <w:r>
        <w:rPr>
          <w:rFonts w:ascii="Times New Roman"/>
          <w:b w:val="false"/>
          <w:i w:val="false"/>
          <w:color w:val="000000"/>
          <w:sz w:val="28"/>
        </w:rPr>
        <w:t>
      сервис нефинансовой поддержки экспортеров;</w:t>
      </w:r>
    </w:p>
    <w:bookmarkEnd w:id="564"/>
    <w:bookmarkStart w:name="z611" w:id="565"/>
    <w:p>
      <w:pPr>
        <w:spacing w:after="0"/>
        <w:ind w:left="0"/>
        <w:jc w:val="both"/>
      </w:pPr>
      <w:r>
        <w:rPr>
          <w:rFonts w:ascii="Times New Roman"/>
          <w:b w:val="false"/>
          <w:i w:val="false"/>
          <w:color w:val="000000"/>
          <w:sz w:val="28"/>
        </w:rPr>
        <w:t>
      сервис готовых маркетинговых решений, а также предоставления дополнительных маркетинговых услуг;</w:t>
      </w:r>
    </w:p>
    <w:bookmarkEnd w:id="565"/>
    <w:bookmarkStart w:name="z612" w:id="566"/>
    <w:p>
      <w:pPr>
        <w:spacing w:after="0"/>
        <w:ind w:left="0"/>
        <w:jc w:val="both"/>
      </w:pPr>
      <w:r>
        <w:rPr>
          <w:rFonts w:ascii="Times New Roman"/>
          <w:b w:val="false"/>
          <w:i w:val="false"/>
          <w:color w:val="000000"/>
          <w:sz w:val="28"/>
        </w:rPr>
        <w:t>
      сервис международных проектов и тендеров;</w:t>
      </w:r>
    </w:p>
    <w:bookmarkEnd w:id="566"/>
    <w:bookmarkStart w:name="z613" w:id="567"/>
    <w:p>
      <w:pPr>
        <w:spacing w:after="0"/>
        <w:ind w:left="0"/>
        <w:jc w:val="both"/>
      </w:pPr>
      <w:r>
        <w:rPr>
          <w:rFonts w:ascii="Times New Roman"/>
          <w:b w:val="false"/>
          <w:i w:val="false"/>
          <w:color w:val="000000"/>
          <w:sz w:val="28"/>
        </w:rPr>
        <w:t>
      оказание юридического содействия в проведении экспортных операций;</w:t>
      </w:r>
    </w:p>
    <w:bookmarkEnd w:id="567"/>
    <w:bookmarkStart w:name="z614" w:id="568"/>
    <w:p>
      <w:pPr>
        <w:spacing w:after="0"/>
        <w:ind w:left="0"/>
        <w:jc w:val="both"/>
      </w:pPr>
      <w:r>
        <w:rPr>
          <w:rFonts w:ascii="Times New Roman"/>
          <w:b w:val="false"/>
          <w:i w:val="false"/>
          <w:color w:val="000000"/>
          <w:sz w:val="28"/>
        </w:rPr>
        <w:t>
      проведение проверки торговых партнеров экспортеров на добросовестность;</w:t>
      </w:r>
    </w:p>
    <w:bookmarkEnd w:id="568"/>
    <w:bookmarkStart w:name="z615" w:id="569"/>
    <w:p>
      <w:pPr>
        <w:spacing w:after="0"/>
        <w:ind w:left="0"/>
        <w:jc w:val="both"/>
      </w:pPr>
      <w:r>
        <w:rPr>
          <w:rFonts w:ascii="Times New Roman"/>
          <w:b w:val="false"/>
          <w:i w:val="false"/>
          <w:color w:val="000000"/>
          <w:sz w:val="28"/>
        </w:rPr>
        <w:t>
      сервис "база данных экспортеров";</w:t>
      </w:r>
    </w:p>
    <w:bookmarkEnd w:id="569"/>
    <w:bookmarkStart w:name="z616" w:id="570"/>
    <w:p>
      <w:pPr>
        <w:spacing w:after="0"/>
        <w:ind w:left="0"/>
        <w:jc w:val="both"/>
      </w:pPr>
      <w:r>
        <w:rPr>
          <w:rFonts w:ascii="Times New Roman"/>
          <w:b w:val="false"/>
          <w:i w:val="false"/>
          <w:color w:val="000000"/>
          <w:sz w:val="28"/>
        </w:rPr>
        <w:t>
      информация о выставочно-ярмарочной деятельности;</w:t>
      </w:r>
    </w:p>
    <w:bookmarkEnd w:id="570"/>
    <w:bookmarkStart w:name="z617" w:id="571"/>
    <w:p>
      <w:pPr>
        <w:spacing w:after="0"/>
        <w:ind w:left="0"/>
        <w:jc w:val="both"/>
      </w:pPr>
      <w:r>
        <w:rPr>
          <w:rFonts w:ascii="Times New Roman"/>
          <w:b w:val="false"/>
          <w:i w:val="false"/>
          <w:color w:val="000000"/>
          <w:sz w:val="28"/>
        </w:rPr>
        <w:t>
      информация о бизнес-миссиях;</w:t>
      </w:r>
    </w:p>
    <w:bookmarkEnd w:id="571"/>
    <w:bookmarkStart w:name="z618" w:id="572"/>
    <w:p>
      <w:pPr>
        <w:spacing w:after="0"/>
        <w:ind w:left="0"/>
        <w:jc w:val="both"/>
      </w:pPr>
      <w:r>
        <w:rPr>
          <w:rFonts w:ascii="Times New Roman"/>
          <w:b w:val="false"/>
          <w:i w:val="false"/>
          <w:color w:val="000000"/>
          <w:sz w:val="28"/>
        </w:rPr>
        <w:t>
      информация о наличии и функционировании "Домов Казахстана" за рубежом;</w:t>
      </w:r>
    </w:p>
    <w:bookmarkEnd w:id="572"/>
    <w:bookmarkStart w:name="z619" w:id="573"/>
    <w:p>
      <w:pPr>
        <w:spacing w:after="0"/>
        <w:ind w:left="0"/>
        <w:jc w:val="both"/>
      </w:pPr>
      <w:r>
        <w:rPr>
          <w:rFonts w:ascii="Times New Roman"/>
          <w:b w:val="false"/>
          <w:i w:val="false"/>
          <w:color w:val="000000"/>
          <w:sz w:val="28"/>
        </w:rPr>
        <w:t>
      информирование о внешних барьерах, а также перечне соглашений, направленных на их устранение;</w:t>
      </w:r>
    </w:p>
    <w:bookmarkEnd w:id="573"/>
    <w:bookmarkStart w:name="z620" w:id="574"/>
    <w:p>
      <w:pPr>
        <w:spacing w:after="0"/>
        <w:ind w:left="0"/>
        <w:jc w:val="both"/>
      </w:pPr>
      <w:r>
        <w:rPr>
          <w:rFonts w:ascii="Times New Roman"/>
          <w:b w:val="false"/>
          <w:i w:val="false"/>
          <w:color w:val="000000"/>
          <w:sz w:val="28"/>
        </w:rPr>
        <w:t>
      5) иные сервисы для экспортеров.</w:t>
      </w:r>
    </w:p>
    <w:bookmarkEnd w:id="574"/>
    <w:bookmarkStart w:name="z621" w:id="575"/>
    <w:p>
      <w:pPr>
        <w:spacing w:after="0"/>
        <w:ind w:left="0"/>
        <w:jc w:val="both"/>
      </w:pPr>
      <w:r>
        <w:rPr>
          <w:rFonts w:ascii="Times New Roman"/>
          <w:b w:val="false"/>
          <w:i w:val="false"/>
          <w:color w:val="000000"/>
          <w:sz w:val="28"/>
        </w:rPr>
        <w:t>
      Экспортная политика в сфере АПК будет строиться на основе целенаправленной поддержки продвижения сельскохозяйственной продукции на потенциальных рынках сбыта. В целях поддержки отечественных сельхозтоваропроизводителей при продвижении продукции на внешние рынки на базе АО "НК "Продкорпорация" был создан Экспортный центр АПК, который будет тесно взаимодействовать с Единым оператором по продвижению экспорта, KazakhInvest и дипломатическими представительствами РК за рубежом.</w:t>
      </w:r>
    </w:p>
    <w:bookmarkEnd w:id="575"/>
    <w:bookmarkStart w:name="z622" w:id="576"/>
    <w:p>
      <w:pPr>
        <w:spacing w:after="0"/>
        <w:ind w:left="0"/>
        <w:jc w:val="both"/>
      </w:pPr>
      <w:r>
        <w:rPr>
          <w:rFonts w:ascii="Times New Roman"/>
          <w:b w:val="false"/>
          <w:i w:val="false"/>
          <w:color w:val="000000"/>
          <w:sz w:val="28"/>
        </w:rPr>
        <w:t xml:space="preserve">
      В рамках мониторинга эффективности проводимой экспортной политики Министерством по инвестициям и развитию Республики Казахстан на заседание Совета по экспортной политике с участием бизнес-сообщества на ежегодной основе будет представлен Национальный доклад по продвижению экспорта. </w:t>
      </w:r>
    </w:p>
    <w:bookmarkEnd w:id="576"/>
    <w:bookmarkStart w:name="z623" w:id="577"/>
    <w:p>
      <w:pPr>
        <w:spacing w:after="0"/>
        <w:ind w:left="0"/>
        <w:jc w:val="both"/>
      </w:pPr>
      <w:r>
        <w:rPr>
          <w:rFonts w:ascii="Times New Roman"/>
          <w:b w:val="false"/>
          <w:i w:val="false"/>
          <w:color w:val="000000"/>
          <w:sz w:val="28"/>
        </w:rPr>
        <w:t xml:space="preserve">
      </w:t>
      </w:r>
      <w:r>
        <w:rPr>
          <w:rFonts w:ascii="Times New Roman"/>
          <w:b w:val="false"/>
          <w:i/>
          <w:color w:val="000000"/>
          <w:sz w:val="28"/>
        </w:rPr>
        <w:t>Обеспечение присутствия Единого оператора по продвижению экспорта в регионах Республики Казахстан и за рубежом</w:t>
      </w:r>
    </w:p>
    <w:bookmarkEnd w:id="577"/>
    <w:bookmarkStart w:name="z624" w:id="578"/>
    <w:p>
      <w:pPr>
        <w:spacing w:after="0"/>
        <w:ind w:left="0"/>
        <w:jc w:val="both"/>
      </w:pPr>
      <w:r>
        <w:rPr>
          <w:rFonts w:ascii="Times New Roman"/>
          <w:b w:val="false"/>
          <w:i w:val="false"/>
          <w:color w:val="000000"/>
          <w:sz w:val="28"/>
        </w:rPr>
        <w:t>
      С целью оказания мер поддержки экспортно-ориентированным субъектам предпринимательства (включая МСП) на местах и обеспечения максимального охвата представителей целевых групп экспортеров за рубежом необходимо обеспечение присутствия Единого оператора по продвижению экспорта в регионах Республики Казахстан и за рубежом.</w:t>
      </w:r>
    </w:p>
    <w:bookmarkEnd w:id="578"/>
    <w:bookmarkStart w:name="z625" w:id="579"/>
    <w:p>
      <w:pPr>
        <w:spacing w:after="0"/>
        <w:ind w:left="0"/>
        <w:jc w:val="both"/>
      </w:pPr>
      <w:r>
        <w:rPr>
          <w:rFonts w:ascii="Times New Roman"/>
          <w:b w:val="false"/>
          <w:i w:val="false"/>
          <w:color w:val="000000"/>
          <w:sz w:val="28"/>
        </w:rPr>
        <w:t>
      В рамках данного направления предстоит разработать Стратегию развития Единого оператора по продвижению экспорта, учитывающую необходимость наращивания присутствия в регионах страны, странах приоритетного и высокого интереса, а также заменить ключевые показатели эффективности (КПЭ) деятельности Единого оператора по продвижению экспорта с максимизации прибыли на показатель максимизация количества завершенных экспортных операций при функционировании Единого оператора по продвижению экспорта на уровне безубыточности.</w:t>
      </w:r>
    </w:p>
    <w:bookmarkEnd w:id="579"/>
    <w:bookmarkStart w:name="z626" w:id="580"/>
    <w:p>
      <w:pPr>
        <w:spacing w:after="0"/>
        <w:ind w:left="0"/>
        <w:jc w:val="both"/>
      </w:pPr>
      <w:r>
        <w:rPr>
          <w:rFonts w:ascii="Times New Roman"/>
          <w:b w:val="false"/>
          <w:i w:val="false"/>
          <w:color w:val="000000"/>
          <w:sz w:val="28"/>
        </w:rPr>
        <w:t xml:space="preserve">
      Реализация данного направления позволит обеспечить поддержку экспортно-ориентированных субъектов предпринимательства на местах, вовлеченность местных исполнительных органов в реализацию основных направлений экспортной политики Республики Казахстан. </w:t>
      </w:r>
    </w:p>
    <w:bookmarkEnd w:id="580"/>
    <w:bookmarkStart w:name="z627" w:id="581"/>
    <w:p>
      <w:pPr>
        <w:spacing w:after="0"/>
        <w:ind w:left="0"/>
        <w:jc w:val="both"/>
      </w:pPr>
      <w:r>
        <w:rPr>
          <w:rFonts w:ascii="Times New Roman"/>
          <w:b w:val="false"/>
          <w:i w:val="false"/>
          <w:color w:val="000000"/>
          <w:sz w:val="28"/>
        </w:rPr>
        <w:t xml:space="preserve">
      Ответственность местных исполнительных органов будет закреплена посредством разработки и внедрения КПЭ и методологии оценки результатов деятельности по продвижению экспорта на региональном уровне. Это предполагает формирование и мониторинг базы данных экспортеров с указанием их контактов, направления внешнеэкономической деятельности, структуры и объемов экспорта, барьеров и ограничений, а также содействие в проведении ежегодного анкетного опроса. </w:t>
      </w:r>
    </w:p>
    <w:bookmarkEnd w:id="581"/>
    <w:bookmarkStart w:name="z628" w:id="582"/>
    <w:p>
      <w:pPr>
        <w:spacing w:after="0"/>
        <w:ind w:left="0"/>
        <w:jc w:val="both"/>
      </w:pPr>
      <w:r>
        <w:rPr>
          <w:rFonts w:ascii="Times New Roman"/>
          <w:b w:val="false"/>
          <w:i w:val="false"/>
          <w:color w:val="000000"/>
          <w:sz w:val="28"/>
        </w:rPr>
        <w:t>
      В рамках деятельности Единого оператора по продвижению экспорта будет предусмотрена ежегодная актуализация перспективной "экспортной корзины" и приоритетных рынков сбыта. Перспективная "экспортная корзина" и приоритетные рынки сбыта представляют перечень казахстанских товаров и услуг, наиболее востребованных на рынках стран - основных партнеров Республики Казахстан, определяют приоритетные направления сбыта казахстанских товаров и услуг исходя из спроса на мировых рынках, а также являются товарами высокого передела. Данная инициатива - это детальное исследование перспективных, растущих или имеющих значительный потенциал роста экспортных возможностей с учетом спроса на зарубежных рынках сбыта, наличия производственных мощностей и конкурентных преимуществ Казахстана.</w:t>
      </w:r>
    </w:p>
    <w:bookmarkEnd w:id="582"/>
    <w:bookmarkStart w:name="z629" w:id="583"/>
    <w:p>
      <w:pPr>
        <w:spacing w:after="0"/>
        <w:ind w:left="0"/>
        <w:jc w:val="both"/>
      </w:pPr>
      <w:r>
        <w:rPr>
          <w:rFonts w:ascii="Times New Roman"/>
          <w:b w:val="false"/>
          <w:i w:val="false"/>
          <w:color w:val="000000"/>
          <w:sz w:val="28"/>
        </w:rPr>
        <w:t>
      Будут разработаны методические пособия для экспортеров, описывающие последовательность операций, связанных с осуществлением экспортной сделки в разрезе товарных позиций и стран экспорта.</w:t>
      </w:r>
    </w:p>
    <w:bookmarkEnd w:id="583"/>
    <w:bookmarkStart w:name="z630" w:id="584"/>
    <w:p>
      <w:pPr>
        <w:spacing w:after="0"/>
        <w:ind w:left="0"/>
        <w:jc w:val="both"/>
      </w:pPr>
      <w:r>
        <w:rPr>
          <w:rFonts w:ascii="Times New Roman"/>
          <w:b w:val="false"/>
          <w:i w:val="false"/>
          <w:color w:val="000000"/>
          <w:sz w:val="28"/>
        </w:rPr>
        <w:t>
      В рамках выбранного курса ускоренной модернизации экономики, развитие и продвижение экспорта связаны с процессом встраивания в глобальные цепочки производства и сбыта товаров и услуг, в том числе за счет привлечения транснациональных компаний и притока прямых иностранных инвестиций. Поэтому на региональном уровне предполагается принятие плана акиматами областей, городов Астаны и Алматы по поддержке производств, имеющих экспортный потенциал, и внедрению технологий, увеличивающих объем экспорта предприятий регионов.</w:t>
      </w:r>
    </w:p>
    <w:bookmarkEnd w:id="584"/>
    <w:p>
      <w:pPr>
        <w:spacing w:after="0"/>
        <w:ind w:left="0"/>
        <w:jc w:val="both"/>
      </w:pPr>
      <w:r>
        <w:rPr>
          <w:rFonts w:ascii="Times New Roman"/>
          <w:b/>
          <w:i w:val="false"/>
          <w:color w:val="000000"/>
          <w:sz w:val="28"/>
        </w:rPr>
        <w:t>5.2 Оказание финансовых и нефинансовых мер поддержки для экспортеров</w:t>
      </w:r>
    </w:p>
    <w:bookmarkStart w:name="z632" w:id="585"/>
    <w:p>
      <w:pPr>
        <w:spacing w:after="0"/>
        <w:ind w:left="0"/>
        <w:jc w:val="both"/>
      </w:pPr>
      <w:r>
        <w:rPr>
          <w:rFonts w:ascii="Times New Roman"/>
          <w:b w:val="false"/>
          <w:i w:val="false"/>
          <w:color w:val="000000"/>
          <w:sz w:val="28"/>
        </w:rPr>
        <w:t>
      В рамках создания благоприятных условий для продвижения казахстанского экспорта товаров и услуг особое значение необходимо уделить мерам финансовой и нефинансовой поддержки.</w:t>
      </w:r>
    </w:p>
    <w:bookmarkEnd w:id="585"/>
    <w:bookmarkStart w:name="z633" w:id="586"/>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Финансовые меры для продвижения экспорта</w:t>
      </w:r>
    </w:p>
    <w:bookmarkEnd w:id="586"/>
    <w:bookmarkStart w:name="z634" w:id="587"/>
    <w:p>
      <w:pPr>
        <w:spacing w:after="0"/>
        <w:ind w:left="0"/>
        <w:jc w:val="both"/>
      </w:pPr>
      <w:r>
        <w:rPr>
          <w:rFonts w:ascii="Times New Roman"/>
          <w:b w:val="false"/>
          <w:i w:val="false"/>
          <w:color w:val="000000"/>
          <w:sz w:val="28"/>
        </w:rPr>
        <w:t>
      В целях снижения бюрократических преград и повышения эффективности оказания финансовой поддержки будет разработана и реализована методика оценки эффективности предоставляемой финансовой поддержки по продвижению экспорта, учитывая количество и характер компаний (крупные, средние, малые), получивших данную поддержку.</w:t>
      </w:r>
    </w:p>
    <w:bookmarkEnd w:id="587"/>
    <w:bookmarkStart w:name="z635" w:id="588"/>
    <w:p>
      <w:pPr>
        <w:spacing w:after="0"/>
        <w:ind w:left="0"/>
        <w:jc w:val="both"/>
      </w:pPr>
      <w:r>
        <w:rPr>
          <w:rFonts w:ascii="Times New Roman"/>
          <w:b w:val="false"/>
          <w:i w:val="false"/>
          <w:color w:val="000000"/>
          <w:sz w:val="28"/>
        </w:rPr>
        <w:t>
      В рамках Программы предполагается разработка комплекса предложений финансового развития Единого оператора по продвижению экспорта, целью является повышение уровня финансовой устойчивости Единого оператора по продвижению экспорта, степени доверия к нему со стороны финансовых институтов, а также экспортно-кредитных агентств мира. В целях продвижения экспорта необходимо рассмотреть возможность удешевления стоимости кредитов и страхования с учетом ограничений, предусмотренных в рамках ВТО, до уровня справочной коммерческой процентной ставки (Commercial Interest Reference Rate – CIRR). В связи с этим необходимо предусмотреть увеличение объема финансирования по продвижению экспорта. При этом в странах с развитым экспортом объем финансирования мер по поддержке экспорта составляет порядка 1% ВВП. В данном случае, 15% суммы финансирования, выделяемой на продвижение экспорта, направляется на сырьевые товары сельскохозяйственной отрасли, 35% - на обработанные промежуточные товары и 50% - на обработанные готовые товары.</w:t>
      </w:r>
    </w:p>
    <w:bookmarkEnd w:id="588"/>
    <w:bookmarkStart w:name="z636" w:id="589"/>
    <w:p>
      <w:pPr>
        <w:spacing w:after="0"/>
        <w:ind w:left="0"/>
        <w:jc w:val="both"/>
      </w:pPr>
      <w:r>
        <w:rPr>
          <w:rFonts w:ascii="Times New Roman"/>
          <w:b w:val="false"/>
          <w:i w:val="false"/>
          <w:color w:val="000000"/>
          <w:sz w:val="28"/>
        </w:rPr>
        <w:t>
      Внедрение системы "единого окна" для экспортеров позволит повысить доступность финансирования экспортных операций и сократить сроки и процедуры рассмотрения заявок экспортеров.</w:t>
      </w:r>
    </w:p>
    <w:bookmarkEnd w:id="589"/>
    <w:bookmarkStart w:name="z637" w:id="590"/>
    <w:p>
      <w:pPr>
        <w:spacing w:after="0"/>
        <w:ind w:left="0"/>
        <w:jc w:val="both"/>
      </w:pPr>
      <w:r>
        <w:rPr>
          <w:rFonts w:ascii="Times New Roman"/>
          <w:b w:val="false"/>
          <w:i w:val="false"/>
          <w:color w:val="000000"/>
          <w:sz w:val="28"/>
        </w:rPr>
        <w:t>
      На регулярной основе будут проводиться оценка эффективности предоставляемой финансовой поддержки по продвижению экспорта и мониторинг экспортеров, получивших данную поддержку.</w:t>
      </w:r>
    </w:p>
    <w:bookmarkEnd w:id="590"/>
    <w:bookmarkStart w:name="z638" w:id="591"/>
    <w:p>
      <w:pPr>
        <w:spacing w:after="0"/>
        <w:ind w:left="0"/>
        <w:jc w:val="both"/>
      </w:pPr>
      <w:r>
        <w:rPr>
          <w:rFonts w:ascii="Times New Roman"/>
          <w:b w:val="false"/>
          <w:i w:val="false"/>
          <w:color w:val="000000"/>
          <w:sz w:val="28"/>
        </w:rPr>
        <w:t xml:space="preserve">
      </w:t>
      </w:r>
      <w:r>
        <w:rPr>
          <w:rFonts w:ascii="Times New Roman"/>
          <w:b w:val="false"/>
          <w:i/>
          <w:color w:val="000000"/>
          <w:sz w:val="28"/>
        </w:rPr>
        <w:t>Нефинансовые меры для продвижения экспорта</w:t>
      </w:r>
    </w:p>
    <w:bookmarkEnd w:id="591"/>
    <w:bookmarkStart w:name="z639" w:id="592"/>
    <w:p>
      <w:pPr>
        <w:spacing w:after="0"/>
        <w:ind w:left="0"/>
        <w:jc w:val="both"/>
      </w:pPr>
      <w:r>
        <w:rPr>
          <w:rFonts w:ascii="Times New Roman"/>
          <w:b w:val="false"/>
          <w:i w:val="false"/>
          <w:color w:val="000000"/>
          <w:sz w:val="28"/>
        </w:rPr>
        <w:t>
      С целью повышения эффективности оказываемых нефинансовых мер поддержки и обеспечения максимального охвата представителей целевых групп экспортеров (в отраслевом и региональном разрезах) предлагается внедрить и развивать блок сервисов в рамках "единого окна" для экспортеров.</w:t>
      </w:r>
    </w:p>
    <w:bookmarkEnd w:id="592"/>
    <w:bookmarkStart w:name="z640" w:id="593"/>
    <w:p>
      <w:pPr>
        <w:spacing w:after="0"/>
        <w:ind w:left="0"/>
        <w:jc w:val="both"/>
      </w:pPr>
      <w:r>
        <w:rPr>
          <w:rFonts w:ascii="Times New Roman"/>
          <w:b w:val="false"/>
          <w:i w:val="false"/>
          <w:color w:val="000000"/>
          <w:sz w:val="28"/>
        </w:rPr>
        <w:t>
      Обеспечение наполнения сервисов будет проводиться посредством предоставления актуальной аналитической информации по доступу на внешние рынки сбыта в разрезе товарных групп, а также обучения и консультирования экспортеров по вопросам продвижения экспорта, в том числе в регионах Казахстана.</w:t>
      </w:r>
    </w:p>
    <w:bookmarkEnd w:id="593"/>
    <w:bookmarkStart w:name="z641" w:id="594"/>
    <w:p>
      <w:pPr>
        <w:spacing w:after="0"/>
        <w:ind w:left="0"/>
        <w:jc w:val="both"/>
      </w:pPr>
      <w:r>
        <w:rPr>
          <w:rFonts w:ascii="Times New Roman"/>
          <w:b w:val="false"/>
          <w:i w:val="false"/>
          <w:color w:val="000000"/>
          <w:sz w:val="28"/>
        </w:rPr>
        <w:t>
      При этом, основными принципами оказания нефинансовой поддержки экспортеров в Республике Казахстан могут стать:</w:t>
      </w:r>
    </w:p>
    <w:bookmarkEnd w:id="594"/>
    <w:bookmarkStart w:name="z642" w:id="595"/>
    <w:p>
      <w:pPr>
        <w:spacing w:after="0"/>
        <w:ind w:left="0"/>
        <w:jc w:val="both"/>
      </w:pPr>
      <w:r>
        <w:rPr>
          <w:rFonts w:ascii="Times New Roman"/>
          <w:b w:val="false"/>
          <w:i w:val="false"/>
          <w:color w:val="000000"/>
          <w:sz w:val="28"/>
        </w:rPr>
        <w:t>
      а) реализация принципа "индивидуального подхода" к каждому экспортеру в деятельности по продвижению экспорта (принцип "клиентоориентированности");</w:t>
      </w:r>
    </w:p>
    <w:bookmarkEnd w:id="595"/>
    <w:bookmarkStart w:name="z643" w:id="596"/>
    <w:p>
      <w:pPr>
        <w:spacing w:after="0"/>
        <w:ind w:left="0"/>
        <w:jc w:val="both"/>
      </w:pPr>
      <w:r>
        <w:rPr>
          <w:rFonts w:ascii="Times New Roman"/>
          <w:b w:val="false"/>
          <w:i w:val="false"/>
          <w:color w:val="000000"/>
          <w:sz w:val="28"/>
        </w:rPr>
        <w:t xml:space="preserve">
      б) обеспеченность экспортеров достаточной информацией для решения задач по развитию экспортной деятельности; </w:t>
      </w:r>
    </w:p>
    <w:bookmarkEnd w:id="596"/>
    <w:bookmarkStart w:name="z644" w:id="597"/>
    <w:p>
      <w:pPr>
        <w:spacing w:after="0"/>
        <w:ind w:left="0"/>
        <w:jc w:val="both"/>
      </w:pPr>
      <w:r>
        <w:rPr>
          <w:rFonts w:ascii="Times New Roman"/>
          <w:b w:val="false"/>
          <w:i w:val="false"/>
          <w:color w:val="000000"/>
          <w:sz w:val="28"/>
        </w:rPr>
        <w:t>
      в) создание доступной системы нефинансовой поддержки продвижения экспорта товаров и услуг.</w:t>
      </w:r>
    </w:p>
    <w:bookmarkEnd w:id="597"/>
    <w:bookmarkStart w:name="z645" w:id="598"/>
    <w:p>
      <w:pPr>
        <w:spacing w:after="0"/>
        <w:ind w:left="0"/>
        <w:jc w:val="both"/>
      </w:pPr>
      <w:r>
        <w:rPr>
          <w:rFonts w:ascii="Times New Roman"/>
          <w:b w:val="false"/>
          <w:i w:val="false"/>
          <w:color w:val="000000"/>
          <w:sz w:val="28"/>
        </w:rPr>
        <w:t>
      В рамках системы сервисов "единого окна" для экспортеров нефинансовая поддержка будет включать в себя:</w:t>
      </w:r>
    </w:p>
    <w:bookmarkEnd w:id="598"/>
    <w:bookmarkStart w:name="z646" w:id="599"/>
    <w:p>
      <w:pPr>
        <w:spacing w:after="0"/>
        <w:ind w:left="0"/>
        <w:jc w:val="both"/>
      </w:pPr>
      <w:r>
        <w:rPr>
          <w:rFonts w:ascii="Times New Roman"/>
          <w:b w:val="false"/>
          <w:i w:val="false"/>
          <w:color w:val="000000"/>
          <w:sz w:val="28"/>
        </w:rPr>
        <w:t>
      проведение анализа внешних рынков сбыта в разрезе товарных групп;</w:t>
      </w:r>
    </w:p>
    <w:bookmarkEnd w:id="599"/>
    <w:bookmarkStart w:name="z647" w:id="600"/>
    <w:p>
      <w:pPr>
        <w:spacing w:after="0"/>
        <w:ind w:left="0"/>
        <w:jc w:val="both"/>
      </w:pPr>
      <w:r>
        <w:rPr>
          <w:rFonts w:ascii="Times New Roman"/>
          <w:b w:val="false"/>
          <w:i w:val="false"/>
          <w:color w:val="000000"/>
          <w:sz w:val="28"/>
        </w:rPr>
        <w:t>
      оказание поддержки в части обучения и консультирования представителей институтов развития и экспортеров в продвижении товаров и услуг на экспорт, в том числе в регионах;</w:t>
      </w:r>
    </w:p>
    <w:bookmarkEnd w:id="600"/>
    <w:bookmarkStart w:name="z648" w:id="601"/>
    <w:p>
      <w:pPr>
        <w:spacing w:after="0"/>
        <w:ind w:left="0"/>
        <w:jc w:val="both"/>
      </w:pPr>
      <w:r>
        <w:rPr>
          <w:rFonts w:ascii="Times New Roman"/>
          <w:b w:val="false"/>
          <w:i w:val="false"/>
          <w:color w:val="000000"/>
          <w:sz w:val="28"/>
        </w:rPr>
        <w:t>
      представление информации о возможностях для сотрудничества с иностранными партнерами;</w:t>
      </w:r>
    </w:p>
    <w:bookmarkEnd w:id="601"/>
    <w:bookmarkStart w:name="z649" w:id="602"/>
    <w:p>
      <w:pPr>
        <w:spacing w:after="0"/>
        <w:ind w:left="0"/>
        <w:jc w:val="both"/>
      </w:pPr>
      <w:r>
        <w:rPr>
          <w:rFonts w:ascii="Times New Roman"/>
          <w:b w:val="false"/>
          <w:i w:val="false"/>
          <w:color w:val="000000"/>
          <w:sz w:val="28"/>
        </w:rPr>
        <w:t>
      оказание услуг продвижения товаров на внешние рынки, в том числе посредством проведения специализированных выставок;</w:t>
      </w:r>
    </w:p>
    <w:bookmarkEnd w:id="602"/>
    <w:bookmarkStart w:name="z650" w:id="603"/>
    <w:p>
      <w:pPr>
        <w:spacing w:after="0"/>
        <w:ind w:left="0"/>
        <w:jc w:val="both"/>
      </w:pPr>
      <w:r>
        <w:rPr>
          <w:rFonts w:ascii="Times New Roman"/>
          <w:b w:val="false"/>
          <w:i w:val="false"/>
          <w:color w:val="000000"/>
          <w:sz w:val="28"/>
        </w:rPr>
        <w:t>
      оказание содействия в установлении деловых контактов с потенциальными иностранными партнерами.</w:t>
      </w:r>
    </w:p>
    <w:bookmarkEnd w:id="603"/>
    <w:bookmarkStart w:name="z651" w:id="604"/>
    <w:p>
      <w:pPr>
        <w:spacing w:after="0"/>
        <w:ind w:left="0"/>
        <w:jc w:val="both"/>
      </w:pPr>
      <w:r>
        <w:rPr>
          <w:rFonts w:ascii="Times New Roman"/>
          <w:b w:val="false"/>
          <w:i w:val="false"/>
          <w:color w:val="000000"/>
          <w:sz w:val="28"/>
        </w:rPr>
        <w:t>
      В дополнение, к нефинансовой поддержке будет относиться сервис по предоставлению готовых маркетинговых решений, участию в международных проектах и тендерах, а также оказанию юридической поддержки и проверке контрагента.</w:t>
      </w:r>
    </w:p>
    <w:bookmarkEnd w:id="604"/>
    <w:p>
      <w:pPr>
        <w:spacing w:after="0"/>
        <w:ind w:left="0"/>
        <w:jc w:val="both"/>
      </w:pPr>
      <w:r>
        <w:rPr>
          <w:rFonts w:ascii="Times New Roman"/>
          <w:b/>
          <w:i w:val="false"/>
          <w:color w:val="000000"/>
          <w:sz w:val="28"/>
        </w:rPr>
        <w:t xml:space="preserve">5.3 Устранение барьеров, препятствующих развитию экспорта </w:t>
      </w:r>
    </w:p>
    <w:bookmarkStart w:name="z653" w:id="605"/>
    <w:p>
      <w:pPr>
        <w:spacing w:after="0"/>
        <w:ind w:left="0"/>
        <w:jc w:val="both"/>
      </w:pPr>
      <w:r>
        <w:rPr>
          <w:rFonts w:ascii="Times New Roman"/>
          <w:b w:val="false"/>
          <w:i w:val="false"/>
          <w:color w:val="000000"/>
          <w:sz w:val="28"/>
        </w:rPr>
        <w:t xml:space="preserve">
      Эффективность продвижения экспорта казахстанских товаров и услуг определяется наличием необоснованных ограничений и барьеров, с которыми сталкиваются экспортеры. По результатам проведенных общих встреч с представителями бизнеса, государственных органов, институтов развития, неправительственных организаций, транспортных компаний был определен блок барьеров и проблем, негативно влияющих на развитие и продвижение экспорта продукции, среди которых: </w:t>
      </w:r>
    </w:p>
    <w:bookmarkEnd w:id="605"/>
    <w:bookmarkStart w:name="z654" w:id="606"/>
    <w:p>
      <w:pPr>
        <w:spacing w:after="0"/>
        <w:ind w:left="0"/>
        <w:jc w:val="both"/>
      </w:pPr>
      <w:r>
        <w:rPr>
          <w:rFonts w:ascii="Times New Roman"/>
          <w:b w:val="false"/>
          <w:i w:val="false"/>
          <w:color w:val="000000"/>
          <w:sz w:val="28"/>
        </w:rPr>
        <w:t>
      несовершенство экспортных процедур;</w:t>
      </w:r>
    </w:p>
    <w:bookmarkEnd w:id="606"/>
    <w:bookmarkStart w:name="z655" w:id="607"/>
    <w:p>
      <w:pPr>
        <w:spacing w:after="0"/>
        <w:ind w:left="0"/>
        <w:jc w:val="both"/>
      </w:pPr>
      <w:r>
        <w:rPr>
          <w:rFonts w:ascii="Times New Roman"/>
          <w:b w:val="false"/>
          <w:i w:val="false"/>
          <w:color w:val="000000"/>
          <w:sz w:val="28"/>
        </w:rPr>
        <w:t xml:space="preserve">
      несовершенство транспортно-логистической и торговой инфраструктуры; </w:t>
      </w:r>
    </w:p>
    <w:bookmarkEnd w:id="607"/>
    <w:bookmarkStart w:name="z656" w:id="608"/>
    <w:p>
      <w:pPr>
        <w:spacing w:after="0"/>
        <w:ind w:left="0"/>
        <w:jc w:val="both"/>
      </w:pPr>
      <w:r>
        <w:rPr>
          <w:rFonts w:ascii="Times New Roman"/>
          <w:b w:val="false"/>
          <w:i w:val="false"/>
          <w:color w:val="000000"/>
          <w:sz w:val="28"/>
        </w:rPr>
        <w:t xml:space="preserve">
      наличие внешних торговых барьеров; </w:t>
      </w:r>
    </w:p>
    <w:bookmarkEnd w:id="608"/>
    <w:bookmarkStart w:name="z657" w:id="609"/>
    <w:p>
      <w:pPr>
        <w:spacing w:after="0"/>
        <w:ind w:left="0"/>
        <w:jc w:val="both"/>
      </w:pPr>
      <w:r>
        <w:rPr>
          <w:rFonts w:ascii="Times New Roman"/>
          <w:b w:val="false"/>
          <w:i w:val="false"/>
          <w:color w:val="000000"/>
          <w:sz w:val="28"/>
        </w:rPr>
        <w:t xml:space="preserve">
      проблемы изучения и соответствия техническим стандартам и требованиям, предъявляемым к казахстанской продукции со стороны третьих стран; </w:t>
      </w:r>
    </w:p>
    <w:bookmarkEnd w:id="609"/>
    <w:bookmarkStart w:name="z658" w:id="610"/>
    <w:p>
      <w:pPr>
        <w:spacing w:after="0"/>
        <w:ind w:left="0"/>
        <w:jc w:val="both"/>
      </w:pPr>
      <w:r>
        <w:rPr>
          <w:rFonts w:ascii="Times New Roman"/>
          <w:b w:val="false"/>
          <w:i w:val="false"/>
          <w:color w:val="000000"/>
          <w:sz w:val="28"/>
        </w:rPr>
        <w:t xml:space="preserve">
      необходимость создания эффективного механизма продвижения экспорта за рубежом. </w:t>
      </w:r>
    </w:p>
    <w:bookmarkEnd w:id="610"/>
    <w:bookmarkStart w:name="z659" w:id="611"/>
    <w:p>
      <w:pPr>
        <w:spacing w:after="0"/>
        <w:ind w:left="0"/>
        <w:jc w:val="both"/>
      </w:pPr>
      <w:r>
        <w:rPr>
          <w:rFonts w:ascii="Times New Roman"/>
          <w:b w:val="false"/>
          <w:i w:val="false"/>
          <w:color w:val="000000"/>
          <w:sz w:val="28"/>
        </w:rPr>
        <w:t xml:space="preserve">
      Устранение выявленных барьеров и ограничений, препятствующих развитию экспортного потенциала компаний, позволит создать благоприятные условия для стимулирования экспортных операций. </w:t>
      </w:r>
    </w:p>
    <w:bookmarkEnd w:id="611"/>
    <w:bookmarkStart w:name="z660" w:id="6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Совершенствование </w:t>
      </w:r>
      <w:r>
        <w:rPr>
          <w:rFonts w:ascii="Times New Roman"/>
          <w:b w:val="false"/>
          <w:i/>
          <w:color w:val="000000"/>
          <w:sz w:val="28"/>
        </w:rPr>
        <w:t>экспортных</w:t>
      </w:r>
      <w:r>
        <w:rPr>
          <w:rFonts w:ascii="Times New Roman"/>
          <w:b w:val="false"/>
          <w:i/>
          <w:color w:val="000000"/>
          <w:sz w:val="28"/>
        </w:rPr>
        <w:t xml:space="preserve"> процедур </w:t>
      </w:r>
    </w:p>
    <w:bookmarkEnd w:id="612"/>
    <w:bookmarkStart w:name="z661" w:id="613"/>
    <w:p>
      <w:pPr>
        <w:spacing w:after="0"/>
        <w:ind w:left="0"/>
        <w:jc w:val="both"/>
      </w:pPr>
      <w:r>
        <w:rPr>
          <w:rFonts w:ascii="Times New Roman"/>
          <w:b w:val="false"/>
          <w:i w:val="false"/>
          <w:color w:val="000000"/>
          <w:sz w:val="28"/>
        </w:rPr>
        <w:t xml:space="preserve">
      В рамках улучшения процедуры экспорта товаров в Республике Казахстан необходимо ускорить процесс повсеместного применения электронного декларирования товаров, что позволит сократить временные и финансовые затраты таможенного оформления при исходных логистических условиях, на улучшение которых потребуется значительно больше финансовых средств и времени. </w:t>
      </w:r>
    </w:p>
    <w:bookmarkEnd w:id="613"/>
    <w:bookmarkStart w:name="z662" w:id="614"/>
    <w:p>
      <w:pPr>
        <w:spacing w:after="0"/>
        <w:ind w:left="0"/>
        <w:jc w:val="both"/>
      </w:pPr>
      <w:r>
        <w:rPr>
          <w:rFonts w:ascii="Times New Roman"/>
          <w:b w:val="false"/>
          <w:i w:val="false"/>
          <w:color w:val="000000"/>
          <w:sz w:val="28"/>
        </w:rPr>
        <w:t>
      В целях развития системы электронного декларирования при прохождении таможенных процедур проводится работа по внедрению новой информационной системы электронного декларирования товаров (далее – ИС "АСТАНА-1") при поддержке Конференции Организации Объединенных Наций по торговле и развитию. Внедрение ИС "АСТАНА-1" предполагается с 1 января 2018 года.</w:t>
      </w:r>
    </w:p>
    <w:bookmarkEnd w:id="614"/>
    <w:bookmarkStart w:name="z663" w:id="615"/>
    <w:p>
      <w:pPr>
        <w:spacing w:after="0"/>
        <w:ind w:left="0"/>
        <w:jc w:val="both"/>
      </w:pPr>
      <w:r>
        <w:rPr>
          <w:rFonts w:ascii="Times New Roman"/>
          <w:b w:val="false"/>
          <w:i w:val="false"/>
          <w:color w:val="000000"/>
          <w:sz w:val="28"/>
        </w:rPr>
        <w:t>
      На сегодняшний день пилотные испытания информационной системы проходят с участием представителей бизнеса во всех областях республики. В ходе испытаний системой обработано порядка 21 тыс. деклараций.</w:t>
      </w:r>
    </w:p>
    <w:bookmarkEnd w:id="615"/>
    <w:bookmarkStart w:name="z664" w:id="616"/>
    <w:p>
      <w:pPr>
        <w:spacing w:after="0"/>
        <w:ind w:left="0"/>
        <w:jc w:val="both"/>
      </w:pPr>
      <w:r>
        <w:rPr>
          <w:rFonts w:ascii="Times New Roman"/>
          <w:b w:val="false"/>
          <w:i w:val="false"/>
          <w:color w:val="000000"/>
          <w:sz w:val="28"/>
        </w:rPr>
        <w:t xml:space="preserve">
      Вместе с этим, в рамках реализации шагов третьего направления Плана нации – 100 конкретных шагов в соответствии с принятой Дорожной картой проводится реализация интеграционного взаимодействия с информационными системами Министерства информации и коммуникаций Республики Казахстан, Национального Банка Республики Казахстан и акционерного общества "НК "Қазақстан темір жолы". </w:t>
      </w:r>
    </w:p>
    <w:bookmarkEnd w:id="616"/>
    <w:bookmarkStart w:name="z665" w:id="617"/>
    <w:p>
      <w:pPr>
        <w:spacing w:after="0"/>
        <w:ind w:left="0"/>
        <w:jc w:val="both"/>
      </w:pPr>
      <w:r>
        <w:rPr>
          <w:rFonts w:ascii="Times New Roman"/>
          <w:b w:val="false"/>
          <w:i w:val="false"/>
          <w:color w:val="000000"/>
          <w:sz w:val="28"/>
        </w:rPr>
        <w:t>
      Ведется работа по созданию и внедрению "единого окна" по экспортно-импортным операциям, с целью упрощения и согласования межведомственных бизнес-процессов, укрепления взаимодействия между Комитетом государственных доходов Министерства финансов Республики Казахстан и государственными контролирующими органами, участвующими в контроле при совершении экспортных и импортных операций, продвижения интегрированного мониторинга и контроля лицензий, сертификатов и разрешительных документов, введения межведомственного управления рисками в процессе таможенного оформления, укрепления потенциала Казахстана в Евразийском экономическом союзе, региональной экономической интеграции и международной торговле.</w:t>
      </w:r>
    </w:p>
    <w:bookmarkEnd w:id="617"/>
    <w:bookmarkStart w:name="z666" w:id="618"/>
    <w:p>
      <w:pPr>
        <w:spacing w:after="0"/>
        <w:ind w:left="0"/>
        <w:jc w:val="both"/>
      </w:pPr>
      <w:r>
        <w:rPr>
          <w:rFonts w:ascii="Times New Roman"/>
          <w:b w:val="false"/>
          <w:i w:val="false"/>
          <w:color w:val="000000"/>
          <w:sz w:val="28"/>
        </w:rPr>
        <w:t xml:space="preserve">
      В целях снижения транзакционных издержек для предпринимателей, исключения дублирования функций планируется ввод в промышленную эксплуатацию информационных систем "единого окна" по экспортно-импортным операциям и "Астана-1" (электронное декларирование товаров), что также предполагает взаимодействие с "единым окном" для экспортеров. </w:t>
      </w:r>
    </w:p>
    <w:bookmarkEnd w:id="618"/>
    <w:bookmarkStart w:name="z667" w:id="619"/>
    <w:p>
      <w:pPr>
        <w:spacing w:after="0"/>
        <w:ind w:left="0"/>
        <w:jc w:val="both"/>
      </w:pPr>
      <w:r>
        <w:rPr>
          <w:rFonts w:ascii="Times New Roman"/>
          <w:b w:val="false"/>
          <w:i w:val="false"/>
          <w:color w:val="000000"/>
          <w:sz w:val="28"/>
        </w:rPr>
        <w:t xml:space="preserve">
      В дополнение к проводимой работе будет реализован ряд сопутствующих инициатив для снижения временных и стоимостных параметров процедуры экспорта товаров, а именно: упрощение процедуры выдачи сертификатов происхождения. </w:t>
      </w:r>
    </w:p>
    <w:bookmarkEnd w:id="619"/>
    <w:bookmarkStart w:name="z668" w:id="620"/>
    <w:p>
      <w:pPr>
        <w:spacing w:after="0"/>
        <w:ind w:left="0"/>
        <w:jc w:val="both"/>
      </w:pPr>
      <w:r>
        <w:rPr>
          <w:rFonts w:ascii="Times New Roman"/>
          <w:b w:val="false"/>
          <w:i w:val="false"/>
          <w:color w:val="000000"/>
          <w:sz w:val="28"/>
        </w:rPr>
        <w:t xml:space="preserve">
      Планируется проведение разъяснительной работы по вопросам института уполномоченных экономических операторов, действующего в соответствии с Международной конвенцией об упрощении и гармонизации таможенных процедур. </w:t>
      </w:r>
    </w:p>
    <w:bookmarkEnd w:id="620"/>
    <w:bookmarkStart w:name="z669" w:id="6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Развитие транспортно-логистической и торговой инфраструктуры </w:t>
      </w:r>
    </w:p>
    <w:bookmarkEnd w:id="621"/>
    <w:bookmarkStart w:name="z670" w:id="622"/>
    <w:p>
      <w:pPr>
        <w:spacing w:after="0"/>
        <w:ind w:left="0"/>
        <w:jc w:val="both"/>
      </w:pPr>
      <w:r>
        <w:rPr>
          <w:rFonts w:ascii="Times New Roman"/>
          <w:b w:val="false"/>
          <w:i w:val="false"/>
          <w:color w:val="000000"/>
          <w:sz w:val="28"/>
        </w:rPr>
        <w:t xml:space="preserve">
      Сдерживающим фактором для развития казахстанского несырьевого экспорта являются высокие транспортные издержки. Это обусловлено отсутствием прямого доступа к водным путям, что отрицательно влияет на конкурентоспособность продукции казахстанских поставщиков. </w:t>
      </w:r>
    </w:p>
    <w:bookmarkEnd w:id="622"/>
    <w:bookmarkStart w:name="z671" w:id="623"/>
    <w:p>
      <w:pPr>
        <w:spacing w:after="0"/>
        <w:ind w:left="0"/>
        <w:jc w:val="both"/>
      </w:pPr>
      <w:r>
        <w:rPr>
          <w:rFonts w:ascii="Times New Roman"/>
          <w:b w:val="false"/>
          <w:i w:val="false"/>
          <w:color w:val="000000"/>
          <w:sz w:val="28"/>
        </w:rPr>
        <w:t xml:space="preserve">
      Все это приводит к потере позиций отечественного экспорта на традиционных рынках (Россия, страны Центральной Азии, другие страны СНГ, Китай) и невозможности выхода на новые, альтернативные рынки сбыта (Иран, Индия, Арабские страны и т.д.). </w:t>
      </w:r>
    </w:p>
    <w:bookmarkEnd w:id="623"/>
    <w:bookmarkStart w:name="z672" w:id="624"/>
    <w:p>
      <w:pPr>
        <w:spacing w:after="0"/>
        <w:ind w:left="0"/>
        <w:jc w:val="both"/>
      </w:pPr>
      <w:r>
        <w:rPr>
          <w:rFonts w:ascii="Times New Roman"/>
          <w:b w:val="false"/>
          <w:i w:val="false"/>
          <w:color w:val="000000"/>
          <w:sz w:val="28"/>
        </w:rPr>
        <w:t xml:space="preserve">
      Анализ позиций Республики Казахстан в индексе LPI показывает наличие проблем, связанных с качеством торговой и транспортной инфраструктуры, своевременностью поставок грузов, а также организацией международных перевозок по конкурентным ценам. </w:t>
      </w:r>
    </w:p>
    <w:bookmarkEnd w:id="624"/>
    <w:bookmarkStart w:name="z673" w:id="625"/>
    <w:p>
      <w:pPr>
        <w:spacing w:after="0"/>
        <w:ind w:left="0"/>
        <w:jc w:val="both"/>
      </w:pPr>
      <w:r>
        <w:rPr>
          <w:rFonts w:ascii="Times New Roman"/>
          <w:b w:val="false"/>
          <w:i w:val="false"/>
          <w:color w:val="000000"/>
          <w:sz w:val="28"/>
        </w:rPr>
        <w:t xml:space="preserve">
      Выделенные проблемы обусловлены необходимостью привлечения инвестиций в развитие транспортной и торговой инфраструктуры, развития многосторонней логистики более высокого уровня (3PL и 4 PL), повышения уровня квалификации персонала, интеграции в логистические системы ЕАЭС и BRI. </w:t>
      </w:r>
    </w:p>
    <w:bookmarkEnd w:id="625"/>
    <w:bookmarkStart w:name="z674" w:id="626"/>
    <w:p>
      <w:pPr>
        <w:spacing w:after="0"/>
        <w:ind w:left="0"/>
        <w:jc w:val="both"/>
      </w:pPr>
      <w:r>
        <w:rPr>
          <w:rFonts w:ascii="Times New Roman"/>
          <w:b w:val="false"/>
          <w:i w:val="false"/>
          <w:color w:val="000000"/>
          <w:sz w:val="28"/>
        </w:rPr>
        <w:t xml:space="preserve">
      Министерством по инвестициям и развитию Республики Казахстан совместно с Союзом транспортников Казахстана "Kazlogistics" был подписан План мероприятий по совершенствованию логистической системы Республики Казахстан по показателям оценки индекса эффективности логистики. </w:t>
      </w:r>
    </w:p>
    <w:bookmarkEnd w:id="626"/>
    <w:bookmarkStart w:name="z675" w:id="627"/>
    <w:p>
      <w:pPr>
        <w:spacing w:after="0"/>
        <w:ind w:left="0"/>
        <w:jc w:val="both"/>
      </w:pPr>
      <w:r>
        <w:rPr>
          <w:rFonts w:ascii="Times New Roman"/>
          <w:b w:val="false"/>
          <w:i w:val="false"/>
          <w:color w:val="000000"/>
          <w:sz w:val="28"/>
        </w:rPr>
        <w:t>
      В целях повышения эффективности проводимой работы в данной Программе будет реализован комплекс инициатив, направленных на создание условий для развития соответствующей таможенной и сопутствующей инфраструктуры, совершенствование системы предварительного информирования при пересечении грузов госграницы.</w:t>
      </w:r>
    </w:p>
    <w:bookmarkEnd w:id="627"/>
    <w:bookmarkStart w:name="z676" w:id="6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Обеспечение взаимного признания стандартов и требований к товаров между Республикой Казахстан и странами приоритетного и высокого интереса </w:t>
      </w:r>
    </w:p>
    <w:bookmarkEnd w:id="628"/>
    <w:bookmarkStart w:name="z677" w:id="629"/>
    <w:p>
      <w:pPr>
        <w:spacing w:after="0"/>
        <w:ind w:left="0"/>
        <w:jc w:val="both"/>
      </w:pPr>
      <w:r>
        <w:rPr>
          <w:rFonts w:ascii="Times New Roman"/>
          <w:b w:val="false"/>
          <w:i w:val="false"/>
          <w:color w:val="000000"/>
          <w:sz w:val="28"/>
        </w:rPr>
        <w:t xml:space="preserve">
      Целями международной стандартизации являются сближение уровня качества продукции, изготавливаемой в различных странах, обеспечение взаимозаменяемости элементов сложной продукции, содействие международной торговле, содействие взаимному обмену научно-технической информацией и ускорение научно-технического прогресса. Главной целью санитарных и фитосанитарных стандартов является возможность законодательно обезопасить здоровье населения и интересы потребителей в отношении продуктов питания. </w:t>
      </w:r>
    </w:p>
    <w:bookmarkEnd w:id="629"/>
    <w:bookmarkStart w:name="z678" w:id="630"/>
    <w:p>
      <w:pPr>
        <w:spacing w:after="0"/>
        <w:ind w:left="0"/>
        <w:jc w:val="both"/>
      </w:pPr>
      <w:r>
        <w:rPr>
          <w:rFonts w:ascii="Times New Roman"/>
          <w:b w:val="false"/>
          <w:i w:val="false"/>
          <w:color w:val="000000"/>
          <w:sz w:val="28"/>
        </w:rPr>
        <w:t>
      При этом, согласно правилам ВТО любой технический регламент любой из стран ВТО должен быть разработан на основе международных стандартов (ISO, IEC и др.), при их отсутствии – на основе региональных (EN, ГОСТ и др.).</w:t>
      </w:r>
    </w:p>
    <w:bookmarkEnd w:id="630"/>
    <w:bookmarkStart w:name="z679" w:id="631"/>
    <w:p>
      <w:pPr>
        <w:spacing w:after="0"/>
        <w:ind w:left="0"/>
        <w:jc w:val="both"/>
      </w:pPr>
      <w:r>
        <w:rPr>
          <w:rFonts w:ascii="Times New Roman"/>
          <w:b w:val="false"/>
          <w:i w:val="false"/>
          <w:color w:val="000000"/>
          <w:sz w:val="28"/>
        </w:rPr>
        <w:t>
      Республике Казахстан необходимо обеспечить взаимное признание стандартов и технических требований к продукции со странами приоритетного и высокого интереса с целью снятия технических барьеров в торговле. Это возможно за счет участия казахстанских экспортоориентированных предприятий в рассмотрении проектов технических регламентов стран ВТО, обучения казахстанских экспортоориентированных предприятий навыкам, принципам и знаниям в данной сфере.</w:t>
      </w:r>
    </w:p>
    <w:bookmarkEnd w:id="631"/>
    <w:bookmarkStart w:name="z680" w:id="632"/>
    <w:p>
      <w:pPr>
        <w:spacing w:after="0"/>
        <w:ind w:left="0"/>
        <w:jc w:val="both"/>
      </w:pPr>
      <w:r>
        <w:rPr>
          <w:rFonts w:ascii="Times New Roman"/>
          <w:b w:val="false"/>
          <w:i w:val="false"/>
          <w:color w:val="000000"/>
          <w:sz w:val="28"/>
        </w:rPr>
        <w:t>
      Производители, участвуя в разработке новых международных и региональных стандартов, получают возможность влиять на формирование стандартов в своих интересах, особенно предприятия-экспортеры, поскольку обычно работа над региональным и международным стандартом длится два-три года, предприятие может узнать, какие перспективные требования к ее продукции закладываются в стандарт, какую продукцию потребуют от них через три-четыре года. Параллельно с созданием стандарта перестраивается технология, с выходом стандарта можно производить соответствующую продукцию, что дает определенное конкурентное преимущество.</w:t>
      </w:r>
    </w:p>
    <w:bookmarkEnd w:id="632"/>
    <w:bookmarkStart w:name="z681" w:id="633"/>
    <w:p>
      <w:pPr>
        <w:spacing w:after="0"/>
        <w:ind w:left="0"/>
        <w:jc w:val="both"/>
      </w:pPr>
      <w:r>
        <w:rPr>
          <w:rFonts w:ascii="Times New Roman"/>
          <w:b w:val="false"/>
          <w:i w:val="false"/>
          <w:color w:val="000000"/>
          <w:sz w:val="28"/>
        </w:rPr>
        <w:t>
      На примере Международной организации по стандартизации отмечаем, что на сегодняшний день Казахстан участвует в качестве полноправного члена в 29 технических комитетах ИСО и является членом-наблюдателем в 16 технических комитетах ИСО, что составляет всего около 11 % казахстанского участия в международной стандартизации (из общего числа 243 ТК ИСО). Данный показатель является для РК очень низким, на что также влияет отсутствие в составах подкомитетов по стандартизации экспертов со знанием английского языка.</w:t>
      </w:r>
    </w:p>
    <w:bookmarkEnd w:id="633"/>
    <w:bookmarkStart w:name="z682" w:id="634"/>
    <w:p>
      <w:pPr>
        <w:spacing w:after="0"/>
        <w:ind w:left="0"/>
        <w:jc w:val="both"/>
      </w:pPr>
      <w:r>
        <w:rPr>
          <w:rFonts w:ascii="Times New Roman"/>
          <w:b w:val="false"/>
          <w:i w:val="false"/>
          <w:color w:val="000000"/>
          <w:sz w:val="28"/>
        </w:rPr>
        <w:t>
      В СНГ существует система стандартизации ГОСТ, стандарты ГОСТ разрабатываются межгосударственными техническими комитетами (далее - МТК). Подавляющее большинство стандартов ГОСТ разрабатывается МТК, созданными на базе российских предприятий. Доля участия казахстанских разработчиков является несущественной.</w:t>
      </w:r>
    </w:p>
    <w:bookmarkEnd w:id="634"/>
    <w:bookmarkStart w:name="z683" w:id="635"/>
    <w:p>
      <w:pPr>
        <w:spacing w:after="0"/>
        <w:ind w:left="0"/>
        <w:jc w:val="both"/>
      </w:pPr>
      <w:r>
        <w:rPr>
          <w:rFonts w:ascii="Times New Roman"/>
          <w:b w:val="false"/>
          <w:i w:val="false"/>
          <w:color w:val="000000"/>
          <w:sz w:val="28"/>
        </w:rPr>
        <w:t>
      Необходимо проработать вопрос по возмещению затрат на привлечение технических экспертов Республики Казахстан по участию в заседаниях Межгосударственного технического комитета в установленном порядке, а также участию в заседаниях технических комитетов ИСО.</w:t>
      </w:r>
    </w:p>
    <w:bookmarkEnd w:id="635"/>
    <w:bookmarkStart w:name="z684" w:id="636"/>
    <w:p>
      <w:pPr>
        <w:spacing w:after="0"/>
        <w:ind w:left="0"/>
        <w:jc w:val="both"/>
      </w:pPr>
      <w:r>
        <w:rPr>
          <w:rFonts w:ascii="Times New Roman"/>
          <w:b w:val="false"/>
          <w:i w:val="false"/>
          <w:color w:val="000000"/>
          <w:sz w:val="28"/>
        </w:rPr>
        <w:t>
      Запланировано рассмотрение вопроса по организации перевода информационным центром по ТБТ/СФС проектов международных стандартов ИСО, внесение предложений по переводу информационным центром по ТБТ/СФС проектов, нотифицированных в ВТО технических регламентов стран-участниц ВТО, либо изменений в них, в которые экспортируются казахстанские товары.</w:t>
      </w:r>
    </w:p>
    <w:bookmarkEnd w:id="636"/>
    <w:bookmarkStart w:name="z685" w:id="637"/>
    <w:p>
      <w:pPr>
        <w:spacing w:after="0"/>
        <w:ind w:left="0"/>
        <w:jc w:val="both"/>
      </w:pPr>
      <w:r>
        <w:rPr>
          <w:rFonts w:ascii="Times New Roman"/>
          <w:b w:val="false"/>
          <w:i w:val="false"/>
          <w:color w:val="000000"/>
          <w:sz w:val="28"/>
        </w:rPr>
        <w:t>
      Необходимо проработать вопрос участия в дорожной карте по контролю ящура, чумы мелких жвачных Международного эпизоотического бюро.</w:t>
      </w:r>
    </w:p>
    <w:bookmarkEnd w:id="637"/>
    <w:bookmarkStart w:name="z686" w:id="638"/>
    <w:p>
      <w:pPr>
        <w:spacing w:after="0"/>
        <w:ind w:left="0"/>
        <w:jc w:val="both"/>
      </w:pPr>
      <w:r>
        <w:rPr>
          <w:rFonts w:ascii="Times New Roman"/>
          <w:b w:val="false"/>
          <w:i w:val="false"/>
          <w:color w:val="000000"/>
          <w:sz w:val="28"/>
        </w:rPr>
        <w:t xml:space="preserve">
      Будет осуществлена оценка по возмещению затрат на участие в региональных заседаниях и обучающих семинарах, проводимых Международным эпизоотическим бюро. </w:t>
      </w:r>
    </w:p>
    <w:bookmarkEnd w:id="638"/>
    <w:bookmarkStart w:name="z687" w:id="639"/>
    <w:p>
      <w:pPr>
        <w:spacing w:after="0"/>
        <w:ind w:left="0"/>
        <w:jc w:val="both"/>
      </w:pPr>
      <w:r>
        <w:rPr>
          <w:rFonts w:ascii="Times New Roman"/>
          <w:b w:val="false"/>
          <w:i w:val="false"/>
          <w:color w:val="000000"/>
          <w:sz w:val="28"/>
        </w:rPr>
        <w:t xml:space="preserve">
      </w:t>
      </w:r>
      <w:r>
        <w:rPr>
          <w:rFonts w:ascii="Times New Roman"/>
          <w:b w:val="false"/>
          <w:i/>
          <w:color w:val="000000"/>
          <w:sz w:val="28"/>
        </w:rPr>
        <w:t>Улучшение условий для продвижения экспорта на внешние рынки</w:t>
      </w:r>
    </w:p>
    <w:bookmarkEnd w:id="639"/>
    <w:bookmarkStart w:name="z688" w:id="640"/>
    <w:p>
      <w:pPr>
        <w:spacing w:after="0"/>
        <w:ind w:left="0"/>
        <w:jc w:val="both"/>
      </w:pPr>
      <w:r>
        <w:rPr>
          <w:rFonts w:ascii="Times New Roman"/>
          <w:b w:val="false"/>
          <w:i w:val="false"/>
          <w:color w:val="000000"/>
          <w:sz w:val="28"/>
        </w:rPr>
        <w:t>
      В целях совершенствования применения инструментов торговой дипломатии для устранения внешних торговых барьеров будет проведена работа по проведению переговоров о заключении соглашений о преференциальной торговле, а также двухсторонним переговорам по ветеринарным и карантинным (фитосанитарным) требованиям для снятия ограничений и получения доступа на рынки третьих стран. Предстоит проработать вопрос по модификации экспортных таможенных пошлин в целях стимулирования экспорта светлых нефтепродуктов и дальнейшей переработки темных нефтепродуктов.</w:t>
      </w:r>
    </w:p>
    <w:bookmarkEnd w:id="640"/>
    <w:bookmarkStart w:name="z689" w:id="641"/>
    <w:p>
      <w:pPr>
        <w:spacing w:after="0"/>
        <w:ind w:left="0"/>
        <w:jc w:val="both"/>
      </w:pPr>
      <w:r>
        <w:rPr>
          <w:rFonts w:ascii="Times New Roman"/>
          <w:b w:val="false"/>
          <w:i w:val="false"/>
          <w:color w:val="000000"/>
          <w:sz w:val="28"/>
        </w:rPr>
        <w:t xml:space="preserve">
      В случае споров, возникающих из-за нарушения торговыми партнерами своих обязательств по международным соглашениям, стороной спора, безусловно, является государство. В данном случае государство должно обеспечить выполнение торговым партнером своих обязательств по соглашению (к примеру, Соглашение ЗСТ СНГ). Однако в этом случае роль экспортеров также остается весьма важной: первичная информация об ухудшении условий доступа для казахстанских товаров должна поступать именно от казахстанских экспортеров, которые лучше всех чувствуют и знают об условиях доступа. </w:t>
      </w:r>
    </w:p>
    <w:bookmarkEnd w:id="641"/>
    <w:bookmarkStart w:name="z690" w:id="642"/>
    <w:p>
      <w:pPr>
        <w:spacing w:after="0"/>
        <w:ind w:left="0"/>
        <w:jc w:val="both"/>
      </w:pPr>
      <w:r>
        <w:rPr>
          <w:rFonts w:ascii="Times New Roman"/>
          <w:b w:val="false"/>
          <w:i w:val="false"/>
          <w:color w:val="000000"/>
          <w:sz w:val="28"/>
        </w:rPr>
        <w:t>
      Ситуация, когда экспортер сталкивается с дискриминационными условиями доступа на рынок, которые не следуют из прямого нарушения международного соглашения (например, технические барьеры в торговле), также выводит роль правительства на первый план. В этом случае, правительство после соответствующего извещения от экспортера становится стороной спора и, используя механизмы консультаций или ответных мер, пытается устранить существующие ограничения по доступу на рынок. Министерством национальной экономики Республики Казахстан ведется работа по недопущению принятия, приостановления и (или) отмены необоснованных ограничений в отношении казахстанских компаний и их продукции на внешних рынках посредством обеспечения эффективного использования инструментария ВТО.</w:t>
      </w:r>
    </w:p>
    <w:bookmarkEnd w:id="642"/>
    <w:bookmarkStart w:name="z691" w:id="643"/>
    <w:p>
      <w:pPr>
        <w:spacing w:after="0"/>
        <w:ind w:left="0"/>
        <w:jc w:val="both"/>
      </w:pPr>
      <w:r>
        <w:rPr>
          <w:rFonts w:ascii="Times New Roman"/>
          <w:b w:val="false"/>
          <w:i w:val="false"/>
          <w:color w:val="000000"/>
          <w:sz w:val="28"/>
        </w:rPr>
        <w:t xml:space="preserve">
      Оперативное отслеживание экспортной статистики с целью мониторинга угроз инициирования антидемпинговых и защитных расследований в отношении казахстанских товаров по ключевым товарным позициям должно также стать одним из постоянных и тщательным образом организованных направлений работы МНЭ. </w:t>
      </w:r>
    </w:p>
    <w:bookmarkEnd w:id="643"/>
    <w:bookmarkStart w:name="z692" w:id="644"/>
    <w:p>
      <w:pPr>
        <w:spacing w:after="0"/>
        <w:ind w:left="0"/>
        <w:jc w:val="both"/>
      </w:pPr>
      <w:r>
        <w:rPr>
          <w:rFonts w:ascii="Times New Roman"/>
          <w:b w:val="false"/>
          <w:i w:val="false"/>
          <w:color w:val="000000"/>
          <w:sz w:val="28"/>
        </w:rPr>
        <w:t xml:space="preserve">
      Изменения экономической обстановки на мировых товарных и финансовых рынках, резкое обострение конкуренции приводят к фундаментальным изменениям во внешнеэкономической политике крупнейших стран мира. Происходит переосмысление роли государства в защите и продвижении своих интересов в мировой экономике. Политика государств на внешних рынках становится более агрессивной, усиливаются тенденции протекционизма. </w:t>
      </w:r>
    </w:p>
    <w:bookmarkEnd w:id="644"/>
    <w:bookmarkStart w:name="z693" w:id="645"/>
    <w:p>
      <w:pPr>
        <w:spacing w:after="0"/>
        <w:ind w:left="0"/>
        <w:jc w:val="both"/>
      </w:pPr>
      <w:r>
        <w:rPr>
          <w:rFonts w:ascii="Times New Roman"/>
          <w:b w:val="false"/>
          <w:i w:val="false"/>
          <w:color w:val="000000"/>
          <w:sz w:val="28"/>
        </w:rPr>
        <w:t xml:space="preserve">
      В этих условиях реализация глобальных экономических интересов Казахстана требует создания эффективного механизма продвижения экспорта на базе торговых домов с учетом опыта индустриально-развитых стран. В рамках данной инициативы предполагается рассмотреть вопрос по созданию "Домов Казахстана" за рубежом, в странах высокого и приоритетного интереса, в которых будут объединены вопросы торговли (Единый оператор по продвижению экспорта), инвестиций (KazakhInvest) туризма (KazakhTourism), транспорта и логистики (представительства соответствующих операторов), в том числе с использованием в случае целесообразности инструментов ГЧП. </w:t>
      </w:r>
    </w:p>
    <w:bookmarkEnd w:id="645"/>
    <w:bookmarkStart w:name="z694" w:id="646"/>
    <w:p>
      <w:pPr>
        <w:spacing w:after="0"/>
        <w:ind w:left="0"/>
        <w:jc w:val="both"/>
      </w:pPr>
      <w:r>
        <w:rPr>
          <w:rFonts w:ascii="Times New Roman"/>
          <w:b w:val="false"/>
          <w:i w:val="false"/>
          <w:color w:val="000000"/>
          <w:sz w:val="28"/>
        </w:rPr>
        <w:t xml:space="preserve">
      Согласно мировой практике организация деятельности "Домов Казахстана" за рубежом будет включать формирование годового плана участия казахстанских экспортеров в выставках, ярмарках, международных мероприятиях, в том числе бизнес-миссиях. </w:t>
      </w:r>
    </w:p>
    <w:bookmarkEnd w:id="646"/>
    <w:bookmarkStart w:name="z695" w:id="647"/>
    <w:p>
      <w:pPr>
        <w:spacing w:after="0"/>
        <w:ind w:left="0"/>
        <w:jc w:val="both"/>
      </w:pPr>
      <w:r>
        <w:rPr>
          <w:rFonts w:ascii="Times New Roman"/>
          <w:b w:val="false"/>
          <w:i w:val="false"/>
          <w:color w:val="000000"/>
          <w:sz w:val="28"/>
        </w:rPr>
        <w:t xml:space="preserve">
      Функции сети "Домов Казахстана" за рубежом будут ориентированы на запросы экспорто-ориентированных компаний, а также органов государственной власти. Это будет обеспечиваться посредством формирования комплексного механизма поддержки внешнеэкономической деятельности, в том числе субъектов малого и среднего бизнеса. </w:t>
      </w:r>
    </w:p>
    <w:bookmarkEnd w:id="647"/>
    <w:bookmarkStart w:name="z696" w:id="648"/>
    <w:p>
      <w:pPr>
        <w:spacing w:after="0"/>
        <w:ind w:left="0"/>
        <w:jc w:val="both"/>
      </w:pPr>
      <w:r>
        <w:rPr>
          <w:rFonts w:ascii="Times New Roman"/>
          <w:b w:val="false"/>
          <w:i w:val="false"/>
          <w:color w:val="000000"/>
          <w:sz w:val="28"/>
        </w:rPr>
        <w:t>
      Также будет проработан вопрос по размещению информации о казахстанских товарах на электронных площадках Интернет-торговли (Amazon, Alibaba, Zoodles и др.).</w:t>
      </w:r>
    </w:p>
    <w:bookmarkEnd w:id="648"/>
    <w:p>
      <w:pPr>
        <w:spacing w:after="0"/>
        <w:ind w:left="0"/>
        <w:jc w:val="both"/>
      </w:pPr>
      <w:r>
        <w:rPr>
          <w:rFonts w:ascii="Times New Roman"/>
          <w:b/>
          <w:i w:val="false"/>
          <w:color w:val="000000"/>
          <w:sz w:val="28"/>
        </w:rPr>
        <w:t>5.4 Улучшение условий развития экспорта услуг</w:t>
      </w:r>
    </w:p>
    <w:bookmarkStart w:name="z698" w:id="649"/>
    <w:p>
      <w:pPr>
        <w:spacing w:after="0"/>
        <w:ind w:left="0"/>
        <w:jc w:val="both"/>
      </w:pPr>
      <w:r>
        <w:rPr>
          <w:rFonts w:ascii="Times New Roman"/>
          <w:b w:val="false"/>
          <w:i w:val="false"/>
          <w:color w:val="000000"/>
          <w:sz w:val="28"/>
        </w:rPr>
        <w:t xml:space="preserve">
      Одной из закономерностей развития национальных экономик является взаимосвязь экономического роста и повышения роли услуг и их экспорта. </w:t>
      </w:r>
    </w:p>
    <w:bookmarkEnd w:id="649"/>
    <w:bookmarkStart w:name="z699" w:id="650"/>
    <w:p>
      <w:pPr>
        <w:spacing w:after="0"/>
        <w:ind w:left="0"/>
        <w:jc w:val="both"/>
      </w:pPr>
      <w:r>
        <w:rPr>
          <w:rFonts w:ascii="Times New Roman"/>
          <w:b w:val="false"/>
          <w:i w:val="false"/>
          <w:color w:val="000000"/>
          <w:sz w:val="28"/>
        </w:rPr>
        <w:t>
      В последние годы во многих развитых странах мира на сферу услуг приходится более половины ВВП, при этом растет их вклад в международную торговлю.</w:t>
      </w:r>
    </w:p>
    <w:bookmarkEnd w:id="650"/>
    <w:bookmarkStart w:name="z700" w:id="651"/>
    <w:p>
      <w:pPr>
        <w:spacing w:after="0"/>
        <w:ind w:left="0"/>
        <w:jc w:val="both"/>
      </w:pPr>
      <w:r>
        <w:rPr>
          <w:rFonts w:ascii="Times New Roman"/>
          <w:b w:val="false"/>
          <w:i w:val="false"/>
          <w:color w:val="000000"/>
          <w:sz w:val="28"/>
        </w:rPr>
        <w:t xml:space="preserve">
      Основные приоритеты развития сферы услуг Республики Казахстан определены в Программе по развитию сферы услуг. </w:t>
      </w:r>
    </w:p>
    <w:bookmarkEnd w:id="651"/>
    <w:bookmarkStart w:name="z701" w:id="652"/>
    <w:p>
      <w:pPr>
        <w:spacing w:after="0"/>
        <w:ind w:left="0"/>
        <w:jc w:val="both"/>
      </w:pPr>
      <w:r>
        <w:rPr>
          <w:rFonts w:ascii="Times New Roman"/>
          <w:b w:val="false"/>
          <w:i w:val="false"/>
          <w:color w:val="000000"/>
          <w:sz w:val="28"/>
        </w:rPr>
        <w:t xml:space="preserve">
      Исходя из проведенного анализа и представленной перспективной "экспортной корзины" товаров и услуг, Программа предполагает меры, направленные на развитие услуг в секторах, обладающих наибольшим экспортным потенциалом. </w:t>
      </w:r>
    </w:p>
    <w:bookmarkEnd w:id="652"/>
    <w:bookmarkStart w:name="z702" w:id="653"/>
    <w:p>
      <w:pPr>
        <w:spacing w:after="0"/>
        <w:ind w:left="0"/>
        <w:jc w:val="both"/>
      </w:pPr>
      <w:r>
        <w:rPr>
          <w:rFonts w:ascii="Times New Roman"/>
          <w:b w:val="false"/>
          <w:i w:val="false"/>
          <w:color w:val="000000"/>
          <w:sz w:val="28"/>
        </w:rPr>
        <w:t>
      Республика Казахстан обладает высоким транзитным потенциалом. Учитывая тенденции и перспективы развития ЕАЭС, а также реализацию китайской инициативы "Пути и Пояса" (BRI), в рамках закрепления конкурентных позиций проведена работа по дальнейшему росту транзитного потенциала Республики Казахстан.</w:t>
      </w:r>
    </w:p>
    <w:bookmarkEnd w:id="653"/>
    <w:bookmarkStart w:name="z703" w:id="654"/>
    <w:p>
      <w:pPr>
        <w:spacing w:after="0"/>
        <w:ind w:left="0"/>
        <w:jc w:val="both"/>
      </w:pPr>
      <w:r>
        <w:rPr>
          <w:rFonts w:ascii="Times New Roman"/>
          <w:b w:val="false"/>
          <w:i w:val="false"/>
          <w:color w:val="000000"/>
          <w:sz w:val="28"/>
        </w:rPr>
        <w:t>
      Это потребует проработать вопрос по улучшению условий доступа казахстанских грузовладельцев к услугам морских портовых терминалов и в рамках ЕАЭС.</w:t>
      </w:r>
    </w:p>
    <w:bookmarkEnd w:id="654"/>
    <w:bookmarkStart w:name="z704" w:id="655"/>
    <w:p>
      <w:pPr>
        <w:spacing w:after="0"/>
        <w:ind w:left="0"/>
        <w:jc w:val="both"/>
      </w:pPr>
      <w:r>
        <w:rPr>
          <w:rFonts w:ascii="Times New Roman"/>
          <w:b w:val="false"/>
          <w:i w:val="false"/>
          <w:color w:val="000000"/>
          <w:sz w:val="28"/>
        </w:rPr>
        <w:t xml:space="preserve">
      Планируется подготовка предложений по совершенствованию порядка прохода судов по внутренним водным путям РФ и возможностях его использования для сокращения времени перевозки грузов среди стран-участниц ЕАЭС, а также развития мультимодальных перевозок. </w:t>
      </w:r>
    </w:p>
    <w:bookmarkEnd w:id="655"/>
    <w:bookmarkStart w:name="z705" w:id="656"/>
    <w:p>
      <w:pPr>
        <w:spacing w:after="0"/>
        <w:ind w:left="0"/>
        <w:jc w:val="both"/>
      </w:pPr>
      <w:r>
        <w:rPr>
          <w:rFonts w:ascii="Times New Roman"/>
          <w:b w:val="false"/>
          <w:i w:val="false"/>
          <w:color w:val="000000"/>
          <w:sz w:val="28"/>
        </w:rPr>
        <w:t>
      ЕАЭС и BRI предоставит возможности и расширит перспективы развития придорожного и сопутствующего сервиса РК в рамках формирования евразийских транспортных коридоров.</w:t>
      </w:r>
    </w:p>
    <w:bookmarkEnd w:id="656"/>
    <w:bookmarkStart w:name="z706" w:id="657"/>
    <w:p>
      <w:pPr>
        <w:spacing w:after="0"/>
        <w:ind w:left="0"/>
        <w:jc w:val="both"/>
      </w:pPr>
      <w:r>
        <w:rPr>
          <w:rFonts w:ascii="Times New Roman"/>
          <w:b w:val="false"/>
          <w:i w:val="false"/>
          <w:color w:val="000000"/>
          <w:sz w:val="28"/>
        </w:rPr>
        <w:t xml:space="preserve">
      С целью дальнейшего повышения узнаваемости Республики Казахстан за пределами страны потребуется разработка туристского продукта, предусматривающего несколько вариантов туристских маршрутов. Будет разработана Программа продвижения туристских продуктов Казахстана посредством ведущих туристских интернет-сайтов (TripAdvisor, Booking и т.п.). </w:t>
      </w:r>
    </w:p>
    <w:bookmarkEnd w:id="657"/>
    <w:bookmarkStart w:name="z707" w:id="658"/>
    <w:p>
      <w:pPr>
        <w:spacing w:after="0"/>
        <w:ind w:left="0"/>
        <w:jc w:val="both"/>
      </w:pPr>
      <w:r>
        <w:rPr>
          <w:rFonts w:ascii="Times New Roman"/>
          <w:b w:val="false"/>
          <w:i w:val="false"/>
          <w:color w:val="000000"/>
          <w:sz w:val="28"/>
        </w:rPr>
        <w:t xml:space="preserve">
      Предполагается внесение предложений по развитию R&amp;D центров на базе отечественных ВУЗов и принятию мер по обеспечению прохождения международной аккредитации ВУЗами в целях повышения качества предоставляемых услуг по образованию. </w:t>
      </w:r>
    </w:p>
    <w:bookmarkEnd w:id="658"/>
    <w:bookmarkStart w:name="z708" w:id="659"/>
    <w:p>
      <w:pPr>
        <w:spacing w:after="0"/>
        <w:ind w:left="0"/>
        <w:jc w:val="both"/>
      </w:pPr>
      <w:r>
        <w:rPr>
          <w:rFonts w:ascii="Times New Roman"/>
          <w:b w:val="false"/>
          <w:i w:val="false"/>
          <w:color w:val="000000"/>
          <w:sz w:val="28"/>
        </w:rPr>
        <w:t xml:space="preserve">
      В целях развития медицинского туризма планируется разработка предложений по формированию казахстанского бренда оказания медицинских услуг, а также комплекса мер по продвижению и улучшению позиционирования экспорта казахстанских медицинских услуг в странах приоритетного и высокого интереса. </w:t>
      </w:r>
    </w:p>
    <w:bookmarkEnd w:id="659"/>
    <w:bookmarkStart w:name="z709" w:id="660"/>
    <w:p>
      <w:pPr>
        <w:spacing w:after="0"/>
        <w:ind w:left="0"/>
        <w:jc w:val="both"/>
      </w:pPr>
      <w:r>
        <w:rPr>
          <w:rFonts w:ascii="Times New Roman"/>
          <w:b w:val="false"/>
          <w:i w:val="false"/>
          <w:color w:val="000000"/>
          <w:sz w:val="28"/>
        </w:rPr>
        <w:t>
      В целях развития экспортного потенциала казахстанского оборонно-промышленного комплекса будут приняты меры по продвижению товаров и услуг данной отрасли в странах приоритетного и высокого интереса. Также ожидается привлечение зарубежных производителей и потребителей к участию в Международной выставке вооружения и военно-технического имущества "KADEX".</w:t>
      </w:r>
    </w:p>
    <w:bookmarkEnd w:id="660"/>
    <w:p>
      <w:pPr>
        <w:spacing w:after="0"/>
        <w:ind w:left="0"/>
        <w:jc w:val="both"/>
      </w:pPr>
      <w:r>
        <w:rPr>
          <w:rFonts w:ascii="Times New Roman"/>
          <w:b/>
          <w:i w:val="false"/>
          <w:color w:val="000000"/>
          <w:sz w:val="28"/>
        </w:rPr>
        <w:t>6. Необходимые ресурсы</w:t>
      </w:r>
    </w:p>
    <w:bookmarkStart w:name="z711" w:id="661"/>
    <w:p>
      <w:pPr>
        <w:spacing w:after="0"/>
        <w:ind w:left="0"/>
        <w:jc w:val="both"/>
      </w:pPr>
      <w:r>
        <w:rPr>
          <w:rFonts w:ascii="Times New Roman"/>
          <w:b w:val="false"/>
          <w:i w:val="false"/>
          <w:color w:val="000000"/>
          <w:sz w:val="28"/>
        </w:rPr>
        <w:t>
      Финансовые затраты на реализацию Программы не требуются.</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Программе</w:t>
            </w:r>
          </w:p>
        </w:tc>
      </w:tr>
    </w:tbl>
    <w:bookmarkStart w:name="z713" w:id="662"/>
    <w:p>
      <w:pPr>
        <w:spacing w:after="0"/>
        <w:ind w:left="0"/>
        <w:jc w:val="left"/>
      </w:pPr>
      <w:r>
        <w:rPr>
          <w:rFonts w:ascii="Times New Roman"/>
          <w:b/>
          <w:i w:val="false"/>
          <w:color w:val="000000"/>
        </w:rPr>
        <w:t xml:space="preserve"> План мероприятий по реализации Программы </w:t>
      </w:r>
      <w:r>
        <w:br/>
      </w:r>
      <w:r>
        <w:rPr>
          <w:rFonts w:ascii="Times New Roman"/>
          <w:b/>
          <w:i w:val="false"/>
          <w:color w:val="000000"/>
        </w:rPr>
        <w:t>"Национальная экспортная стратегия Республики Казахстан"</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41"/>
        <w:gridCol w:w="330"/>
        <w:gridCol w:w="1687"/>
        <w:gridCol w:w="1264"/>
        <w:gridCol w:w="1477"/>
        <w:gridCol w:w="641"/>
        <w:gridCol w:w="641"/>
        <w:gridCol w:w="641"/>
        <w:gridCol w:w="641"/>
        <w:gridCol w:w="641"/>
        <w:gridCol w:w="374"/>
        <w:gridCol w:w="374"/>
        <w:gridCol w:w="374"/>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Создание условий для увеличения объема несырьевого экспорта в 1,5 раза к 2022 году, а также диверсификации рынков сбыта и экспорта товаров и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несырьевых товаров и услуг РК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МНЭ, МФ, МОАП, МЗ, МОН, МКС, МЭ, МИО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экспорта несырьевых товарных позиций с объемом экспорта более 10 млн. долларов США в страны приоритетного интереса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МНЭ, МФ, МОАП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экспорта несырьевых товарных позиций с объемом экспорта более 10 млн. долларов США в страны высокого интереса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МНЭ, МФ, МОАП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 Усиление институциональных основ поддержки экспортеров</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услуг, предоставленных в рамках "единого окна" для экспортеров, от общего объема предоставляемых услуг экспортерам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функций Межведомственной комиссии Республики Казахстан по вопросам торговой политики и участия в международных экономических организациях в части выработки предложений по продвижению экспорта товаров и услуг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законодательство РК по вопросам продвижения экспорта, в том числе в части определения положений и норм, регулирующих межотраслевую координацию и взаимодействие ГО и МИО, а также закрепления правового статуса Единого оператора по продвижению экспорта, предоставляющего услуги экспортерам по принципу "единого окна", в том числе механизмов взаимодействия между Единым оператором по продвижению экспорта, KazakhInvest и АО "НК "Продкорпорация"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проекта ЗРК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МСХ, АО "НУХ Байтерек" (по согласованию), КазАгро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созданию и развитию сервисов для экспортеров по принципу "единого окна" на базе Интернет-ресурса Export.gov.kz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структуры Национального доклада по продвижению экспорта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Правительство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2018 года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Заинтересованные ГО, МИО, АО "НУХ Байтерек" (по согласованию), НПП (по согласованию), АО "Самрук-Казына" (по согласованию), КазАгро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Национального доклада по продвижению экспорта на заседание Совета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доклад по продвижению экспорта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 квартал 2019-2023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заинтересованные ГО, НПП (по согласованию),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Стратегии развития Единого оператора по продвижению экспорта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АО "НУХ Байтерек" (по согласованию),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присутствию Единого оператора по продвижению экспорта в регионах Казахстана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присутствию Единого оператора по продвижению экспорта в странах приоритетного и высокого экспортного интереса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МИД,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разработке методических пособий для экспортеров, описывающих последовательность операций, связанных с осуществлением экспортной поставки, в разрезе товарных групп и стран экспорта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2019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акиматами областей, городов Астаны и Алматы плана мер по поддержке производств, имеющих экспортный потенциал, и внедрению технологий, увеличивающих объем экспорта предприятий регионов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 Оказание финансовых и нефинансовых мер поддержки для экспортеров</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Финансовые меры для продвижения экспорта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экспортеров, которым оказана финансовая поддержка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комплекса предложений по финансовому развитию Единого оператора по продвижению экспорта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мониторинга и оценка эффективности финансовой поддержки, предоставляемой экспортерам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оценке на Совет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2019-2022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удешевлению стоимости кредитов и страхования до уровня справочной коммерческой процентной ставки (CIRR)</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Нефинансовые меры для продвижения экспорта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экспортеров, которым оказана нефинансовая поддержка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информации для "единого окна" для экспортеров о доступе на внешние рынки сбыта в разрезе товарных групп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на Export.gov.kz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обучению и консультированию экспортеров по вопросам продвижения экспорта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Единый оператор по продвижению экспорта (по согласованию)</w:t>
            </w:r>
            <w:r>
              <w:br/>
            </w:r>
            <w:r>
              <w:rPr>
                <w:rFonts w:ascii="Times New Roman"/>
                <w:b w:val="false"/>
                <w:i w:val="false"/>
                <w:color w:val="000000"/>
                <w:sz w:val="20"/>
              </w:rPr>
              <w:t>
МИО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3 Устранение барьеров, препятствующих развитию экспорта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Совершенствование экспортных процедур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РК в рейтинге ВсеМИР,ного банка Doing Business по показателю "Международная торговля"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МИР, Заинтересованные гос органы и НПП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"обременительности таможенных процедур" ГИК ВЭФ</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РК № 155 от 24.02.2015 г. "Об утверждении Правил по определению страны происхождения товара, выдаче сертификата о происхождении товара и отмене его действия" в части упрощения процедуры выдачи сертификатов происхождения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МНЭ</w:t>
            </w:r>
            <w:r>
              <w:br/>
            </w:r>
            <w:r>
              <w:rPr>
                <w:rFonts w:ascii="Times New Roman"/>
                <w:b w:val="false"/>
                <w:i w:val="false"/>
                <w:color w:val="000000"/>
                <w:sz w:val="20"/>
              </w:rPr>
              <w:t>
НПП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работы для экспортеров по вопросам института УЭО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Export.gov.kz, круглые столы, семинары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МИР, </w:t>
            </w:r>
            <w:r>
              <w:br/>
            </w:r>
            <w:r>
              <w:rPr>
                <w:rFonts w:ascii="Times New Roman"/>
                <w:b w:val="false"/>
                <w:i w:val="false"/>
                <w:color w:val="000000"/>
                <w:sz w:val="20"/>
              </w:rPr>
              <w:t>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промышленную эксплуатацию ИС "единого окна" по экспортно-импортным операциям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"единого окна" по экспортно-импортным операциям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2019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заинтересованные ГО, НПП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промышленную эксплуатацию ИС "Астана-1" (электронное декларирование товаров)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"Астана-1"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МНЭ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транспортно-логистической инфраструктуры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в международном индексе эффективности логистики (LPI)</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созданию условий для развития таможенной инфраструктуры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r>
              <w:br/>
            </w:r>
            <w:r>
              <w:rPr>
                <w:rFonts w:ascii="Times New Roman"/>
                <w:b w:val="false"/>
                <w:i w:val="false"/>
                <w:color w:val="000000"/>
                <w:sz w:val="20"/>
              </w:rPr>
              <w:t>
МИР, Единый оператор по продвижению экспорта (по согласованию), АО КТЖ (по согласованию), </w:t>
            </w:r>
            <w:r>
              <w:br/>
            </w:r>
            <w:r>
              <w:rPr>
                <w:rFonts w:ascii="Times New Roman"/>
                <w:b w:val="false"/>
                <w:i w:val="false"/>
                <w:color w:val="000000"/>
                <w:sz w:val="20"/>
              </w:rPr>
              <w:t>
Kazlogistics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созданию условий для развития сопутствующей инфраструктуры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взаимного признания стандартов и технических требований к товарам между Республикой Казахстан и странами приоритетного и высокого интереса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технических экспертов РК в заседаниях МТК по стандартизации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технических экспертов РК в технических комитетах ИСО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комитетов Международного эпизоотического бюро, Европейской и Средиземноморской, Тихоокеанской организаций по карантину и защите растений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возмещению затрат на привлечение технических экспертов РК по участию в заседаниях МТК в установленном порядке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возмещению затрат на привлечение технических экспертов РК по участию в заседаниях технических комитетов ИСО в установленном порядке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организации перевода с иностранного языка Информационным центром по ТБТ/СФС проектов международных стандартов ИСО, разработанных ТК ИСО, в целях их рассылки на рассмотрение заинтересованным лицам РК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переводу с иностранного языка Информационным центром по ТБТ/СФС проектов, нотифицированных в ВТО технических регламентов стран-участниц ВТО, либо изменений в них, в которые экспортируются казахстанские товары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проведению семинаров по повышению информированности экспортеров о правилах международной стандартизации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участия в дорожной карте по контролю ящура Международного эпизоотического бюро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участия в дорожной карте по контролю чумы мелких жвачных Международного эпизоотического бюро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возмещению затрат на участие в региональных заседаниях Международного эпизоотического бюро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возмещению затрат на участие в обучающих семинарах, проводимых Международным эпизоотическим бюро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Улучшение условий для продвижения экспорта на внешние рынки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экспорта товаров в страны, с которыми заключены соглашения по ЗСТ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r>
              <w:br/>
            </w:r>
            <w:r>
              <w:rPr>
                <w:rFonts w:ascii="Times New Roman"/>
                <w:b w:val="false"/>
                <w:i w:val="false"/>
                <w:color w:val="000000"/>
                <w:sz w:val="20"/>
              </w:rPr>
              <w:t xml:space="preserve">
МИР, МСХ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переговоров по заключению соглашений о преференциальной торговле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на МВК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r>
              <w:br/>
            </w:r>
            <w:r>
              <w:rPr>
                <w:rFonts w:ascii="Times New Roman"/>
                <w:b w:val="false"/>
                <w:i w:val="false"/>
                <w:color w:val="000000"/>
                <w:sz w:val="20"/>
              </w:rPr>
              <w:t>
заинтересованные 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о целесообразности создания "Домов Казахстана" за рубежом (в странах высокого и приоритетного интереса, в которых будут объединены вопросы торговли (Единый оператор по продвижению экспорта), инвестиций (KazakhInvest) туризма (KazakhTourism), транспорта и логистики (представительства соответствующих операторов), в том числе с использованием в случае целесообразности инструментов ГЧП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r>
              <w:br/>
            </w:r>
            <w:r>
              <w:rPr>
                <w:rFonts w:ascii="Times New Roman"/>
                <w:b w:val="false"/>
                <w:i w:val="false"/>
                <w:color w:val="000000"/>
                <w:sz w:val="20"/>
              </w:rPr>
              <w:t>
МКС, МИР,</w:t>
            </w:r>
            <w:r>
              <w:br/>
            </w:r>
            <w:r>
              <w:rPr>
                <w:rFonts w:ascii="Times New Roman"/>
                <w:b w:val="false"/>
                <w:i w:val="false"/>
                <w:color w:val="000000"/>
                <w:sz w:val="20"/>
              </w:rPr>
              <w:t>
Единый оператор по продвижению экспорта (по согласованию), НПП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размещению информации о казахстанских товарах на электронных площадках интернет-торговли (Amazon, Alibaba, Zoodles и др.)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w:t>
            </w:r>
            <w:r>
              <w:br/>
            </w:r>
            <w:r>
              <w:rPr>
                <w:rFonts w:ascii="Times New Roman"/>
                <w:b w:val="false"/>
                <w:i w:val="false"/>
                <w:color w:val="000000"/>
                <w:sz w:val="20"/>
              </w:rPr>
              <w:t>
Единый оператор по продвижению экспорта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годового плана участия казахстанских экспортеров в выставках, ярмарках, международных мероприятиях, в том числе бизнес-миссиях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по продвижению экспорта (по согласованию), НПП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модификации экспортных таможенных пошлин в целях стимулирования экспорта светлых нефтепродуктов и дальнейшей переработки темных нефтепродуктов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r>
              <w:br/>
            </w:r>
            <w:r>
              <w:rPr>
                <w:rFonts w:ascii="Times New Roman"/>
                <w:b w:val="false"/>
                <w:i w:val="false"/>
                <w:color w:val="000000"/>
                <w:sz w:val="20"/>
              </w:rPr>
              <w:t xml:space="preserve">
МЭ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двусторонних переговоров по ветеринарным и карантинным (фитосанитарным) требованиям для снятия ограничений и получения доступа на рынки третьих стран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МВК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квартал 2018-2022 годы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r>
              <w:br/>
            </w:r>
            <w:r>
              <w:rPr>
                <w:rFonts w:ascii="Times New Roman"/>
                <w:b w:val="false"/>
                <w:i w:val="false"/>
                <w:color w:val="000000"/>
                <w:sz w:val="20"/>
              </w:rPr>
              <w:t>
МИД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4 Улучшение условий развития экспорта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перевезенных транзитных грузов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Реальный рост ВДС транспорта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МНЭ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въездных посетителей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иностранных студентов, обучающихся в ВУЗах Республики Казахстан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числа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граждан, пролеченных в стационаре и получивших оздоровительные процедуры на территории Республики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100"/>
        <w:gridCol w:w="69"/>
        <w:gridCol w:w="404"/>
        <w:gridCol w:w="2186"/>
        <w:gridCol w:w="3335"/>
        <w:gridCol w:w="69"/>
        <w:gridCol w:w="69"/>
        <w:gridCol w:w="69"/>
        <w:gridCol w:w="69"/>
        <w:gridCol w:w="70"/>
        <w:gridCol w:w="70"/>
        <w:gridCol w:w="229"/>
        <w:gridCol w:w="7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улучшению условий доступа казахстанских грузовладельцев к услугам морских портовых терминалов в рамках ЕАЭС</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МВК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r>
              <w:br/>
            </w:r>
            <w:r>
              <w:rPr>
                <w:rFonts w:ascii="Times New Roman"/>
                <w:b w:val="false"/>
                <w:i w:val="false"/>
                <w:color w:val="000000"/>
                <w:sz w:val="20"/>
              </w:rPr>
              <w:t>
МИР,</w:t>
            </w:r>
            <w:r>
              <w:br/>
            </w:r>
            <w:r>
              <w:rPr>
                <w:rFonts w:ascii="Times New Roman"/>
                <w:b w:val="false"/>
                <w:i w:val="false"/>
                <w:color w:val="000000"/>
                <w:sz w:val="20"/>
              </w:rPr>
              <w:t>
МФ, Единый оператор по продвижению экспорта (по согласованию),</w:t>
            </w:r>
            <w:r>
              <w:br/>
            </w:r>
            <w:r>
              <w:rPr>
                <w:rFonts w:ascii="Times New Roman"/>
                <w:b w:val="false"/>
                <w:i w:val="false"/>
                <w:color w:val="000000"/>
                <w:sz w:val="20"/>
              </w:rPr>
              <w:t>
АО КТЖ (по согласованию), </w:t>
            </w:r>
            <w:r>
              <w:br/>
            </w:r>
            <w:r>
              <w:rPr>
                <w:rFonts w:ascii="Times New Roman"/>
                <w:b w:val="false"/>
                <w:i w:val="false"/>
                <w:color w:val="000000"/>
                <w:sz w:val="20"/>
              </w:rPr>
              <w:t>
АО КМТФ (по согласованию), </w:t>
            </w:r>
            <w:r>
              <w:br/>
            </w:r>
            <w:r>
              <w:rPr>
                <w:rFonts w:ascii="Times New Roman"/>
                <w:b w:val="false"/>
                <w:i w:val="false"/>
                <w:color w:val="000000"/>
                <w:sz w:val="20"/>
              </w:rPr>
              <w:t>
Kazlogistics (по согласованию)</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порядка прохода судов по внутренним водным путям РФ и возможности его использования для сокращения времени перевозки грузов среди стран-участниц ЕАЭС, а также развития мультимодальных перевозок</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 года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МФ, МНЭ,</w:t>
            </w:r>
            <w:r>
              <w:br/>
            </w:r>
            <w:r>
              <w:rPr>
                <w:rFonts w:ascii="Times New Roman"/>
                <w:b w:val="false"/>
                <w:i w:val="false"/>
                <w:color w:val="000000"/>
                <w:sz w:val="20"/>
              </w:rPr>
              <w:t>
Единый оператор по продвижению экспорта (по согласованию)</w:t>
            </w:r>
            <w:r>
              <w:br/>
            </w:r>
            <w:r>
              <w:rPr>
                <w:rFonts w:ascii="Times New Roman"/>
                <w:b w:val="false"/>
                <w:i w:val="false"/>
                <w:color w:val="000000"/>
                <w:sz w:val="20"/>
              </w:rPr>
              <w:t>
АО КТЖ (по согласованию)</w:t>
            </w:r>
            <w:r>
              <w:br/>
            </w:r>
            <w:r>
              <w:rPr>
                <w:rFonts w:ascii="Times New Roman"/>
                <w:b w:val="false"/>
                <w:i w:val="false"/>
                <w:color w:val="000000"/>
                <w:sz w:val="20"/>
              </w:rPr>
              <w:t>
АО КМТФ (по согласованию)</w:t>
            </w:r>
            <w:r>
              <w:br/>
            </w:r>
            <w:r>
              <w:rPr>
                <w:rFonts w:ascii="Times New Roman"/>
                <w:b w:val="false"/>
                <w:i w:val="false"/>
                <w:color w:val="000000"/>
                <w:sz w:val="20"/>
              </w:rPr>
              <w:t>
Kazlogistics (по согласованию)</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развитию придорожного сопутствующего сервиса вдоль транзитных транспортных коридоров</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r>
              <w:br/>
            </w:r>
            <w:r>
              <w:rPr>
                <w:rFonts w:ascii="Times New Roman"/>
                <w:b w:val="false"/>
                <w:i w:val="false"/>
                <w:color w:val="000000"/>
                <w:sz w:val="20"/>
              </w:rPr>
              <w:t>
 заинтересованные ГО, АО КТЖ (по согласованию)</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туристского продукта, предусматривающего несколько вариантов маршрутов передвижения туристов</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2018 года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МИР, заинтересованные ГО, KazakhTourism (по согласованию)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размещению информации о туристских продуктах Казахстана на ведущих туристских интернет-сайтах (TripAdvisor, Booking и т.п.)</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МВК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KazakhTourism (по согласованию)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развитию R&amp;D центров на базе отечественных ВУЗов</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МЗ, МСХ, заинтересованные органы</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международной аккредитации ВУЗов в целях повышения качества образования</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МВК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формированию казахстанского бренда оказания медицинских услуг</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 года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предложений по продвижению и улучшению позиционирования казахстанских медицинских услуг за рубежом</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на МВК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МИР, Единый оператор по продвижению экспорта (по согласованию)</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продвижению товаров и услуг казахстанского оборонно-промышленного комплекса за рубежом</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2018-2022 годы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w:t>
            </w:r>
            <w:r>
              <w:br/>
            </w:r>
            <w:r>
              <w:rPr>
                <w:rFonts w:ascii="Times New Roman"/>
                <w:b w:val="false"/>
                <w:i w:val="false"/>
                <w:color w:val="000000"/>
                <w:sz w:val="20"/>
              </w:rPr>
              <w:t>
МИР, Единый оператор по продвижению экспорта (по согласованию)</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привлечению зарубежных производителей и потребителей к участию в KADEX</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МВК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 года,</w:t>
            </w:r>
            <w:r>
              <w:br/>
            </w:r>
            <w:r>
              <w:rPr>
                <w:rFonts w:ascii="Times New Roman"/>
                <w:b w:val="false"/>
                <w:i w:val="false"/>
                <w:color w:val="000000"/>
                <w:sz w:val="20"/>
              </w:rPr>
              <w:t>
4 квартал 2020 года,</w:t>
            </w:r>
            <w:r>
              <w:br/>
            </w:r>
            <w:r>
              <w:rPr>
                <w:rFonts w:ascii="Times New Roman"/>
                <w:b w:val="false"/>
                <w:i w:val="false"/>
                <w:color w:val="000000"/>
                <w:sz w:val="20"/>
              </w:rPr>
              <w:t>
4 квартал 2022 года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w:t>
            </w:r>
            <w:r>
              <w:br/>
            </w:r>
            <w:r>
              <w:rPr>
                <w:rFonts w:ascii="Times New Roman"/>
                <w:b w:val="false"/>
                <w:i w:val="false"/>
                <w:color w:val="000000"/>
                <w:sz w:val="20"/>
              </w:rPr>
              <w:t>
МИР, Единый оператор по продвижению экспорта (по согласованию)</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2" w:id="663"/>
    <w:p>
      <w:pPr>
        <w:spacing w:after="0"/>
        <w:ind w:left="0"/>
        <w:jc w:val="both"/>
      </w:pPr>
      <w:r>
        <w:rPr>
          <w:rFonts w:ascii="Times New Roman"/>
          <w:b w:val="false"/>
          <w:i w:val="false"/>
          <w:color w:val="000000"/>
          <w:sz w:val="28"/>
        </w:rPr>
        <w:t>
      Примечание: расшифровка аббревиатур и определений:</w:t>
      </w:r>
    </w:p>
    <w:bookmarkEnd w:id="663"/>
    <w:tbl>
      <w:tblPr>
        <w:tblW w:w="0" w:type="auto"/>
        <w:tblCellSpacing w:w="0" w:type="auto"/>
        <w:tblBorders>
          <w:top w:val="none"/>
          <w:left w:val="none"/>
          <w:bottom w:val="none"/>
          <w:right w:val="none"/>
          <w:insideH w:val="none"/>
          <w:insideV w:val="none"/>
        </w:tblBorders>
      </w:tblPr>
      <w:tblGrid>
        <w:gridCol w:w="4017"/>
        <w:gridCol w:w="405"/>
        <w:gridCol w:w="7878"/>
      </w:tblGrid>
      <w:tr>
        <w:trPr>
          <w:trHeight w:val="30" w:hRule="atLeast"/>
        </w:trPr>
        <w:tc>
          <w:tcPr>
            <w:tcW w:w="4017" w:type="dxa"/>
            <w:tcBorders/>
            <w:tcMar>
              <w:top w:w="15" w:type="dxa"/>
              <w:left w:w="15" w:type="dxa"/>
              <w:bottom w:w="15" w:type="dxa"/>
              <w:right w:w="15" w:type="dxa"/>
            </w:tcMar>
            <w:vAlign w:val="center"/>
          </w:tcPr>
          <w:bookmarkStart w:name="z783" w:id="664"/>
          <w:p>
            <w:pPr>
              <w:spacing w:after="20"/>
              <w:ind w:left="20"/>
              <w:jc w:val="both"/>
            </w:pPr>
            <w:r>
              <w:rPr>
                <w:rFonts w:ascii="Times New Roman"/>
                <w:b w:val="false"/>
                <w:i w:val="false"/>
                <w:color w:val="000000"/>
                <w:sz w:val="20"/>
              </w:rPr>
              <w:t>
KADEX</w:t>
            </w:r>
          </w:p>
          <w:bookmarkEnd w:id="664"/>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выставка вооружения и военно-технического имущества "KADEX"</w:t>
            </w:r>
          </w:p>
        </w:tc>
      </w:tr>
      <w:tr>
        <w:trPr>
          <w:trHeight w:val="30" w:hRule="atLeast"/>
        </w:trPr>
        <w:tc>
          <w:tcPr>
            <w:tcW w:w="4017" w:type="dxa"/>
            <w:tcBorders/>
            <w:tcMar>
              <w:top w:w="15" w:type="dxa"/>
              <w:left w:w="15" w:type="dxa"/>
              <w:bottom w:w="15" w:type="dxa"/>
              <w:right w:w="15" w:type="dxa"/>
            </w:tcMar>
            <w:vAlign w:val="center"/>
          </w:tcPr>
          <w:bookmarkStart w:name="z784" w:id="665"/>
          <w:p>
            <w:pPr>
              <w:spacing w:after="20"/>
              <w:ind w:left="20"/>
              <w:jc w:val="both"/>
            </w:pPr>
            <w:r>
              <w:rPr>
                <w:rFonts w:ascii="Times New Roman"/>
                <w:b w:val="false"/>
                <w:i w:val="false"/>
                <w:color w:val="000000"/>
                <w:sz w:val="20"/>
              </w:rPr>
              <w:t>
KazakhTourism</w:t>
            </w:r>
          </w:p>
          <w:bookmarkEnd w:id="665"/>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"KazakhTourism"</w:t>
            </w:r>
          </w:p>
        </w:tc>
      </w:tr>
      <w:tr>
        <w:trPr>
          <w:trHeight w:val="30" w:hRule="atLeast"/>
        </w:trPr>
        <w:tc>
          <w:tcPr>
            <w:tcW w:w="4017" w:type="dxa"/>
            <w:tcBorders/>
            <w:tcMar>
              <w:top w:w="15" w:type="dxa"/>
              <w:left w:w="15" w:type="dxa"/>
              <w:bottom w:w="15" w:type="dxa"/>
              <w:right w:w="15" w:type="dxa"/>
            </w:tcMar>
            <w:vAlign w:val="center"/>
          </w:tcPr>
          <w:bookmarkStart w:name="z785" w:id="666"/>
          <w:p>
            <w:pPr>
              <w:spacing w:after="20"/>
              <w:ind w:left="20"/>
              <w:jc w:val="both"/>
            </w:pPr>
            <w:r>
              <w:rPr>
                <w:rFonts w:ascii="Times New Roman"/>
                <w:b w:val="false"/>
                <w:i w:val="false"/>
                <w:color w:val="000000"/>
                <w:sz w:val="20"/>
              </w:rPr>
              <w:t>
Kazlogistics</w:t>
            </w:r>
          </w:p>
          <w:bookmarkEnd w:id="666"/>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транспортников Казахстана "KAZLOGISTICS"</w:t>
            </w:r>
          </w:p>
        </w:tc>
      </w:tr>
      <w:tr>
        <w:trPr>
          <w:trHeight w:val="30" w:hRule="atLeast"/>
        </w:trPr>
        <w:tc>
          <w:tcPr>
            <w:tcW w:w="4017" w:type="dxa"/>
            <w:tcBorders/>
            <w:tcMar>
              <w:top w:w="15" w:type="dxa"/>
              <w:left w:w="15" w:type="dxa"/>
              <w:bottom w:w="15" w:type="dxa"/>
              <w:right w:w="15" w:type="dxa"/>
            </w:tcMar>
            <w:vAlign w:val="center"/>
          </w:tcPr>
          <w:bookmarkStart w:name="z786" w:id="667"/>
          <w:p>
            <w:pPr>
              <w:spacing w:after="20"/>
              <w:ind w:left="20"/>
              <w:jc w:val="both"/>
            </w:pPr>
            <w:r>
              <w:rPr>
                <w:rFonts w:ascii="Times New Roman"/>
                <w:b w:val="false"/>
                <w:i w:val="false"/>
                <w:color w:val="000000"/>
                <w:sz w:val="20"/>
              </w:rPr>
              <w:t>
LPI</w:t>
            </w:r>
          </w:p>
          <w:bookmarkEnd w:id="667"/>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логистики (Logistics Performance Index)</w:t>
            </w:r>
          </w:p>
        </w:tc>
      </w:tr>
      <w:tr>
        <w:trPr>
          <w:trHeight w:val="30" w:hRule="atLeast"/>
        </w:trPr>
        <w:tc>
          <w:tcPr>
            <w:tcW w:w="4017" w:type="dxa"/>
            <w:tcBorders/>
            <w:tcMar>
              <w:top w:w="15" w:type="dxa"/>
              <w:left w:w="15" w:type="dxa"/>
              <w:bottom w:w="15" w:type="dxa"/>
              <w:right w:w="15" w:type="dxa"/>
            </w:tcMar>
            <w:vAlign w:val="center"/>
          </w:tcPr>
          <w:bookmarkStart w:name="z787" w:id="668"/>
          <w:p>
            <w:pPr>
              <w:spacing w:after="20"/>
              <w:ind w:left="20"/>
              <w:jc w:val="both"/>
            </w:pPr>
            <w:r>
              <w:rPr>
                <w:rFonts w:ascii="Times New Roman"/>
                <w:b w:val="false"/>
                <w:i w:val="false"/>
                <w:color w:val="000000"/>
                <w:sz w:val="20"/>
              </w:rPr>
              <w:t>
АО КМТФ</w:t>
            </w:r>
          </w:p>
          <w:bookmarkEnd w:id="668"/>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морская судоходная компания "Казмортрансфлот"</w:t>
            </w:r>
          </w:p>
        </w:tc>
      </w:tr>
      <w:tr>
        <w:trPr>
          <w:trHeight w:val="30" w:hRule="atLeast"/>
        </w:trPr>
        <w:tc>
          <w:tcPr>
            <w:tcW w:w="4017" w:type="dxa"/>
            <w:tcBorders/>
            <w:tcMar>
              <w:top w:w="15" w:type="dxa"/>
              <w:left w:w="15" w:type="dxa"/>
              <w:bottom w:w="15" w:type="dxa"/>
              <w:right w:w="15" w:type="dxa"/>
            </w:tcMar>
            <w:vAlign w:val="center"/>
          </w:tcPr>
          <w:bookmarkStart w:name="z788" w:id="669"/>
          <w:p>
            <w:pPr>
              <w:spacing w:after="20"/>
              <w:ind w:left="20"/>
              <w:jc w:val="both"/>
            </w:pPr>
            <w:r>
              <w:rPr>
                <w:rFonts w:ascii="Times New Roman"/>
                <w:b w:val="false"/>
                <w:i w:val="false"/>
                <w:color w:val="000000"/>
                <w:sz w:val="20"/>
              </w:rPr>
              <w:t>
АО КТЖ</w:t>
            </w:r>
          </w:p>
          <w:bookmarkEnd w:id="669"/>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"Қазақстан темір жолы"</w:t>
            </w:r>
          </w:p>
        </w:tc>
      </w:tr>
      <w:tr>
        <w:trPr>
          <w:trHeight w:val="30" w:hRule="atLeast"/>
        </w:trPr>
        <w:tc>
          <w:tcPr>
            <w:tcW w:w="4017" w:type="dxa"/>
            <w:tcBorders/>
            <w:tcMar>
              <w:top w:w="15" w:type="dxa"/>
              <w:left w:w="15" w:type="dxa"/>
              <w:bottom w:w="15" w:type="dxa"/>
              <w:right w:w="15" w:type="dxa"/>
            </w:tcMar>
            <w:vAlign w:val="center"/>
          </w:tcPr>
          <w:bookmarkStart w:name="z789" w:id="670"/>
          <w:p>
            <w:pPr>
              <w:spacing w:after="20"/>
              <w:ind w:left="20"/>
              <w:jc w:val="both"/>
            </w:pPr>
            <w:r>
              <w:rPr>
                <w:rFonts w:ascii="Times New Roman"/>
                <w:b w:val="false"/>
                <w:i w:val="false"/>
                <w:color w:val="000000"/>
                <w:sz w:val="20"/>
              </w:rPr>
              <w:t>
АО "НУХ Байтерек"</w:t>
            </w:r>
          </w:p>
          <w:bookmarkEnd w:id="670"/>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017" w:type="dxa"/>
            <w:tcBorders/>
            <w:tcMar>
              <w:top w:w="15" w:type="dxa"/>
              <w:left w:w="15" w:type="dxa"/>
              <w:bottom w:w="15" w:type="dxa"/>
              <w:right w:w="15" w:type="dxa"/>
            </w:tcMar>
            <w:vAlign w:val="center"/>
          </w:tcPr>
          <w:bookmarkStart w:name="z790" w:id="671"/>
          <w:p>
            <w:pPr>
              <w:spacing w:after="20"/>
              <w:ind w:left="20"/>
              <w:jc w:val="both"/>
            </w:pPr>
            <w:r>
              <w:rPr>
                <w:rFonts w:ascii="Times New Roman"/>
                <w:b w:val="false"/>
                <w:i w:val="false"/>
                <w:color w:val="000000"/>
                <w:sz w:val="20"/>
              </w:rPr>
              <w:t>
АО "Самрук-Казына"</w:t>
            </w:r>
          </w:p>
          <w:bookmarkEnd w:id="671"/>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"Самрук-Қазына" </w:t>
            </w:r>
          </w:p>
        </w:tc>
      </w:tr>
      <w:tr>
        <w:trPr>
          <w:trHeight w:val="30" w:hRule="atLeast"/>
        </w:trPr>
        <w:tc>
          <w:tcPr>
            <w:tcW w:w="4017" w:type="dxa"/>
            <w:tcBorders/>
            <w:tcMar>
              <w:top w:w="15" w:type="dxa"/>
              <w:left w:w="15" w:type="dxa"/>
              <w:bottom w:w="15" w:type="dxa"/>
              <w:right w:w="15" w:type="dxa"/>
            </w:tcMar>
            <w:vAlign w:val="center"/>
          </w:tcPr>
          <w:bookmarkStart w:name="z791" w:id="672"/>
          <w:p>
            <w:pPr>
              <w:spacing w:after="20"/>
              <w:ind w:left="20"/>
              <w:jc w:val="both"/>
            </w:pPr>
            <w:r>
              <w:rPr>
                <w:rFonts w:ascii="Times New Roman"/>
                <w:b w:val="false"/>
                <w:i w:val="false"/>
                <w:color w:val="000000"/>
                <w:sz w:val="20"/>
              </w:rPr>
              <w:t>
БВУ</w:t>
            </w:r>
          </w:p>
          <w:bookmarkEnd w:id="672"/>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4017" w:type="dxa"/>
            <w:tcBorders/>
            <w:tcMar>
              <w:top w:w="15" w:type="dxa"/>
              <w:left w:w="15" w:type="dxa"/>
              <w:bottom w:w="15" w:type="dxa"/>
              <w:right w:w="15" w:type="dxa"/>
            </w:tcMar>
            <w:vAlign w:val="center"/>
          </w:tcPr>
          <w:bookmarkStart w:name="z792" w:id="673"/>
          <w:p>
            <w:pPr>
              <w:spacing w:after="20"/>
              <w:ind w:left="20"/>
              <w:jc w:val="both"/>
            </w:pPr>
            <w:r>
              <w:rPr>
                <w:rFonts w:ascii="Times New Roman"/>
                <w:b w:val="false"/>
                <w:i w:val="false"/>
                <w:color w:val="000000"/>
                <w:sz w:val="20"/>
              </w:rPr>
              <w:t>
ГО</w:t>
            </w:r>
          </w:p>
          <w:bookmarkEnd w:id="673"/>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w:t>
            </w:r>
          </w:p>
        </w:tc>
      </w:tr>
      <w:tr>
        <w:trPr>
          <w:trHeight w:val="30" w:hRule="atLeast"/>
        </w:trPr>
        <w:tc>
          <w:tcPr>
            <w:tcW w:w="4017" w:type="dxa"/>
            <w:tcBorders/>
            <w:tcMar>
              <w:top w:w="15" w:type="dxa"/>
              <w:left w:w="15" w:type="dxa"/>
              <w:bottom w:w="15" w:type="dxa"/>
              <w:right w:w="15" w:type="dxa"/>
            </w:tcMar>
            <w:vAlign w:val="center"/>
          </w:tcPr>
          <w:bookmarkStart w:name="z793" w:id="674"/>
          <w:p>
            <w:pPr>
              <w:spacing w:after="20"/>
              <w:ind w:left="20"/>
              <w:jc w:val="both"/>
            </w:pPr>
            <w:r>
              <w:rPr>
                <w:rFonts w:ascii="Times New Roman"/>
                <w:b w:val="false"/>
                <w:i w:val="false"/>
                <w:color w:val="000000"/>
                <w:sz w:val="20"/>
              </w:rPr>
              <w:t>
ГЧП</w:t>
            </w:r>
          </w:p>
          <w:bookmarkEnd w:id="674"/>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017" w:type="dxa"/>
            <w:tcBorders/>
            <w:tcMar>
              <w:top w:w="15" w:type="dxa"/>
              <w:left w:w="15" w:type="dxa"/>
              <w:bottom w:w="15" w:type="dxa"/>
              <w:right w:w="15" w:type="dxa"/>
            </w:tcMar>
            <w:vAlign w:val="center"/>
          </w:tcPr>
          <w:bookmarkStart w:name="z794" w:id="675"/>
          <w:p>
            <w:pPr>
              <w:spacing w:after="20"/>
              <w:ind w:left="20"/>
              <w:jc w:val="both"/>
            </w:pPr>
            <w:r>
              <w:rPr>
                <w:rFonts w:ascii="Times New Roman"/>
                <w:b w:val="false"/>
                <w:i w:val="false"/>
                <w:color w:val="000000"/>
                <w:sz w:val="20"/>
              </w:rPr>
              <w:t>
ДФЭ</w:t>
            </w:r>
          </w:p>
          <w:bookmarkEnd w:id="675"/>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двадцатифутовый эквивалент</w:t>
            </w:r>
          </w:p>
        </w:tc>
      </w:tr>
      <w:tr>
        <w:trPr>
          <w:trHeight w:val="30" w:hRule="atLeast"/>
        </w:trPr>
        <w:tc>
          <w:tcPr>
            <w:tcW w:w="4017" w:type="dxa"/>
            <w:tcBorders/>
            <w:tcMar>
              <w:top w:w="15" w:type="dxa"/>
              <w:left w:w="15" w:type="dxa"/>
              <w:bottom w:w="15" w:type="dxa"/>
              <w:right w:w="15" w:type="dxa"/>
            </w:tcMar>
            <w:vAlign w:val="center"/>
          </w:tcPr>
          <w:bookmarkStart w:name="z795" w:id="676"/>
          <w:p>
            <w:pPr>
              <w:spacing w:after="20"/>
              <w:ind w:left="20"/>
              <w:jc w:val="both"/>
            </w:pPr>
            <w:r>
              <w:rPr>
                <w:rFonts w:ascii="Times New Roman"/>
                <w:b w:val="false"/>
                <w:i w:val="false"/>
                <w:color w:val="000000"/>
                <w:sz w:val="20"/>
              </w:rPr>
              <w:t>
ЗРК</w:t>
            </w:r>
          </w:p>
          <w:bookmarkEnd w:id="676"/>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796" w:id="677"/>
          <w:p>
            <w:pPr>
              <w:spacing w:after="20"/>
              <w:ind w:left="20"/>
              <w:jc w:val="both"/>
            </w:pPr>
            <w:r>
              <w:rPr>
                <w:rFonts w:ascii="Times New Roman"/>
                <w:b w:val="false"/>
                <w:i w:val="false"/>
                <w:color w:val="000000"/>
                <w:sz w:val="20"/>
              </w:rPr>
              <w:t>
ЗСТ</w:t>
            </w:r>
          </w:p>
          <w:bookmarkEnd w:id="677"/>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свободной торговли</w:t>
            </w:r>
          </w:p>
        </w:tc>
      </w:tr>
      <w:tr>
        <w:trPr>
          <w:trHeight w:val="30" w:hRule="atLeast"/>
        </w:trPr>
        <w:tc>
          <w:tcPr>
            <w:tcW w:w="4017" w:type="dxa"/>
            <w:tcBorders/>
            <w:tcMar>
              <w:top w:w="15" w:type="dxa"/>
              <w:left w:w="15" w:type="dxa"/>
              <w:bottom w:w="15" w:type="dxa"/>
              <w:right w:w="15" w:type="dxa"/>
            </w:tcMar>
            <w:vAlign w:val="center"/>
          </w:tcPr>
          <w:bookmarkStart w:name="z797" w:id="678"/>
          <w:p>
            <w:pPr>
              <w:spacing w:after="20"/>
              <w:ind w:left="20"/>
              <w:jc w:val="both"/>
            </w:pPr>
            <w:r>
              <w:rPr>
                <w:rFonts w:ascii="Times New Roman"/>
                <w:b w:val="false"/>
                <w:i w:val="false"/>
                <w:color w:val="000000"/>
                <w:sz w:val="20"/>
              </w:rPr>
              <w:t>
ИС</w:t>
            </w:r>
          </w:p>
          <w:bookmarkEnd w:id="678"/>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r>
      <w:tr>
        <w:trPr>
          <w:trHeight w:val="30" w:hRule="atLeast"/>
        </w:trPr>
        <w:tc>
          <w:tcPr>
            <w:tcW w:w="4017" w:type="dxa"/>
            <w:tcBorders/>
            <w:tcMar>
              <w:top w:w="15" w:type="dxa"/>
              <w:left w:w="15" w:type="dxa"/>
              <w:bottom w:w="15" w:type="dxa"/>
              <w:right w:w="15" w:type="dxa"/>
            </w:tcMar>
            <w:vAlign w:val="center"/>
          </w:tcPr>
          <w:bookmarkStart w:name="z798" w:id="679"/>
          <w:p>
            <w:pPr>
              <w:spacing w:after="20"/>
              <w:ind w:left="20"/>
              <w:jc w:val="both"/>
            </w:pPr>
            <w:r>
              <w:rPr>
                <w:rFonts w:ascii="Times New Roman"/>
                <w:b w:val="false"/>
                <w:i w:val="false"/>
                <w:color w:val="000000"/>
                <w:sz w:val="20"/>
              </w:rPr>
              <w:t>
КС</w:t>
            </w:r>
          </w:p>
          <w:bookmarkEnd w:id="679"/>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статистике Министерства национальной экономики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799" w:id="680"/>
          <w:p>
            <w:pPr>
              <w:spacing w:after="20"/>
              <w:ind w:left="20"/>
              <w:jc w:val="both"/>
            </w:pPr>
            <w:r>
              <w:rPr>
                <w:rFonts w:ascii="Times New Roman"/>
                <w:b w:val="false"/>
                <w:i w:val="false"/>
                <w:color w:val="000000"/>
                <w:sz w:val="20"/>
              </w:rPr>
              <w:t>
МВК</w:t>
            </w:r>
          </w:p>
          <w:bookmarkEnd w:id="680"/>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Межведомственная комиссия Республики Казахстан по вопросам торговой политики и участия в международных экономических организациях</w:t>
            </w:r>
          </w:p>
        </w:tc>
      </w:tr>
      <w:tr>
        <w:trPr>
          <w:trHeight w:val="30" w:hRule="atLeast"/>
        </w:trPr>
        <w:tc>
          <w:tcPr>
            <w:tcW w:w="4017" w:type="dxa"/>
            <w:tcBorders/>
            <w:tcMar>
              <w:top w:w="15" w:type="dxa"/>
              <w:left w:w="15" w:type="dxa"/>
              <w:bottom w:w="15" w:type="dxa"/>
              <w:right w:w="15" w:type="dxa"/>
            </w:tcMar>
            <w:vAlign w:val="center"/>
          </w:tcPr>
          <w:bookmarkStart w:name="z800" w:id="681"/>
          <w:p>
            <w:pPr>
              <w:spacing w:after="20"/>
              <w:ind w:left="20"/>
              <w:jc w:val="both"/>
            </w:pPr>
            <w:r>
              <w:rPr>
                <w:rFonts w:ascii="Times New Roman"/>
                <w:b w:val="false"/>
                <w:i w:val="false"/>
                <w:color w:val="000000"/>
                <w:sz w:val="20"/>
              </w:rPr>
              <w:t>
МЗ</w:t>
            </w:r>
          </w:p>
          <w:bookmarkEnd w:id="681"/>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01" w:id="682"/>
          <w:p>
            <w:pPr>
              <w:spacing w:after="20"/>
              <w:ind w:left="20"/>
              <w:jc w:val="both"/>
            </w:pPr>
            <w:r>
              <w:rPr>
                <w:rFonts w:ascii="Times New Roman"/>
                <w:b w:val="false"/>
                <w:i w:val="false"/>
                <w:color w:val="000000"/>
                <w:sz w:val="20"/>
              </w:rPr>
              <w:t>
МИД</w:t>
            </w:r>
          </w:p>
          <w:bookmarkEnd w:id="682"/>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02" w:id="683"/>
          <w:p>
            <w:pPr>
              <w:spacing w:after="20"/>
              <w:ind w:left="20"/>
              <w:jc w:val="both"/>
            </w:pPr>
            <w:r>
              <w:rPr>
                <w:rFonts w:ascii="Times New Roman"/>
                <w:b w:val="false"/>
                <w:i w:val="false"/>
                <w:color w:val="000000"/>
                <w:sz w:val="20"/>
              </w:rPr>
              <w:t>
МИО</w:t>
            </w:r>
          </w:p>
          <w:bookmarkEnd w:id="683"/>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017" w:type="dxa"/>
            <w:tcBorders/>
            <w:tcMar>
              <w:top w:w="15" w:type="dxa"/>
              <w:left w:w="15" w:type="dxa"/>
              <w:bottom w:w="15" w:type="dxa"/>
              <w:right w:w="15" w:type="dxa"/>
            </w:tcMar>
            <w:vAlign w:val="center"/>
          </w:tcPr>
          <w:bookmarkStart w:name="z803" w:id="684"/>
          <w:p>
            <w:pPr>
              <w:spacing w:after="20"/>
              <w:ind w:left="20"/>
              <w:jc w:val="both"/>
            </w:pPr>
            <w:r>
              <w:rPr>
                <w:rFonts w:ascii="Times New Roman"/>
                <w:b w:val="false"/>
                <w:i w:val="false"/>
                <w:color w:val="000000"/>
                <w:sz w:val="20"/>
              </w:rPr>
              <w:t>
МИР,</w:t>
            </w:r>
          </w:p>
          <w:bookmarkEnd w:id="684"/>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04" w:id="685"/>
          <w:p>
            <w:pPr>
              <w:spacing w:after="20"/>
              <w:ind w:left="20"/>
              <w:jc w:val="both"/>
            </w:pPr>
            <w:r>
              <w:rPr>
                <w:rFonts w:ascii="Times New Roman"/>
                <w:b w:val="false"/>
                <w:i w:val="false"/>
                <w:color w:val="000000"/>
                <w:sz w:val="20"/>
              </w:rPr>
              <w:t>
МКС</w:t>
            </w:r>
          </w:p>
          <w:bookmarkEnd w:id="685"/>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05" w:id="686"/>
          <w:p>
            <w:pPr>
              <w:spacing w:after="20"/>
              <w:ind w:left="20"/>
              <w:jc w:val="both"/>
            </w:pPr>
            <w:r>
              <w:rPr>
                <w:rFonts w:ascii="Times New Roman"/>
                <w:b w:val="false"/>
                <w:i w:val="false"/>
                <w:color w:val="000000"/>
                <w:sz w:val="20"/>
              </w:rPr>
              <w:t>
МНЭ</w:t>
            </w:r>
          </w:p>
          <w:bookmarkEnd w:id="686"/>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06" w:id="687"/>
          <w:p>
            <w:pPr>
              <w:spacing w:after="20"/>
              <w:ind w:left="20"/>
              <w:jc w:val="both"/>
            </w:pPr>
            <w:r>
              <w:rPr>
                <w:rFonts w:ascii="Times New Roman"/>
                <w:b w:val="false"/>
                <w:i w:val="false"/>
                <w:color w:val="000000"/>
                <w:sz w:val="20"/>
              </w:rPr>
              <w:t>
МОАП</w:t>
            </w:r>
          </w:p>
          <w:bookmarkEnd w:id="687"/>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w:t>
            </w:r>
          </w:p>
        </w:tc>
      </w:tr>
      <w:tr>
        <w:trPr>
          <w:trHeight w:val="30" w:hRule="atLeast"/>
        </w:trPr>
        <w:tc>
          <w:tcPr>
            <w:tcW w:w="4017" w:type="dxa"/>
            <w:tcBorders/>
            <w:tcMar>
              <w:top w:w="15" w:type="dxa"/>
              <w:left w:w="15" w:type="dxa"/>
              <w:bottom w:w="15" w:type="dxa"/>
              <w:right w:w="15" w:type="dxa"/>
            </w:tcMar>
            <w:vAlign w:val="center"/>
          </w:tcPr>
          <w:bookmarkStart w:name="z807" w:id="688"/>
          <w:p>
            <w:pPr>
              <w:spacing w:after="20"/>
              <w:ind w:left="20"/>
              <w:jc w:val="both"/>
            </w:pPr>
            <w:r>
              <w:rPr>
                <w:rFonts w:ascii="Times New Roman"/>
                <w:b w:val="false"/>
                <w:i w:val="false"/>
                <w:color w:val="000000"/>
                <w:sz w:val="20"/>
              </w:rPr>
              <w:t>
МОН</w:t>
            </w:r>
          </w:p>
          <w:bookmarkEnd w:id="688"/>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08" w:id="689"/>
          <w:p>
            <w:pPr>
              <w:spacing w:after="20"/>
              <w:ind w:left="20"/>
              <w:jc w:val="both"/>
            </w:pPr>
            <w:r>
              <w:rPr>
                <w:rFonts w:ascii="Times New Roman"/>
                <w:b w:val="false"/>
                <w:i w:val="false"/>
                <w:color w:val="000000"/>
                <w:sz w:val="20"/>
              </w:rPr>
              <w:t>
МСХ</w:t>
            </w:r>
          </w:p>
          <w:bookmarkEnd w:id="689"/>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09" w:id="690"/>
          <w:p>
            <w:pPr>
              <w:spacing w:after="20"/>
              <w:ind w:left="20"/>
              <w:jc w:val="both"/>
            </w:pPr>
            <w:r>
              <w:rPr>
                <w:rFonts w:ascii="Times New Roman"/>
                <w:b w:val="false"/>
                <w:i w:val="false"/>
                <w:color w:val="000000"/>
                <w:sz w:val="20"/>
              </w:rPr>
              <w:t>
МТК</w:t>
            </w:r>
          </w:p>
          <w:bookmarkEnd w:id="690"/>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Межгосударственный технический комитет</w:t>
            </w:r>
          </w:p>
        </w:tc>
      </w:tr>
      <w:tr>
        <w:trPr>
          <w:trHeight w:val="30" w:hRule="atLeast"/>
        </w:trPr>
        <w:tc>
          <w:tcPr>
            <w:tcW w:w="4017" w:type="dxa"/>
            <w:tcBorders/>
            <w:tcMar>
              <w:top w:w="15" w:type="dxa"/>
              <w:left w:w="15" w:type="dxa"/>
              <w:bottom w:w="15" w:type="dxa"/>
              <w:right w:w="15" w:type="dxa"/>
            </w:tcMar>
            <w:vAlign w:val="center"/>
          </w:tcPr>
          <w:bookmarkStart w:name="z810" w:id="691"/>
          <w:p>
            <w:pPr>
              <w:spacing w:after="20"/>
              <w:ind w:left="20"/>
              <w:jc w:val="both"/>
            </w:pPr>
            <w:r>
              <w:rPr>
                <w:rFonts w:ascii="Times New Roman"/>
                <w:b w:val="false"/>
                <w:i w:val="false"/>
                <w:color w:val="000000"/>
                <w:sz w:val="20"/>
              </w:rPr>
              <w:t>
МФ</w:t>
            </w:r>
          </w:p>
          <w:bookmarkEnd w:id="691"/>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11" w:id="692"/>
          <w:p>
            <w:pPr>
              <w:spacing w:after="20"/>
              <w:ind w:left="20"/>
              <w:jc w:val="both"/>
            </w:pPr>
            <w:r>
              <w:rPr>
                <w:rFonts w:ascii="Times New Roman"/>
                <w:b w:val="false"/>
                <w:i w:val="false"/>
                <w:color w:val="000000"/>
                <w:sz w:val="20"/>
              </w:rPr>
              <w:t>
МЭ</w:t>
            </w:r>
          </w:p>
          <w:bookmarkEnd w:id="692"/>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12" w:id="693"/>
          <w:p>
            <w:pPr>
              <w:spacing w:after="20"/>
              <w:ind w:left="20"/>
              <w:jc w:val="both"/>
            </w:pPr>
            <w:r>
              <w:rPr>
                <w:rFonts w:ascii="Times New Roman"/>
                <w:b w:val="false"/>
                <w:i w:val="false"/>
                <w:color w:val="000000"/>
                <w:sz w:val="20"/>
              </w:rPr>
              <w:t>
НПП</w:t>
            </w:r>
          </w:p>
          <w:bookmarkEnd w:id="693"/>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"Атамекен"</w:t>
            </w:r>
          </w:p>
        </w:tc>
      </w:tr>
      <w:tr>
        <w:trPr>
          <w:trHeight w:val="30" w:hRule="atLeast"/>
        </w:trPr>
        <w:tc>
          <w:tcPr>
            <w:tcW w:w="4017" w:type="dxa"/>
            <w:tcBorders/>
            <w:tcMar>
              <w:top w:w="15" w:type="dxa"/>
              <w:left w:w="15" w:type="dxa"/>
              <w:bottom w:w="15" w:type="dxa"/>
              <w:right w:w="15" w:type="dxa"/>
            </w:tcMar>
            <w:vAlign w:val="center"/>
          </w:tcPr>
          <w:bookmarkStart w:name="z813" w:id="694"/>
          <w:p>
            <w:pPr>
              <w:spacing w:after="20"/>
              <w:ind w:left="20"/>
              <w:jc w:val="both"/>
            </w:pPr>
            <w:r>
              <w:rPr>
                <w:rFonts w:ascii="Times New Roman"/>
                <w:b w:val="false"/>
                <w:i w:val="false"/>
                <w:color w:val="000000"/>
                <w:sz w:val="20"/>
              </w:rPr>
              <w:t>
Образовательный проект</w:t>
            </w:r>
          </w:p>
          <w:bookmarkEnd w:id="694"/>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 для начинающих компаний-экспортеров основам и ведению экспортной деятельности, которая сочетает в себе лучшие практики от ведущих экспертов в области внешнеэкономической деятельности Казахстана и международный опыт</w:t>
            </w:r>
          </w:p>
        </w:tc>
      </w:tr>
      <w:tr>
        <w:trPr>
          <w:trHeight w:val="30" w:hRule="atLeast"/>
        </w:trPr>
        <w:tc>
          <w:tcPr>
            <w:tcW w:w="4017" w:type="dxa"/>
            <w:tcBorders/>
            <w:tcMar>
              <w:top w:w="15" w:type="dxa"/>
              <w:left w:w="15" w:type="dxa"/>
              <w:bottom w:w="15" w:type="dxa"/>
              <w:right w:w="15" w:type="dxa"/>
            </w:tcMar>
            <w:vAlign w:val="center"/>
          </w:tcPr>
          <w:bookmarkStart w:name="z814" w:id="695"/>
          <w:p>
            <w:pPr>
              <w:spacing w:after="20"/>
              <w:ind w:left="20"/>
              <w:jc w:val="both"/>
            </w:pPr>
            <w:r>
              <w:rPr>
                <w:rFonts w:ascii="Times New Roman"/>
                <w:b w:val="false"/>
                <w:i w:val="false"/>
                <w:color w:val="000000"/>
                <w:sz w:val="20"/>
              </w:rPr>
              <w:t>
ОНСТП</w:t>
            </w:r>
          </w:p>
          <w:bookmarkEnd w:id="695"/>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этапы реализации скоординированной (согласованной) транспортной политики ЕАЭС</w:t>
            </w:r>
          </w:p>
        </w:tc>
      </w:tr>
      <w:tr>
        <w:trPr>
          <w:trHeight w:val="30" w:hRule="atLeast"/>
        </w:trPr>
        <w:tc>
          <w:tcPr>
            <w:tcW w:w="4017" w:type="dxa"/>
            <w:tcBorders/>
            <w:tcMar>
              <w:top w:w="15" w:type="dxa"/>
              <w:left w:w="15" w:type="dxa"/>
              <w:bottom w:w="15" w:type="dxa"/>
              <w:right w:w="15" w:type="dxa"/>
            </w:tcMar>
            <w:vAlign w:val="center"/>
          </w:tcPr>
          <w:bookmarkStart w:name="z815" w:id="696"/>
          <w:p>
            <w:pPr>
              <w:spacing w:after="20"/>
              <w:ind w:left="20"/>
              <w:jc w:val="both"/>
            </w:pPr>
            <w:r>
              <w:rPr>
                <w:rFonts w:ascii="Times New Roman"/>
                <w:b w:val="false"/>
                <w:i w:val="false"/>
                <w:color w:val="000000"/>
                <w:sz w:val="20"/>
              </w:rPr>
              <w:t>
ПМ</w:t>
            </w:r>
          </w:p>
          <w:bookmarkEnd w:id="696"/>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16" w:id="697"/>
          <w:p>
            <w:pPr>
              <w:spacing w:after="20"/>
              <w:ind w:left="20"/>
              <w:jc w:val="both"/>
            </w:pPr>
            <w:r>
              <w:rPr>
                <w:rFonts w:ascii="Times New Roman"/>
                <w:b w:val="false"/>
                <w:i w:val="false"/>
                <w:color w:val="000000"/>
                <w:sz w:val="20"/>
              </w:rPr>
              <w:t>
ПП РК</w:t>
            </w:r>
          </w:p>
          <w:bookmarkEnd w:id="697"/>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17" w:id="698"/>
          <w:p>
            <w:pPr>
              <w:spacing w:after="20"/>
              <w:ind w:left="20"/>
              <w:jc w:val="both"/>
            </w:pPr>
            <w:r>
              <w:rPr>
                <w:rFonts w:ascii="Times New Roman"/>
                <w:b w:val="false"/>
                <w:i w:val="false"/>
                <w:color w:val="000000"/>
                <w:sz w:val="20"/>
              </w:rPr>
              <w:t>
РБ</w:t>
            </w:r>
          </w:p>
          <w:bookmarkEnd w:id="698"/>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017" w:type="dxa"/>
            <w:tcBorders/>
            <w:tcMar>
              <w:top w:w="15" w:type="dxa"/>
              <w:left w:w="15" w:type="dxa"/>
              <w:bottom w:w="15" w:type="dxa"/>
              <w:right w:w="15" w:type="dxa"/>
            </w:tcMar>
            <w:vAlign w:val="center"/>
          </w:tcPr>
          <w:bookmarkStart w:name="z818" w:id="699"/>
          <w:p>
            <w:pPr>
              <w:spacing w:after="20"/>
              <w:ind w:left="20"/>
              <w:jc w:val="both"/>
            </w:pPr>
            <w:r>
              <w:rPr>
                <w:rFonts w:ascii="Times New Roman"/>
                <w:b w:val="false"/>
                <w:i w:val="false"/>
                <w:color w:val="000000"/>
                <w:sz w:val="20"/>
              </w:rPr>
              <w:t>
Совет</w:t>
            </w:r>
          </w:p>
          <w:bookmarkEnd w:id="699"/>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по экспортной политике с участием бизнес-сообщества</w:t>
            </w:r>
          </w:p>
        </w:tc>
      </w:tr>
      <w:tr>
        <w:trPr>
          <w:trHeight w:val="30" w:hRule="atLeast"/>
        </w:trPr>
        <w:tc>
          <w:tcPr>
            <w:tcW w:w="4017" w:type="dxa"/>
            <w:tcBorders/>
            <w:tcMar>
              <w:top w:w="15" w:type="dxa"/>
              <w:left w:w="15" w:type="dxa"/>
              <w:bottom w:w="15" w:type="dxa"/>
              <w:right w:w="15" w:type="dxa"/>
            </w:tcMar>
            <w:vAlign w:val="center"/>
          </w:tcPr>
          <w:bookmarkStart w:name="z819" w:id="700"/>
          <w:p>
            <w:pPr>
              <w:spacing w:after="20"/>
              <w:ind w:left="20"/>
              <w:jc w:val="both"/>
            </w:pPr>
            <w:r>
              <w:rPr>
                <w:rFonts w:ascii="Times New Roman"/>
                <w:b w:val="false"/>
                <w:i w:val="false"/>
                <w:color w:val="000000"/>
                <w:sz w:val="20"/>
              </w:rPr>
              <w:t>
ТБТ</w:t>
            </w:r>
          </w:p>
          <w:bookmarkEnd w:id="700"/>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по техническим барьерам в торговле</w:t>
            </w:r>
          </w:p>
        </w:tc>
      </w:tr>
      <w:tr>
        <w:trPr>
          <w:trHeight w:val="30" w:hRule="atLeast"/>
        </w:trPr>
        <w:tc>
          <w:tcPr>
            <w:tcW w:w="4017" w:type="dxa"/>
            <w:tcBorders/>
            <w:tcMar>
              <w:top w:w="15" w:type="dxa"/>
              <w:left w:w="15" w:type="dxa"/>
              <w:bottom w:w="15" w:type="dxa"/>
              <w:right w:w="15" w:type="dxa"/>
            </w:tcMar>
            <w:vAlign w:val="center"/>
          </w:tcPr>
          <w:bookmarkStart w:name="z820" w:id="701"/>
          <w:p>
            <w:pPr>
              <w:spacing w:after="20"/>
              <w:ind w:left="20"/>
              <w:jc w:val="both"/>
            </w:pPr>
            <w:r>
              <w:rPr>
                <w:rFonts w:ascii="Times New Roman"/>
                <w:b w:val="false"/>
                <w:i w:val="false"/>
                <w:color w:val="000000"/>
                <w:sz w:val="20"/>
              </w:rPr>
              <w:t>
ТК РК</w:t>
            </w:r>
          </w:p>
          <w:bookmarkEnd w:id="701"/>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комитет Республики Казахстан</w:t>
            </w:r>
          </w:p>
        </w:tc>
      </w:tr>
      <w:tr>
        <w:trPr>
          <w:trHeight w:val="30" w:hRule="atLeast"/>
        </w:trPr>
        <w:tc>
          <w:tcPr>
            <w:tcW w:w="4017" w:type="dxa"/>
            <w:tcBorders/>
            <w:tcMar>
              <w:top w:w="15" w:type="dxa"/>
              <w:left w:w="15" w:type="dxa"/>
              <w:bottom w:w="15" w:type="dxa"/>
              <w:right w:w="15" w:type="dxa"/>
            </w:tcMar>
            <w:vAlign w:val="center"/>
          </w:tcPr>
          <w:bookmarkStart w:name="z821" w:id="702"/>
          <w:p>
            <w:pPr>
              <w:spacing w:after="20"/>
              <w:ind w:left="20"/>
              <w:jc w:val="both"/>
            </w:pPr>
            <w:r>
              <w:rPr>
                <w:rFonts w:ascii="Times New Roman"/>
                <w:b w:val="false"/>
                <w:i w:val="false"/>
                <w:color w:val="000000"/>
                <w:sz w:val="20"/>
              </w:rPr>
              <w:t>
УЭО</w:t>
            </w:r>
          </w:p>
          <w:bookmarkEnd w:id="702"/>
        </w:tc>
        <w:tc>
          <w:tcPr>
            <w:tcW w:w="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экономический оператор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