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6956" w14:textId="1086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2017 года №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между Правительством Республики Казахстан и Правительством Грузии</w:t>
      </w:r>
      <w:r>
        <w:br/>
      </w:r>
      <w:r>
        <w:rPr>
          <w:rFonts w:ascii="Times New Roman"/>
          <w:b/>
          <w:i w:val="false"/>
          <w:color w:val="000000"/>
        </w:rPr>
        <w:t>о повторной реструктуризации задолженности Правительства Грузии по государственным кредитам,</w:t>
      </w:r>
      <w:r>
        <w:br/>
      </w:r>
      <w:r>
        <w:rPr>
          <w:rFonts w:ascii="Times New Roman"/>
          <w:b/>
          <w:i w:val="false"/>
          <w:color w:val="000000"/>
        </w:rPr>
        <w:t>предоставленным Правительству Грузии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Казахстан, совершенное в Астане 13 июня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Текст Соглашения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