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bfcf" w14:textId="685b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отнесения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2018 года № 204.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31.12.2022 </w:t>
      </w:r>
      <w:r>
        <w:rPr>
          <w:rFonts w:ascii="Times New Roman"/>
          <w:b w:val="false"/>
          <w:i w:val="false"/>
          <w:color w:val="000000"/>
          <w:sz w:val="28"/>
        </w:rPr>
        <w:t>№ 1144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но не ранее 01.01.2023).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2018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31.12.2022 </w:t>
      </w:r>
      <w:r>
        <w:rPr>
          <w:rFonts w:ascii="Times New Roman"/>
          <w:b w:val="false"/>
          <w:i w:val="false"/>
          <w:color w:val="000000"/>
          <w:sz w:val="28"/>
        </w:rPr>
        <w:t>№ 1144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но не ранее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отнесения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и порядок налогообложения в части налога на добычу полезных ископаемых.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31.12.2022 </w:t>
      </w:r>
      <w:r>
        <w:rPr>
          <w:rFonts w:ascii="Times New Roman"/>
          <w:b w:val="false"/>
          <w:i w:val="false"/>
          <w:color w:val="000000"/>
          <w:sz w:val="28"/>
        </w:rPr>
        <w:t>№ 1144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но не ранее 01.01.2023).</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1 января 2018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2018 года № 204</w:t>
            </w:r>
          </w:p>
        </w:tc>
      </w:tr>
    </w:tbl>
    <w:bookmarkStart w:name="z10" w:id="4"/>
    <w:p>
      <w:pPr>
        <w:spacing w:after="0"/>
        <w:ind w:left="0"/>
        <w:jc w:val="left"/>
      </w:pPr>
      <w:r>
        <w:rPr>
          <w:rFonts w:ascii="Times New Roman"/>
          <w:b/>
          <w:i w:val="false"/>
          <w:color w:val="000000"/>
        </w:rPr>
        <w:t xml:space="preserve"> Правила отнесения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и порядок налогообложения в части налога на добычу полезных ископаемых</w:t>
      </w:r>
    </w:p>
    <w:bookmarkEnd w:id="4"/>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31.12.2022 </w:t>
      </w:r>
      <w:r>
        <w:rPr>
          <w:rFonts w:ascii="Times New Roman"/>
          <w:b w:val="false"/>
          <w:i w:val="false"/>
          <w:color w:val="ff0000"/>
          <w:sz w:val="28"/>
        </w:rPr>
        <w:t>№ 1144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но не ранее 01.01.2023).</w:t>
      </w:r>
    </w:p>
    <w:bookmarkStart w:name="z11" w:id="5"/>
    <w:p>
      <w:pPr>
        <w:spacing w:after="0"/>
        <w:ind w:left="0"/>
        <w:jc w:val="left"/>
      </w:pPr>
      <w:r>
        <w:rPr>
          <w:rFonts w:ascii="Times New Roman"/>
          <w:b/>
          <w:i w:val="false"/>
          <w:color w:val="000000"/>
        </w:rPr>
        <w:t xml:space="preserve"> Глава 1. Порядок отнесения месторождения (группы месторождений, части месторождения) углеводородов к категории низкорентабельных и порядок налогообложения в части налога на добычу полезных ископаемых</w:t>
      </w:r>
    </w:p>
    <w:bookmarkEnd w:id="5"/>
    <w:bookmarkStart w:name="z12" w:id="6"/>
    <w:p>
      <w:pPr>
        <w:spacing w:after="0"/>
        <w:ind w:left="0"/>
        <w:jc w:val="left"/>
      </w:pPr>
      <w:r>
        <w:rPr>
          <w:rFonts w:ascii="Times New Roman"/>
          <w:b/>
          <w:i w:val="false"/>
          <w:color w:val="000000"/>
        </w:rPr>
        <w:t xml:space="preserve"> Параграф 1. Порядок подачи и рассмотрения заявлений об отнесении месторождения (группы месторождений, части месторождения) углеводородов к категории низкорентабельных</w:t>
      </w:r>
    </w:p>
    <w:bookmarkEnd w:id="6"/>
    <w:bookmarkStart w:name="z211" w:id="7"/>
    <w:p>
      <w:pPr>
        <w:spacing w:after="0"/>
        <w:ind w:left="0"/>
        <w:jc w:val="both"/>
      </w:pPr>
      <w:r>
        <w:rPr>
          <w:rFonts w:ascii="Times New Roman"/>
          <w:b w:val="false"/>
          <w:i w:val="false"/>
          <w:color w:val="000000"/>
          <w:sz w:val="28"/>
        </w:rPr>
        <w:t>
      1. Для отнесения месторождения (группы месторождений, части месторождения) углеводородов к категории низкорентабельных недропользователь, осуществляющий деятельность, предусматривающую разработку месторождения углеводородов, соответствующего критериям, определенным подразделом 2 настоящего раздела, обращается в уполномоченный орган по государственному планированию (далее – уполномоченный орган) с заявлением.</w:t>
      </w:r>
    </w:p>
    <w:bookmarkEnd w:id="7"/>
    <w:bookmarkStart w:name="z212" w:id="8"/>
    <w:p>
      <w:pPr>
        <w:spacing w:after="0"/>
        <w:ind w:left="0"/>
        <w:jc w:val="both"/>
      </w:pPr>
      <w:r>
        <w:rPr>
          <w:rFonts w:ascii="Times New Roman"/>
          <w:b w:val="false"/>
          <w:i w:val="false"/>
          <w:color w:val="000000"/>
          <w:sz w:val="28"/>
        </w:rPr>
        <w:t>
      2. Заявление об отнесении месторождения (группы месторождений, части месторождения) к категории низкорентабельных на текущий незавершенный календарный год подается по форме согласно приложению 1 к настоящим Правилам, в срок не позднее 1 сентября данного календарного года. К заявлению прилагаются копии следующих документов на электронных носителях:</w:t>
      </w:r>
    </w:p>
    <w:bookmarkEnd w:id="8"/>
    <w:bookmarkStart w:name="z213" w:id="9"/>
    <w:p>
      <w:pPr>
        <w:spacing w:after="0"/>
        <w:ind w:left="0"/>
        <w:jc w:val="both"/>
      </w:pPr>
      <w:r>
        <w:rPr>
          <w:rFonts w:ascii="Times New Roman"/>
          <w:b w:val="false"/>
          <w:i w:val="false"/>
          <w:color w:val="000000"/>
          <w:sz w:val="28"/>
        </w:rPr>
        <w:t>
      1) финансовая отчетность за предыдущий финансовый год, подписанная первым руководителем или лицом, его замещающим, а также главным бухгалтером (бухгалтером);</w:t>
      </w:r>
    </w:p>
    <w:bookmarkEnd w:id="9"/>
    <w:bookmarkStart w:name="z214" w:id="10"/>
    <w:p>
      <w:pPr>
        <w:spacing w:after="0"/>
        <w:ind w:left="0"/>
        <w:jc w:val="both"/>
      </w:pPr>
      <w:r>
        <w:rPr>
          <w:rFonts w:ascii="Times New Roman"/>
          <w:b w:val="false"/>
          <w:i w:val="false"/>
          <w:color w:val="000000"/>
          <w:sz w:val="28"/>
        </w:rPr>
        <w:t>
      2) аудиторский отчет за предыдущий финансовый год юридических лиц, для которых законодательными актами Республики Казахстан установлено обязательное проведение аудита (в случае, если заявление подается до 1 июня текущего года, то представляется аудиторский отчет за финансовый год, предшествующий предыдущему финансовому году);</w:t>
      </w:r>
    </w:p>
    <w:bookmarkEnd w:id="10"/>
    <w:bookmarkStart w:name="z215" w:id="11"/>
    <w:p>
      <w:pPr>
        <w:spacing w:after="0"/>
        <w:ind w:left="0"/>
        <w:jc w:val="both"/>
      </w:pPr>
      <w:r>
        <w:rPr>
          <w:rFonts w:ascii="Times New Roman"/>
          <w:b w:val="false"/>
          <w:i w:val="false"/>
          <w:color w:val="000000"/>
          <w:sz w:val="28"/>
        </w:rPr>
        <w:t>
      3) финансовая отчетность юридического лица-недропользователя за отчетный период текущего календарного года (квартал, полугодие или девять месяцев), предшествующий дате подачи заявления;</w:t>
      </w:r>
    </w:p>
    <w:bookmarkEnd w:id="11"/>
    <w:bookmarkStart w:name="z216" w:id="12"/>
    <w:p>
      <w:pPr>
        <w:spacing w:after="0"/>
        <w:ind w:left="0"/>
        <w:jc w:val="both"/>
      </w:pPr>
      <w:r>
        <w:rPr>
          <w:rFonts w:ascii="Times New Roman"/>
          <w:b w:val="false"/>
          <w:i w:val="false"/>
          <w:color w:val="000000"/>
          <w:sz w:val="28"/>
        </w:rPr>
        <w:t>
      4) отчет об исполнении бюджета за предыдущий календарный год, заверенный руководителем юридического лица-недропользователя или лицом, его замещающим;</w:t>
      </w:r>
    </w:p>
    <w:bookmarkEnd w:id="12"/>
    <w:bookmarkStart w:name="z217" w:id="13"/>
    <w:p>
      <w:pPr>
        <w:spacing w:after="0"/>
        <w:ind w:left="0"/>
        <w:jc w:val="both"/>
      </w:pPr>
      <w:r>
        <w:rPr>
          <w:rFonts w:ascii="Times New Roman"/>
          <w:b w:val="false"/>
          <w:i w:val="false"/>
          <w:color w:val="000000"/>
          <w:sz w:val="28"/>
        </w:rPr>
        <w:t>
      5) расчет бюджета на текущий календарный год, заверенный руководителем юридического лица-недропользователя или лицом, его замещающим;</w:t>
      </w:r>
    </w:p>
    <w:bookmarkEnd w:id="13"/>
    <w:bookmarkStart w:name="z218" w:id="14"/>
    <w:p>
      <w:pPr>
        <w:spacing w:after="0"/>
        <w:ind w:left="0"/>
        <w:jc w:val="both"/>
      </w:pPr>
      <w:r>
        <w:rPr>
          <w:rFonts w:ascii="Times New Roman"/>
          <w:b w:val="false"/>
          <w:i w:val="false"/>
          <w:color w:val="000000"/>
          <w:sz w:val="28"/>
        </w:rPr>
        <w:t>
      6) отчет об исполнении бюджета за отчетный период текущего календарного года (квартал, полугодие или девять месяцев), предшествующий дате подачи заявления, заверенный руководителем юридического лица-недропользователя или лицом, его замещающим;</w:t>
      </w:r>
    </w:p>
    <w:bookmarkEnd w:id="14"/>
    <w:bookmarkStart w:name="z219" w:id="15"/>
    <w:p>
      <w:pPr>
        <w:spacing w:after="0"/>
        <w:ind w:left="0"/>
        <w:jc w:val="both"/>
      </w:pPr>
      <w:r>
        <w:rPr>
          <w:rFonts w:ascii="Times New Roman"/>
          <w:b w:val="false"/>
          <w:i w:val="false"/>
          <w:color w:val="000000"/>
          <w:sz w:val="28"/>
        </w:rPr>
        <w:t>
      7) налоговая отчетность (декларации по корпоративному подоходному налогу (далее – КПН) по контракту и налогу на сверхприбыль (далее – НСП) по контракту за предыдущий налоговый период и налогу на добычу полезных ископаемых (далее – НДПИ) по контракту за текущий и предыдущий календарные годы);</w:t>
      </w:r>
    </w:p>
    <w:bookmarkEnd w:id="15"/>
    <w:bookmarkStart w:name="z220" w:id="16"/>
    <w:p>
      <w:pPr>
        <w:spacing w:after="0"/>
        <w:ind w:left="0"/>
        <w:jc w:val="both"/>
      </w:pPr>
      <w:r>
        <w:rPr>
          <w:rFonts w:ascii="Times New Roman"/>
          <w:b w:val="false"/>
          <w:i w:val="false"/>
          <w:color w:val="000000"/>
          <w:sz w:val="28"/>
        </w:rPr>
        <w:t>
      8) расчет авансовых платежей по КПН (если недропользователь является плательщиком авансовых платежей) и расчет запланированного на текущий отчетный год размера КПН;</w:t>
      </w:r>
    </w:p>
    <w:bookmarkEnd w:id="16"/>
    <w:bookmarkStart w:name="z221" w:id="17"/>
    <w:p>
      <w:pPr>
        <w:spacing w:after="0"/>
        <w:ind w:left="0"/>
        <w:jc w:val="both"/>
      </w:pPr>
      <w:r>
        <w:rPr>
          <w:rFonts w:ascii="Times New Roman"/>
          <w:b w:val="false"/>
          <w:i w:val="false"/>
          <w:color w:val="000000"/>
          <w:sz w:val="28"/>
        </w:rPr>
        <w:t>
      9) расчет налоговых обязательств по КПН, а также расчет чистого дохода, рентабельности продаж по контракту за текущий налоговый период с детальной привязкой данных расчетов к бюджету юридического лица-недропользователя, прогнозной цене на углеводороды и планируемым объемам добычи углеводородов по контракту за этот же период;</w:t>
      </w:r>
    </w:p>
    <w:bookmarkEnd w:id="17"/>
    <w:bookmarkStart w:name="z222" w:id="18"/>
    <w:p>
      <w:pPr>
        <w:spacing w:after="0"/>
        <w:ind w:left="0"/>
        <w:jc w:val="both"/>
      </w:pPr>
      <w:r>
        <w:rPr>
          <w:rFonts w:ascii="Times New Roman"/>
          <w:b w:val="false"/>
          <w:i w:val="false"/>
          <w:color w:val="000000"/>
          <w:sz w:val="28"/>
        </w:rPr>
        <w:t>
      10) обоснование прогнозной цены на углеводороды, использованной для расчетов показателей рентабельности по контракту;</w:t>
      </w:r>
    </w:p>
    <w:bookmarkEnd w:id="18"/>
    <w:bookmarkStart w:name="z223" w:id="19"/>
    <w:p>
      <w:pPr>
        <w:spacing w:after="0"/>
        <w:ind w:left="0"/>
        <w:jc w:val="both"/>
      </w:pPr>
      <w:r>
        <w:rPr>
          <w:rFonts w:ascii="Times New Roman"/>
          <w:b w:val="false"/>
          <w:i w:val="false"/>
          <w:color w:val="000000"/>
          <w:sz w:val="28"/>
        </w:rPr>
        <w:t>
      11) планируемый объем добычи углеводородов по контракту, согласованный с компетентным органом.</w:t>
      </w:r>
    </w:p>
    <w:bookmarkEnd w:id="19"/>
    <w:bookmarkStart w:name="z224" w:id="20"/>
    <w:p>
      <w:pPr>
        <w:spacing w:after="0"/>
        <w:ind w:left="0"/>
        <w:jc w:val="both"/>
      </w:pPr>
      <w:r>
        <w:rPr>
          <w:rFonts w:ascii="Times New Roman"/>
          <w:b w:val="false"/>
          <w:i w:val="false"/>
          <w:color w:val="000000"/>
          <w:sz w:val="28"/>
        </w:rPr>
        <w:t>
      3. Заявление об отнесении месторождения (группы месторождений, части месторождения) к категории низкорентабельных на предстоящий календарный год подается по форме согласно приложению 1 к настоящим Правилам, не ранее 30 сентября текущего года, но не позднее 31 декабря текущего года. К заявлению помимо документов, указанных в пункте 2 настоящих Правил, прилагаются копии следующих документов на электронных носителях:</w:t>
      </w:r>
    </w:p>
    <w:bookmarkEnd w:id="20"/>
    <w:bookmarkStart w:name="z225" w:id="21"/>
    <w:p>
      <w:pPr>
        <w:spacing w:after="0"/>
        <w:ind w:left="0"/>
        <w:jc w:val="both"/>
      </w:pPr>
      <w:r>
        <w:rPr>
          <w:rFonts w:ascii="Times New Roman"/>
          <w:b w:val="false"/>
          <w:i w:val="false"/>
          <w:color w:val="000000"/>
          <w:sz w:val="28"/>
        </w:rPr>
        <w:t>
      1) расчет бюджета на предстоящий календарный год, заверенный руководителем юридического лица-недропользователя или лицом, его замещающим;</w:t>
      </w:r>
    </w:p>
    <w:bookmarkEnd w:id="21"/>
    <w:bookmarkStart w:name="z226" w:id="22"/>
    <w:p>
      <w:pPr>
        <w:spacing w:after="0"/>
        <w:ind w:left="0"/>
        <w:jc w:val="both"/>
      </w:pPr>
      <w:r>
        <w:rPr>
          <w:rFonts w:ascii="Times New Roman"/>
          <w:b w:val="false"/>
          <w:i w:val="false"/>
          <w:color w:val="000000"/>
          <w:sz w:val="28"/>
        </w:rPr>
        <w:t>
      2) расчет налоговых обязательств компании по КПН по контракту, а также расчет чистого дохода, рентабельности продаж по контракту за предстоящий календарный год с детальной привязкой данных расчетов к бюджету юридического лица-недропользователя, прогнозной цене на углеводороды и планируемым объемам добычи углеводородов по контракту за этот же отчетный период.</w:t>
      </w:r>
    </w:p>
    <w:bookmarkEnd w:id="22"/>
    <w:bookmarkStart w:name="z227" w:id="23"/>
    <w:p>
      <w:pPr>
        <w:spacing w:after="0"/>
        <w:ind w:left="0"/>
        <w:jc w:val="both"/>
      </w:pPr>
      <w:r>
        <w:rPr>
          <w:rFonts w:ascii="Times New Roman"/>
          <w:b w:val="false"/>
          <w:i w:val="false"/>
          <w:color w:val="000000"/>
          <w:sz w:val="28"/>
        </w:rPr>
        <w:t>
      При этом сведения, указанные в подпунктах 3) и 6) пункта 2 настоящих Правил, представляются за девять истекших месяцев текущего календарного года.</w:t>
      </w:r>
    </w:p>
    <w:bookmarkEnd w:id="23"/>
    <w:bookmarkStart w:name="z228" w:id="24"/>
    <w:p>
      <w:pPr>
        <w:spacing w:after="0"/>
        <w:ind w:left="0"/>
        <w:jc w:val="both"/>
      </w:pPr>
      <w:r>
        <w:rPr>
          <w:rFonts w:ascii="Times New Roman"/>
          <w:b w:val="false"/>
          <w:i w:val="false"/>
          <w:color w:val="000000"/>
          <w:sz w:val="28"/>
        </w:rPr>
        <w:t>
      4. Уполномоченный орган в срок не позднее пяти рабочих дней после поступления заявления в случаях представления неполных сведений в документах, представляемых заявителем, или представления неполного перечня документов, предусмотренных пунктами 2 и 3 настоящих Правил, или подачи заявления с нарушением требований, установленных настоящими Правилами, направляет мотивированный отказ в рассмотрении заявления.</w:t>
      </w:r>
    </w:p>
    <w:bookmarkEnd w:id="24"/>
    <w:bookmarkStart w:name="z229" w:id="25"/>
    <w:p>
      <w:pPr>
        <w:spacing w:after="0"/>
        <w:ind w:left="0"/>
        <w:jc w:val="both"/>
      </w:pPr>
      <w:r>
        <w:rPr>
          <w:rFonts w:ascii="Times New Roman"/>
          <w:b w:val="false"/>
          <w:i w:val="false"/>
          <w:color w:val="000000"/>
          <w:sz w:val="28"/>
        </w:rPr>
        <w:t>
      5. Уполномоченный орган в срок не позднее пяти рабочих дней после принятия к рассмотрению заявления и (или) дополнительных документов и расчетов, обосновывающих сведения, содержащиеся в заявлении, направляет копии заявления и прилагаемых к нему документов на рассмотрение нижеперечисленным государственным органам для подготовки заключений по вопросам в:</w:t>
      </w:r>
    </w:p>
    <w:bookmarkEnd w:id="25"/>
    <w:bookmarkStart w:name="z230" w:id="26"/>
    <w:p>
      <w:pPr>
        <w:spacing w:after="0"/>
        <w:ind w:left="0"/>
        <w:jc w:val="both"/>
      </w:pPr>
      <w:r>
        <w:rPr>
          <w:rFonts w:ascii="Times New Roman"/>
          <w:b w:val="false"/>
          <w:i w:val="false"/>
          <w:color w:val="000000"/>
          <w:sz w:val="28"/>
        </w:rPr>
        <w:t>
      1) Министерство финансов Республики Казахстан – для подтверждения данных налоговой отчетности;</w:t>
      </w:r>
    </w:p>
    <w:bookmarkEnd w:id="26"/>
    <w:bookmarkStart w:name="z231" w:id="27"/>
    <w:p>
      <w:pPr>
        <w:spacing w:after="0"/>
        <w:ind w:left="0"/>
        <w:jc w:val="both"/>
      </w:pPr>
      <w:r>
        <w:rPr>
          <w:rFonts w:ascii="Times New Roman"/>
          <w:b w:val="false"/>
          <w:i w:val="false"/>
          <w:color w:val="000000"/>
          <w:sz w:val="28"/>
        </w:rPr>
        <w:t>
      2) уполномоченный орган в области углеводородов – по вопросам обоснованности планируемых объемов добычи углеводородов и объема операций по недропользованию с учетом утвержденных в установленном законодательством Республики Казахстан порядке рабочих программ (годовых программ работ) и (или) проектных решений и обязательств по контракту на недропользование;</w:t>
      </w:r>
    </w:p>
    <w:bookmarkEnd w:id="27"/>
    <w:bookmarkStart w:name="z232" w:id="28"/>
    <w:p>
      <w:pPr>
        <w:spacing w:after="0"/>
        <w:ind w:left="0"/>
        <w:jc w:val="both"/>
      </w:pPr>
      <w:r>
        <w:rPr>
          <w:rFonts w:ascii="Times New Roman"/>
          <w:b w:val="false"/>
          <w:i w:val="false"/>
          <w:color w:val="000000"/>
          <w:sz w:val="28"/>
        </w:rPr>
        <w:t>
      3) иные государственные органы – по вопросам, входящим в их компетенцию и поставленным уполномоченным органом в целях выработки обоснованных решений по конкретным размерам индивидуальной ставки НДПИ.</w:t>
      </w:r>
    </w:p>
    <w:bookmarkEnd w:id="28"/>
    <w:bookmarkStart w:name="z233" w:id="29"/>
    <w:p>
      <w:pPr>
        <w:spacing w:after="0"/>
        <w:ind w:left="0"/>
        <w:jc w:val="both"/>
      </w:pPr>
      <w:r>
        <w:rPr>
          <w:rFonts w:ascii="Times New Roman"/>
          <w:b w:val="false"/>
          <w:i w:val="false"/>
          <w:color w:val="000000"/>
          <w:sz w:val="28"/>
        </w:rPr>
        <w:t>
      Заключения соответствующих государственных органов представляются в уполномоченный орган в срок не позднее двадцати календарных дней со дня получения копии заявления и прилагаемых к нему документов от уполномоченного органа. Уполномоченный орган в указанный срок производит расчет рентабельности по контракту на основе представленных заявителем данных и подготавливает предложения по конкретным размерам индивидуальной ставки НДПИ.</w:t>
      </w:r>
    </w:p>
    <w:bookmarkEnd w:id="29"/>
    <w:bookmarkStart w:name="z234" w:id="30"/>
    <w:p>
      <w:pPr>
        <w:spacing w:after="0"/>
        <w:ind w:left="0"/>
        <w:jc w:val="both"/>
      </w:pPr>
      <w:r>
        <w:rPr>
          <w:rFonts w:ascii="Times New Roman"/>
          <w:b w:val="false"/>
          <w:i w:val="false"/>
          <w:color w:val="000000"/>
          <w:sz w:val="28"/>
        </w:rPr>
        <w:t>
      6. В срок не позднее семи рабочих дней с даты получения всех заключений государственных органов, указанных в пункте 6 настоящих Правил, уполномоченный орган вносит заявление с приложением заключений государственных органов на рассмотрение межведомственной комиссии по выработке рекомендаций по отнесению контракта на недропользование к категории низкорентабельного, а также месторождения (группы месторождений, части месторождения) к категории высоковязких, обводненных, малодебитных или выработанных, за исключением общераспространенных полезных ископаемых (далее – комиссия), которая вырабатывает рекомендации по отнесению месторождения (группы месторождений, части месторождения) углеводородов к категории низкорентабельных, высоковязких, обводненных, малодебитных и выработанных, за исключением общераспространенных полезных ископаемых.</w:t>
      </w:r>
    </w:p>
    <w:bookmarkEnd w:id="30"/>
    <w:bookmarkStart w:name="z235" w:id="31"/>
    <w:p>
      <w:pPr>
        <w:spacing w:after="0"/>
        <w:ind w:left="0"/>
        <w:jc w:val="both"/>
      </w:pPr>
      <w:r>
        <w:rPr>
          <w:rFonts w:ascii="Times New Roman"/>
          <w:b w:val="false"/>
          <w:i w:val="false"/>
          <w:color w:val="000000"/>
          <w:sz w:val="28"/>
        </w:rPr>
        <w:t>
      В срок не позднее десяти рабочих дней комиссия рассматривает заявление и заключения государственных органов и вырабатывает предложение об отнесении или отказе в отнесении месторождения (группы месторождений, части месторождения) углеводорода к категории низкорентабельных, размере ставки НДПИ по низкорентабельному месторождению (в случае выработки предложения об отнесении месторождения (группы месторождений, части месторождения) углеводорода к категории низкорентабельных).</w:t>
      </w:r>
    </w:p>
    <w:bookmarkEnd w:id="31"/>
    <w:bookmarkStart w:name="z236" w:id="32"/>
    <w:p>
      <w:pPr>
        <w:spacing w:after="0"/>
        <w:ind w:left="0"/>
        <w:jc w:val="both"/>
      </w:pPr>
      <w:r>
        <w:rPr>
          <w:rFonts w:ascii="Times New Roman"/>
          <w:b w:val="false"/>
          <w:i w:val="false"/>
          <w:color w:val="000000"/>
          <w:sz w:val="28"/>
        </w:rPr>
        <w:t>
      7. В случае выработки комиссией предложения об отнесении месторождения (группы месторождений, части месторождения) углеводорода к категории низкорентабельных уполномоченный орган в течение пятнадцати рабочих дней разрабатывает и в установленном законодательством порядке вносит в Правительство Республики Казахстан проект постановления Правительства Республики Казахстан о включении месторождения (группы месторождений, части месторождения) углеводорода в перечень месторождений углеводородов, отнесенных к категории низкорентабельных, с приложением ставок НДПИ, устанавливаемых в соответствии с пунктом 12 настоящих Правил, и указанием календарного года, в течение которого применяются такие ставки.</w:t>
      </w:r>
    </w:p>
    <w:bookmarkEnd w:id="32"/>
    <w:bookmarkStart w:name="z237" w:id="33"/>
    <w:p>
      <w:pPr>
        <w:spacing w:after="0"/>
        <w:ind w:left="0"/>
        <w:jc w:val="both"/>
      </w:pPr>
      <w:r>
        <w:rPr>
          <w:rFonts w:ascii="Times New Roman"/>
          <w:b w:val="false"/>
          <w:i w:val="false"/>
          <w:color w:val="000000"/>
          <w:sz w:val="28"/>
        </w:rPr>
        <w:t>
      8. Ставка НДПИ устанавливается на календарный год. В случае, если ставка НДПИ устанавливается в течение указанного года, то НДПИ, начисленный и уплаченный с начала календарного года по обязательствам этого года, пересчитывается по ставке, установленной в соответствии с настоящими Правилами.</w:t>
      </w:r>
    </w:p>
    <w:bookmarkEnd w:id="33"/>
    <w:bookmarkStart w:name="z238" w:id="34"/>
    <w:p>
      <w:pPr>
        <w:spacing w:after="0"/>
        <w:ind w:left="0"/>
        <w:jc w:val="both"/>
      </w:pPr>
      <w:r>
        <w:rPr>
          <w:rFonts w:ascii="Times New Roman"/>
          <w:b w:val="false"/>
          <w:i w:val="false"/>
          <w:color w:val="000000"/>
          <w:sz w:val="28"/>
        </w:rPr>
        <w:t>
      9. Решение об отказе в отнесении месторождения (группы месторождений, части месторождения) углеводородов к категории низкорентабельных принимается уполномоченным органом с учетом предложений, выработанных комиссией, и доводится до сведения недропользователя в письменном виде в течение десяти рабочих дней после вынесения комиссией соответствующего решения с указанием причин отказа.</w:t>
      </w:r>
    </w:p>
    <w:bookmarkEnd w:id="34"/>
    <w:bookmarkStart w:name="z239" w:id="35"/>
    <w:p>
      <w:pPr>
        <w:spacing w:after="0"/>
        <w:ind w:left="0"/>
        <w:jc w:val="both"/>
      </w:pPr>
      <w:r>
        <w:rPr>
          <w:rFonts w:ascii="Times New Roman"/>
          <w:b w:val="false"/>
          <w:i w:val="false"/>
          <w:color w:val="000000"/>
          <w:sz w:val="28"/>
        </w:rPr>
        <w:t>
      10. Основаниями для отказа в отнесении месторождения (группы месторождений, части месторождения) углеводородов к категории низкорентабельных являются:</w:t>
      </w:r>
    </w:p>
    <w:bookmarkEnd w:id="35"/>
    <w:bookmarkStart w:name="z240" w:id="36"/>
    <w:p>
      <w:pPr>
        <w:spacing w:after="0"/>
        <w:ind w:left="0"/>
        <w:jc w:val="both"/>
      </w:pPr>
      <w:r>
        <w:rPr>
          <w:rFonts w:ascii="Times New Roman"/>
          <w:b w:val="false"/>
          <w:i w:val="false"/>
          <w:color w:val="000000"/>
          <w:sz w:val="28"/>
        </w:rPr>
        <w:t>
      1) несоответствие представленного расчета налоговых обязательств по уплате КПН, а также расчета чистого дохода, рентабельности продаж по месторождению (группе месторождений, части месторождения) на соответствующий календарный год налоговому законодательству Республики Казахстан, в том числе пункту 11 настоящих Правил;</w:t>
      </w:r>
    </w:p>
    <w:bookmarkEnd w:id="36"/>
    <w:bookmarkStart w:name="z241" w:id="37"/>
    <w:p>
      <w:pPr>
        <w:spacing w:after="0"/>
        <w:ind w:left="0"/>
        <w:jc w:val="both"/>
      </w:pPr>
      <w:r>
        <w:rPr>
          <w:rFonts w:ascii="Times New Roman"/>
          <w:b w:val="false"/>
          <w:i w:val="false"/>
          <w:color w:val="000000"/>
          <w:sz w:val="28"/>
        </w:rPr>
        <w:t>
      2) применение недропользователем необоснованной прогнозной цены на углеводороды за соответствующий календарный год, используемой для расчета уровня рентабельности;</w:t>
      </w:r>
    </w:p>
    <w:bookmarkEnd w:id="37"/>
    <w:bookmarkStart w:name="z242" w:id="38"/>
    <w:p>
      <w:pPr>
        <w:spacing w:after="0"/>
        <w:ind w:left="0"/>
        <w:jc w:val="both"/>
      </w:pPr>
      <w:r>
        <w:rPr>
          <w:rFonts w:ascii="Times New Roman"/>
          <w:b w:val="false"/>
          <w:i w:val="false"/>
          <w:color w:val="000000"/>
          <w:sz w:val="28"/>
        </w:rPr>
        <w:t>
      3) несоответствие заявленных по месторождению (группе месторождений, части месторождения) объемов добычи на соответствующий календарный год планируемым объемам добычи;</w:t>
      </w:r>
    </w:p>
    <w:bookmarkEnd w:id="38"/>
    <w:bookmarkStart w:name="z243" w:id="39"/>
    <w:p>
      <w:pPr>
        <w:spacing w:after="0"/>
        <w:ind w:left="0"/>
        <w:jc w:val="both"/>
      </w:pPr>
      <w:r>
        <w:rPr>
          <w:rFonts w:ascii="Times New Roman"/>
          <w:b w:val="false"/>
          <w:i w:val="false"/>
          <w:color w:val="000000"/>
          <w:sz w:val="28"/>
        </w:rPr>
        <w:t>
      4) существенное (свыше 10 %) и (или) необоснованное увеличение производственных затрат, затрат на реализацию и общеадминистративных затрат в расчете на тонну углеводородов в сравнении с данными за предыдущий календарный год, если заявление подается на текущий календарный год, либо с данными по текущему календарному году, исходя из прогнозных данных по году, рассчитанных на основе бюджета за указанный период с учетом вносимых корректировок, если заявление подается на предстоящий календарный год;</w:t>
      </w:r>
    </w:p>
    <w:bookmarkEnd w:id="39"/>
    <w:bookmarkStart w:name="z244" w:id="40"/>
    <w:p>
      <w:pPr>
        <w:spacing w:after="0"/>
        <w:ind w:left="0"/>
        <w:jc w:val="both"/>
      </w:pPr>
      <w:r>
        <w:rPr>
          <w:rFonts w:ascii="Times New Roman"/>
          <w:b w:val="false"/>
          <w:i w:val="false"/>
          <w:color w:val="000000"/>
          <w:sz w:val="28"/>
        </w:rPr>
        <w:t>
      5) превышение фактического уровня рентабельности по месторождению (группе месторождений, части месторождения) по итогам отчетных периодов (полугодие или девять месяцев), предшествующих дате подачи заявления, текущего незавершенного календарного года уровня 0 %.</w:t>
      </w:r>
    </w:p>
    <w:bookmarkEnd w:id="40"/>
    <w:bookmarkStart w:name="z245" w:id="41"/>
    <w:p>
      <w:pPr>
        <w:spacing w:after="0"/>
        <w:ind w:left="0"/>
        <w:jc w:val="both"/>
      </w:pPr>
      <w:r>
        <w:rPr>
          <w:rFonts w:ascii="Times New Roman"/>
          <w:b w:val="false"/>
          <w:i w:val="false"/>
          <w:color w:val="000000"/>
          <w:sz w:val="28"/>
        </w:rPr>
        <w:t>
      В случае устранения причин, по которым недропользователю отказано в отнесении месторождения (группы месторождений, части месторождения) углеводорода к категории низкорентабельных, он вправе направить повторно заявление в уполномоченный орган в порядке, установленном настоящей главой.</w:t>
      </w:r>
    </w:p>
    <w:bookmarkEnd w:id="41"/>
    <w:bookmarkStart w:name="z246" w:id="42"/>
    <w:p>
      <w:pPr>
        <w:spacing w:after="0"/>
        <w:ind w:left="0"/>
        <w:jc w:val="left"/>
      </w:pPr>
      <w:r>
        <w:rPr>
          <w:rFonts w:ascii="Times New Roman"/>
          <w:b/>
          <w:i w:val="false"/>
          <w:color w:val="000000"/>
        </w:rPr>
        <w:t xml:space="preserve"> Параграф 2. Критерии отнесения месторождения (группы месторождений, части месторождения) углеводородов к категории низкорентабельных</w:t>
      </w:r>
    </w:p>
    <w:bookmarkEnd w:id="42"/>
    <w:bookmarkStart w:name="z247" w:id="43"/>
    <w:p>
      <w:pPr>
        <w:spacing w:after="0"/>
        <w:ind w:left="0"/>
        <w:jc w:val="both"/>
      </w:pPr>
      <w:r>
        <w:rPr>
          <w:rFonts w:ascii="Times New Roman"/>
          <w:b w:val="false"/>
          <w:i w:val="false"/>
          <w:color w:val="000000"/>
          <w:sz w:val="28"/>
        </w:rPr>
        <w:t>
      11. Месторождение (группа месторождений, часть месторождения) углеводородов относится к категории низкорентабельных в случае, если планируемый уровень рентабельности по месторождению (группе месторождений, части месторождения) по итогам предстоящего календарного года или текущего незавершенного календарного года по расчетам, производимым недропользователем самостоятельно в порядке, установленном настоящим пунктом, равен или менее 0 %.</w:t>
      </w:r>
    </w:p>
    <w:bookmarkEnd w:id="43"/>
    <w:bookmarkStart w:name="z248" w:id="44"/>
    <w:p>
      <w:pPr>
        <w:spacing w:after="0"/>
        <w:ind w:left="0"/>
        <w:jc w:val="both"/>
      </w:pPr>
      <w:r>
        <w:rPr>
          <w:rFonts w:ascii="Times New Roman"/>
          <w:b w:val="false"/>
          <w:i w:val="false"/>
          <w:color w:val="000000"/>
          <w:sz w:val="28"/>
        </w:rPr>
        <w:t>
      Расчет планируемого уровня рентабельности по месторождению (группе месторождений, части месторождения) углеводородов за календарный год производится на основании прогнозных данных недропользователя, включая цены на углеводороды за соответствующий период, и на основании объемов добычи, подтвержденных уполномоченным органом.</w:t>
      </w:r>
    </w:p>
    <w:bookmarkEnd w:id="44"/>
    <w:bookmarkStart w:name="z249" w:id="45"/>
    <w:p>
      <w:pPr>
        <w:spacing w:after="0"/>
        <w:ind w:left="0"/>
        <w:jc w:val="both"/>
      </w:pPr>
      <w:r>
        <w:rPr>
          <w:rFonts w:ascii="Times New Roman"/>
          <w:b w:val="false"/>
          <w:i w:val="false"/>
          <w:color w:val="000000"/>
          <w:sz w:val="28"/>
        </w:rPr>
        <w:t>
      Планируемый уровень рентабельности по месторождению (группе месторождений, части месторождения) определяется по следующей формуле:</w:t>
      </w:r>
    </w:p>
    <w:bookmarkEnd w:id="45"/>
    <w:bookmarkStart w:name="z250"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3581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81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47"/>
    <w:p>
      <w:pPr>
        <w:spacing w:after="0"/>
        <w:ind w:left="0"/>
        <w:jc w:val="both"/>
      </w:pPr>
      <w:r>
        <w:rPr>
          <w:rFonts w:ascii="Times New Roman"/>
          <w:b w:val="false"/>
          <w:i w:val="false"/>
          <w:color w:val="000000"/>
          <w:sz w:val="28"/>
        </w:rPr>
        <w:t>
      РПк – рентабельность продаж по месторождению (группе месторождений, части месторождения) углеводородов в процентах;</w:t>
      </w:r>
    </w:p>
    <w:bookmarkEnd w:id="47"/>
    <w:bookmarkStart w:name="z252" w:id="48"/>
    <w:p>
      <w:pPr>
        <w:spacing w:after="0"/>
        <w:ind w:left="0"/>
        <w:jc w:val="both"/>
      </w:pPr>
      <w:r>
        <w:rPr>
          <w:rFonts w:ascii="Times New Roman"/>
          <w:b w:val="false"/>
          <w:i w:val="false"/>
          <w:color w:val="000000"/>
          <w:sz w:val="28"/>
        </w:rPr>
        <w:t>
      ЧДк – чистый доход по месторождению (группе месторождений, части месторождения) углеводородов, исчисленный в соответствии с настоящим пунктом и методикой ведения раздельного налогового учета недропользователя, утвержденной в налоговой учетной политике в соответствии с условиями статьи 723 Налогового кодекса Республики Казахстан (далее – методика недропользователя);</w:t>
      </w:r>
    </w:p>
    <w:bookmarkEnd w:id="48"/>
    <w:bookmarkStart w:name="z253" w:id="49"/>
    <w:p>
      <w:pPr>
        <w:spacing w:after="0"/>
        <w:ind w:left="0"/>
        <w:jc w:val="both"/>
      </w:pPr>
      <w:r>
        <w:rPr>
          <w:rFonts w:ascii="Times New Roman"/>
          <w:b w:val="false"/>
          <w:i w:val="false"/>
          <w:color w:val="000000"/>
          <w:sz w:val="28"/>
        </w:rPr>
        <w:t>
      Ук – сумма полученных и непогашенных убытков по месторождению (группе месторождений, части месторождения) углеводородов, исчисленных в соответствии с главой 31 Налогового кодекса Республики Казахстан, возникших после 31 декабря 2008 года;</w:t>
      </w:r>
    </w:p>
    <w:bookmarkEnd w:id="49"/>
    <w:bookmarkStart w:name="z254" w:id="50"/>
    <w:p>
      <w:pPr>
        <w:spacing w:after="0"/>
        <w:ind w:left="0"/>
        <w:jc w:val="both"/>
      </w:pPr>
      <w:r>
        <w:rPr>
          <w:rFonts w:ascii="Times New Roman"/>
          <w:b w:val="false"/>
          <w:i w:val="false"/>
          <w:color w:val="000000"/>
          <w:sz w:val="28"/>
        </w:rPr>
        <w:t>
      СГДк – совокупный годовой доход по месторождению (группе месторождений, части месторождения) углеводородов, исчисленный в соответствии с методикой недропользователя.</w:t>
      </w:r>
    </w:p>
    <w:bookmarkEnd w:id="50"/>
    <w:bookmarkStart w:name="z255" w:id="51"/>
    <w:p>
      <w:pPr>
        <w:spacing w:after="0"/>
        <w:ind w:left="0"/>
        <w:jc w:val="both"/>
      </w:pPr>
      <w:r>
        <w:rPr>
          <w:rFonts w:ascii="Times New Roman"/>
          <w:b w:val="false"/>
          <w:i w:val="false"/>
          <w:color w:val="000000"/>
          <w:sz w:val="28"/>
        </w:rPr>
        <w:t xml:space="preserve">
      Размер чистого дохода по месторождению (группе месторождений, части месторождения) углеводородов за налоговый период определяется недропользователем по следующей формуле: </w:t>
      </w:r>
    </w:p>
    <w:bookmarkEnd w:id="51"/>
    <w:bookmarkStart w:name="z256"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358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81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53"/>
    <w:p>
      <w:pPr>
        <w:spacing w:after="0"/>
        <w:ind w:left="0"/>
        <w:jc w:val="both"/>
      </w:pPr>
      <w:r>
        <w:rPr>
          <w:rFonts w:ascii="Times New Roman"/>
          <w:b w:val="false"/>
          <w:i w:val="false"/>
          <w:color w:val="000000"/>
          <w:sz w:val="28"/>
        </w:rPr>
        <w:t>
      КПНк – корпоративный подоходный налог по месторождению (группе месторождений, части месторождения) углеводородов, исчисленный в соответствии с методикой недропользователя;</w:t>
      </w:r>
    </w:p>
    <w:bookmarkEnd w:id="53"/>
    <w:bookmarkStart w:name="z258" w:id="54"/>
    <w:p>
      <w:pPr>
        <w:spacing w:after="0"/>
        <w:ind w:left="0"/>
        <w:jc w:val="both"/>
      </w:pPr>
      <w:r>
        <w:rPr>
          <w:rFonts w:ascii="Times New Roman"/>
          <w:b w:val="false"/>
          <w:i w:val="false"/>
          <w:color w:val="000000"/>
          <w:sz w:val="28"/>
        </w:rPr>
        <w:t>
      НДк – налогооблагаемый доход по месторождению (группе месторождений, части месторождения) углеводородов, исчисленный в соответствии с методикой недропользователя, уменьшенный на сумму доходов и расходов, предусмотренных статьей 28 Налогового кодекса Республики Казахстан.</w:t>
      </w:r>
    </w:p>
    <w:bookmarkEnd w:id="54"/>
    <w:bookmarkStart w:name="z259" w:id="55"/>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либо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В случае отклонения планируемого объема добычи углеводорода в текущем незавершенном (предстоящем) календарном году более чем на 10 % от уровня предыдущего (текущего) календарного года, сумма вычетов для целей определения уровня рентабельности по месторождению (группе месторождений, части месторождения) углеводорода корректируется пропорционально изменению объемов добычи.</w:t>
      </w:r>
    </w:p>
    <w:bookmarkEnd w:id="55"/>
    <w:bookmarkStart w:name="z260" w:id="56"/>
    <w:p>
      <w:pPr>
        <w:spacing w:after="0"/>
        <w:ind w:left="0"/>
        <w:jc w:val="both"/>
      </w:pPr>
      <w:r>
        <w:rPr>
          <w:rFonts w:ascii="Times New Roman"/>
          <w:b w:val="false"/>
          <w:i w:val="false"/>
          <w:color w:val="000000"/>
          <w:sz w:val="28"/>
        </w:rPr>
        <w:t>
      12. Ставки НДПИ для месторождения (группы месторождений, части месторождения) углеводородов, отнесенного к категории низкорентабельных, устанавливаются с целью достижения уровня рентабельности по контракту 0 % по шкале мировых цен за баррель нефти с шагом в 1 доллар США.</w:t>
      </w:r>
    </w:p>
    <w:bookmarkEnd w:id="56"/>
    <w:bookmarkStart w:name="z261" w:id="57"/>
    <w:p>
      <w:pPr>
        <w:spacing w:after="0"/>
        <w:ind w:left="0"/>
        <w:jc w:val="both"/>
      </w:pPr>
      <w:r>
        <w:rPr>
          <w:rFonts w:ascii="Times New Roman"/>
          <w:b w:val="false"/>
          <w:i w:val="false"/>
          <w:color w:val="000000"/>
          <w:sz w:val="28"/>
        </w:rPr>
        <w:t>
      Минимальная ставка НДПИ по месторождению (группе месторождений, части месторождения) углеводородов, отнесенному к категории низкорентабельных, устанавливается в размере 5 % от общеустановленной ставки НДПИ, действующей в соответствующем налоговом периоде. При этом ставки НДПИ, устанавливаемые для месторождения (группы месторождений, части месторождения), отнесенного к категории низкорентабельных в соответствии с настоящими Правилами, не должны превышать общеустановленных ставок НДПИ, действующих в соответствующем налоговом периоде.</w:t>
      </w:r>
    </w:p>
    <w:bookmarkEnd w:id="57"/>
    <w:bookmarkStart w:name="z262" w:id="58"/>
    <w:p>
      <w:pPr>
        <w:spacing w:after="0"/>
        <w:ind w:left="0"/>
        <w:jc w:val="both"/>
      </w:pPr>
      <w:r>
        <w:rPr>
          <w:rFonts w:ascii="Times New Roman"/>
          <w:b w:val="false"/>
          <w:i w:val="false"/>
          <w:color w:val="000000"/>
          <w:sz w:val="28"/>
        </w:rPr>
        <w:t>
      В случае, если ставки НДПИ для месторождения (группы месторождений, части месторождения) углеводородов, отнесенного к категории низкорентабельных, на соответствующий календарный год устанавливаются в течение указанного года, то НДПИ, уплаченный с начала календарного года, пересчитывается по ставкам, установленным в соответствии с настоящей главой, исходя из фактически сложившихся цен за истекшие налоговые периоды.</w:t>
      </w:r>
    </w:p>
    <w:bookmarkEnd w:id="58"/>
    <w:bookmarkStart w:name="z263" w:id="59"/>
    <w:p>
      <w:pPr>
        <w:spacing w:after="0"/>
        <w:ind w:left="0"/>
        <w:jc w:val="both"/>
      </w:pPr>
      <w:r>
        <w:rPr>
          <w:rFonts w:ascii="Times New Roman"/>
          <w:b w:val="false"/>
          <w:i w:val="false"/>
          <w:color w:val="000000"/>
          <w:sz w:val="28"/>
        </w:rPr>
        <w:t>
      Недропользователь самостоятельно применяет ставки, установленные в соответствии с настоящим пунктом, на основе цены, определяемой в порядке, установленном статьей 741 Налогового кодекса Республики Казахстан.</w:t>
      </w:r>
    </w:p>
    <w:bookmarkEnd w:id="59"/>
    <w:bookmarkStart w:name="z264" w:id="60"/>
    <w:p>
      <w:pPr>
        <w:spacing w:after="0"/>
        <w:ind w:left="0"/>
        <w:jc w:val="both"/>
      </w:pPr>
      <w:r>
        <w:rPr>
          <w:rFonts w:ascii="Times New Roman"/>
          <w:b w:val="false"/>
          <w:i w:val="false"/>
          <w:color w:val="000000"/>
          <w:sz w:val="28"/>
        </w:rPr>
        <w:t>
      13. Налогоплательщик в срок не позднее 15-го февраля года, следующего за календарным годом, в котором им применялись ставки НДПИ, установленные в соответствии с пунктом 12 настоящих Правил, производит расчет показателей рентабельности за истекший год на основе фактических данных с применением данных ставок НДПИ.</w:t>
      </w:r>
    </w:p>
    <w:bookmarkEnd w:id="60"/>
    <w:bookmarkStart w:name="z265" w:id="61"/>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превысит значение 0 %, недропользователь производит перерасчет налоговых обязательств по НДПИ по ставке, рассчитываемой по следующей формуле:</w:t>
      </w:r>
    </w:p>
    <w:bookmarkEnd w:id="61"/>
    <w:bookmarkStart w:name="z26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254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63"/>
    <w:p>
      <w:pPr>
        <w:spacing w:after="0"/>
        <w:ind w:left="0"/>
        <w:jc w:val="both"/>
      </w:pPr>
      <w:r>
        <w:rPr>
          <w:rFonts w:ascii="Times New Roman"/>
          <w:b w:val="false"/>
          <w:i w:val="false"/>
          <w:color w:val="000000"/>
          <w:sz w:val="28"/>
        </w:rPr>
        <w:t>
      СНк – ставка НДПИ по месторождению (группе месторождений, части месторождения) углеводородов в процентах;</w:t>
      </w:r>
    </w:p>
    <w:bookmarkEnd w:id="63"/>
    <w:bookmarkStart w:name="z268" w:id="64"/>
    <w:p>
      <w:pPr>
        <w:spacing w:after="0"/>
        <w:ind w:left="0"/>
        <w:jc w:val="both"/>
      </w:pPr>
      <w:r>
        <w:rPr>
          <w:rFonts w:ascii="Times New Roman"/>
          <w:b w:val="false"/>
          <w:i w:val="false"/>
          <w:color w:val="000000"/>
          <w:sz w:val="28"/>
        </w:rPr>
        <w:t>
      СГДк – совокупный годовой доход по месторождению (группе месторождений, части месторождения) углеводородов, исчисленный в соответствии с методикой недропользователя;</w:t>
      </w:r>
    </w:p>
    <w:bookmarkEnd w:id="64"/>
    <w:bookmarkStart w:name="z269" w:id="65"/>
    <w:p>
      <w:pPr>
        <w:spacing w:after="0"/>
        <w:ind w:left="0"/>
        <w:jc w:val="both"/>
      </w:pPr>
      <w:r>
        <w:rPr>
          <w:rFonts w:ascii="Times New Roman"/>
          <w:b w:val="false"/>
          <w:i w:val="false"/>
          <w:color w:val="000000"/>
          <w:sz w:val="28"/>
        </w:rPr>
        <w:t>
      Вк – вычеты по месторождению (группе месторождений, части месторождения) углеводородов, не включая НДПИ, исчисленные в соответствии с методикой недропользователя;</w:t>
      </w:r>
    </w:p>
    <w:bookmarkEnd w:id="65"/>
    <w:bookmarkStart w:name="z270" w:id="66"/>
    <w:p>
      <w:pPr>
        <w:spacing w:after="0"/>
        <w:ind w:left="0"/>
        <w:jc w:val="both"/>
      </w:pPr>
      <w:r>
        <w:rPr>
          <w:rFonts w:ascii="Times New Roman"/>
          <w:b w:val="false"/>
          <w:i w:val="false"/>
          <w:color w:val="000000"/>
          <w:sz w:val="28"/>
        </w:rPr>
        <w:t>
      НБк – налоговая база НДПИ по месторождению (группе месторождений, части месторождения) углеводородов, исчисленная в соответствии с методикой недропользователя.</w:t>
      </w:r>
    </w:p>
    <w:bookmarkEnd w:id="66"/>
    <w:bookmarkStart w:name="z271" w:id="67"/>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 пунктом, исчисляется с точностью до двух знаков после запятой с округлением к большему, и не должен выходить за рамки пороговых значений, указанных в пункте 13 настоящих Правил.</w:t>
      </w:r>
    </w:p>
    <w:bookmarkEnd w:id="67"/>
    <w:bookmarkStart w:name="z272" w:id="68"/>
    <w:p>
      <w:pPr>
        <w:spacing w:after="0"/>
        <w:ind w:left="0"/>
        <w:jc w:val="both"/>
      </w:pPr>
      <w:r>
        <w:rPr>
          <w:rFonts w:ascii="Times New Roman"/>
          <w:b w:val="false"/>
          <w:i w:val="false"/>
          <w:color w:val="000000"/>
          <w:sz w:val="28"/>
        </w:rPr>
        <w:t>
      Полученное значение ставки НДПИ применяется недропользователем для исчисления суммы НДПИ, подлежащей уплате за истекший календарный год. В случае, если сумма НДПИ, исчисленная за истекший календарный год в соответствии с настоящим пунктом, превысит сумму НДПИ, исчисленную за истекший календарный год по ставке, установленной в соответствии с пунктом 13 настоящих Правил, соответствующая сумма превышения отражается в дополнительной декларации по НДПИ. Сумма НДПИ, указанная в данной декларации, является налоговым обязательством 4-го квартала истекшего календарного года и подлежит уплате в общеустановленном порядке. В случае изменения показателей, использованных при расчете фактического уровня рентабельности по формуле, указанной в части третьей пункта 12 настоящих Правил, недропользователь самостоятельно производит перерасчет и исполнение налоговых обязательств в соответствии с настоящим пунктом в срок, не превышающий 45 календарных дней с момента отражения таких изменений в налоговом учете.</w:t>
      </w:r>
    </w:p>
    <w:bookmarkEnd w:id="68"/>
    <w:bookmarkStart w:name="z273" w:id="69"/>
    <w:p>
      <w:pPr>
        <w:spacing w:after="0"/>
        <w:ind w:left="0"/>
        <w:jc w:val="left"/>
      </w:pPr>
      <w:r>
        <w:rPr>
          <w:rFonts w:ascii="Times New Roman"/>
          <w:b/>
          <w:i w:val="false"/>
          <w:color w:val="000000"/>
        </w:rPr>
        <w:t xml:space="preserve"> Глава 2. Порядок отнесения месторождения (группы месторождений, части месторождения) углеводородов к категории высоковязких, обводненных, малодебитных и выработанных и порядок налогообложения в части налога на добычу полезных ископаемых</w:t>
      </w:r>
    </w:p>
    <w:bookmarkEnd w:id="69"/>
    <w:bookmarkStart w:name="z274" w:id="70"/>
    <w:p>
      <w:pPr>
        <w:spacing w:after="0"/>
        <w:ind w:left="0"/>
        <w:jc w:val="left"/>
      </w:pPr>
      <w:r>
        <w:rPr>
          <w:rFonts w:ascii="Times New Roman"/>
          <w:b/>
          <w:i w:val="false"/>
          <w:color w:val="000000"/>
        </w:rPr>
        <w:t xml:space="preserve"> Параграф 1. Порядок подачи и рассмотрения заявлений об отнесении месторождения (группы месторождений, части месторождения) углеводородов к категории высоковязких, обводненных, малодебитных или выработанных</w:t>
      </w:r>
    </w:p>
    <w:bookmarkEnd w:id="70"/>
    <w:bookmarkStart w:name="z275" w:id="71"/>
    <w:p>
      <w:pPr>
        <w:spacing w:after="0"/>
        <w:ind w:left="0"/>
        <w:jc w:val="both"/>
      </w:pPr>
      <w:r>
        <w:rPr>
          <w:rFonts w:ascii="Times New Roman"/>
          <w:b w:val="false"/>
          <w:i w:val="false"/>
          <w:color w:val="000000"/>
          <w:sz w:val="28"/>
        </w:rPr>
        <w:t>
      14. Недропользователь, осуществляющий разработку месторождения (группы месторождений, части месторождения) углеводорода, обращается с заявлением в уполномоченный орган об отнесении данного месторождения (группы месторождений, части месторождения) к категории высоковязких, обводненных, малодебитных или выработанных при одновременном выполнении следующих условий:</w:t>
      </w:r>
    </w:p>
    <w:bookmarkEnd w:id="71"/>
    <w:bookmarkStart w:name="z276" w:id="72"/>
    <w:p>
      <w:pPr>
        <w:spacing w:after="0"/>
        <w:ind w:left="0"/>
        <w:jc w:val="both"/>
      </w:pPr>
      <w:r>
        <w:rPr>
          <w:rFonts w:ascii="Times New Roman"/>
          <w:b w:val="false"/>
          <w:i w:val="false"/>
          <w:color w:val="000000"/>
          <w:sz w:val="28"/>
        </w:rPr>
        <w:t>
      1) месторождение соответствует одному из критериев, указанных в пункте 27 настоящих Правил;</w:t>
      </w:r>
    </w:p>
    <w:bookmarkEnd w:id="72"/>
    <w:bookmarkStart w:name="z277" w:id="73"/>
    <w:p>
      <w:pPr>
        <w:spacing w:after="0"/>
        <w:ind w:left="0"/>
        <w:jc w:val="both"/>
      </w:pPr>
      <w:r>
        <w:rPr>
          <w:rFonts w:ascii="Times New Roman"/>
          <w:b w:val="false"/>
          <w:i w:val="false"/>
          <w:color w:val="000000"/>
          <w:sz w:val="28"/>
        </w:rPr>
        <w:t>
      2) объем добычи углеводородов по месторождению (группе месторождений, части месторождения) не превышает 3 (три) миллионов тонн в год;</w:t>
      </w:r>
    </w:p>
    <w:bookmarkEnd w:id="73"/>
    <w:bookmarkStart w:name="z278" w:id="74"/>
    <w:p>
      <w:pPr>
        <w:spacing w:after="0"/>
        <w:ind w:left="0"/>
        <w:jc w:val="both"/>
      </w:pPr>
      <w:r>
        <w:rPr>
          <w:rFonts w:ascii="Times New Roman"/>
          <w:b w:val="false"/>
          <w:i w:val="false"/>
          <w:color w:val="000000"/>
          <w:sz w:val="28"/>
        </w:rPr>
        <w:t>
      3) фактический или планируемый уровень рентабельности по месторождению (группе месторождений, части месторождения) по итогам прошедшего календарного года или текущего незавершенного календарного года равен или менее 25 %.</w:t>
      </w:r>
    </w:p>
    <w:bookmarkEnd w:id="74"/>
    <w:bookmarkStart w:name="z279" w:id="75"/>
    <w:p>
      <w:pPr>
        <w:spacing w:after="0"/>
        <w:ind w:left="0"/>
        <w:jc w:val="both"/>
      </w:pPr>
      <w:r>
        <w:rPr>
          <w:rFonts w:ascii="Times New Roman"/>
          <w:b w:val="false"/>
          <w:i w:val="false"/>
          <w:color w:val="000000"/>
          <w:sz w:val="28"/>
        </w:rPr>
        <w:t>
      Для целей настоящего пункта расчет рентабельности по месторождению (группе месторождений, части месторождения) производится в соответствии с пунктом 11 настоящих Правил на основе показателей по месторождению (группе месторождений, части месторождения).</w:t>
      </w:r>
    </w:p>
    <w:bookmarkEnd w:id="75"/>
    <w:bookmarkStart w:name="z280" w:id="76"/>
    <w:p>
      <w:pPr>
        <w:spacing w:after="0"/>
        <w:ind w:left="0"/>
        <w:jc w:val="both"/>
      </w:pPr>
      <w:r>
        <w:rPr>
          <w:rFonts w:ascii="Times New Roman"/>
          <w:b w:val="false"/>
          <w:i w:val="false"/>
          <w:color w:val="000000"/>
          <w:sz w:val="28"/>
        </w:rPr>
        <w:t>
      15. Заявление недропользователя об отнесении месторождения (группы месторождений, части месторождения) к категории высоковязких, обводненных, малодебитных или выработанных подается по форме согласно приложению 1 к настоящим Правилам. К заявлению прилагаются копии следующих документов на электронных носителях:</w:t>
      </w:r>
    </w:p>
    <w:bookmarkEnd w:id="76"/>
    <w:bookmarkStart w:name="z281" w:id="77"/>
    <w:p>
      <w:pPr>
        <w:spacing w:after="0"/>
        <w:ind w:left="0"/>
        <w:jc w:val="both"/>
      </w:pPr>
      <w:r>
        <w:rPr>
          <w:rFonts w:ascii="Times New Roman"/>
          <w:b w:val="false"/>
          <w:i w:val="false"/>
          <w:color w:val="000000"/>
          <w:sz w:val="28"/>
        </w:rPr>
        <w:t>
      1) отчет о соответствии достигнутых технологических показателей месторождения (группы месторождений, части месторождения) утвержденным проектным решениям;</w:t>
      </w:r>
    </w:p>
    <w:bookmarkEnd w:id="77"/>
    <w:bookmarkStart w:name="z282" w:id="78"/>
    <w:p>
      <w:pPr>
        <w:spacing w:after="0"/>
        <w:ind w:left="0"/>
        <w:jc w:val="both"/>
      </w:pPr>
      <w:r>
        <w:rPr>
          <w:rFonts w:ascii="Times New Roman"/>
          <w:b w:val="false"/>
          <w:i w:val="false"/>
          <w:color w:val="000000"/>
          <w:sz w:val="28"/>
        </w:rPr>
        <w:t>
      2) протокол Государственной комиссии по запасам полезных ископаемых Республики Казахстан;</w:t>
      </w:r>
    </w:p>
    <w:bookmarkEnd w:id="78"/>
    <w:bookmarkStart w:name="z283" w:id="79"/>
    <w:p>
      <w:pPr>
        <w:spacing w:after="0"/>
        <w:ind w:left="0"/>
        <w:jc w:val="both"/>
      </w:pPr>
      <w:r>
        <w:rPr>
          <w:rFonts w:ascii="Times New Roman"/>
          <w:b w:val="false"/>
          <w:i w:val="false"/>
          <w:color w:val="000000"/>
          <w:sz w:val="28"/>
        </w:rPr>
        <w:t>
      3) отчет о выполнении контрактных (лицензионных) обязательств по состоянию на дату окончания последнего квартала, предшествующего дате подачи заявления;</w:t>
      </w:r>
    </w:p>
    <w:bookmarkEnd w:id="79"/>
    <w:bookmarkStart w:name="z284" w:id="80"/>
    <w:p>
      <w:pPr>
        <w:spacing w:after="0"/>
        <w:ind w:left="0"/>
        <w:jc w:val="both"/>
      </w:pPr>
      <w:r>
        <w:rPr>
          <w:rFonts w:ascii="Times New Roman"/>
          <w:b w:val="false"/>
          <w:i w:val="false"/>
          <w:color w:val="000000"/>
          <w:sz w:val="28"/>
        </w:rPr>
        <w:t>
      4) документы, указанные в пункте 2 настоящих Правил.</w:t>
      </w:r>
    </w:p>
    <w:bookmarkEnd w:id="80"/>
    <w:bookmarkStart w:name="z285" w:id="81"/>
    <w:p>
      <w:pPr>
        <w:spacing w:after="0"/>
        <w:ind w:left="0"/>
        <w:jc w:val="both"/>
      </w:pPr>
      <w:r>
        <w:rPr>
          <w:rFonts w:ascii="Times New Roman"/>
          <w:b w:val="false"/>
          <w:i w:val="false"/>
          <w:color w:val="000000"/>
          <w:sz w:val="28"/>
        </w:rPr>
        <w:t>
      16. При необходимости уполномоченный орган в срок не позднее пяти рабочих дней после поступления заявления запрашивает у заявителя другие документы и расчеты, обосновывающие сведения, содержащиеся в заявлении.</w:t>
      </w:r>
    </w:p>
    <w:bookmarkEnd w:id="81"/>
    <w:bookmarkStart w:name="z286" w:id="82"/>
    <w:p>
      <w:pPr>
        <w:spacing w:after="0"/>
        <w:ind w:left="0"/>
        <w:jc w:val="both"/>
      </w:pPr>
      <w:r>
        <w:rPr>
          <w:rFonts w:ascii="Times New Roman"/>
          <w:b w:val="false"/>
          <w:i w:val="false"/>
          <w:color w:val="000000"/>
          <w:sz w:val="28"/>
        </w:rPr>
        <w:t>
      Заявитель после получения соответствующего запроса уполномоченного органа в срок не позднее десяти рабочих дней представляет в уполномоченный орган на электронных носителях документы и расчеты, обосновывающие сведения, содержащиеся в заявлении, запрашиваемые согласно настоящему пункту Правил.</w:t>
      </w:r>
    </w:p>
    <w:bookmarkEnd w:id="82"/>
    <w:bookmarkStart w:name="z287" w:id="83"/>
    <w:p>
      <w:pPr>
        <w:spacing w:after="0"/>
        <w:ind w:left="0"/>
        <w:jc w:val="both"/>
      </w:pPr>
      <w:r>
        <w:rPr>
          <w:rFonts w:ascii="Times New Roman"/>
          <w:b w:val="false"/>
          <w:i w:val="false"/>
          <w:color w:val="000000"/>
          <w:sz w:val="28"/>
        </w:rPr>
        <w:t>
      17. Уполномоченный орган в срок не позднее пяти рабочих дней после поступления заявления и (или) дополнительных документов и расчетов, обосновывающих сведения, содержащиеся в заявлении, в случаях представления неполных сведений в документах, представляемых заявителем, или представления неполного перечня документов, предусмотренных пунктами 15 и 16 настоящих Правил, или подачи заявления с нарушением требований, установленных настоящими Правилами, направляет мотивированный отказ в рассмотрении заявления.</w:t>
      </w:r>
    </w:p>
    <w:bookmarkEnd w:id="83"/>
    <w:bookmarkStart w:name="z288" w:id="84"/>
    <w:p>
      <w:pPr>
        <w:spacing w:after="0"/>
        <w:ind w:left="0"/>
        <w:jc w:val="both"/>
      </w:pPr>
      <w:r>
        <w:rPr>
          <w:rFonts w:ascii="Times New Roman"/>
          <w:b w:val="false"/>
          <w:i w:val="false"/>
          <w:color w:val="000000"/>
          <w:sz w:val="28"/>
        </w:rPr>
        <w:t>
      18. После поступления заявления уполномоченный орган в срок не позднее пяти рабочих дней направляет копии заявления и прилагаемых к нему документов на рассмотрение в государственные органы, указанные в пункте 4 настоящих Правил, а также в уполномоченный орган в области нефти и газа для подготовки заключения о соответствии или несоответствии месторождения (группы месторождений, части месторождения) критериям высоковязких, обводненных, малодебитных или выработанных и соблюдении заявителем утвержденных проектных решений.</w:t>
      </w:r>
    </w:p>
    <w:bookmarkEnd w:id="84"/>
    <w:bookmarkStart w:name="z289" w:id="85"/>
    <w:p>
      <w:pPr>
        <w:spacing w:after="0"/>
        <w:ind w:left="0"/>
        <w:jc w:val="both"/>
      </w:pPr>
      <w:r>
        <w:rPr>
          <w:rFonts w:ascii="Times New Roman"/>
          <w:b w:val="false"/>
          <w:i w:val="false"/>
          <w:color w:val="000000"/>
          <w:sz w:val="28"/>
        </w:rPr>
        <w:t>
      Заключения соответствующих государственных органов представляются в уполномоченный орган в срок не позднее двадцати календарных дней с момента получения копии заявления и прилагаемых к нему документов от уполномоченного органа.</w:t>
      </w:r>
    </w:p>
    <w:bookmarkEnd w:id="85"/>
    <w:bookmarkStart w:name="z290" w:id="86"/>
    <w:p>
      <w:pPr>
        <w:spacing w:after="0"/>
        <w:ind w:left="0"/>
        <w:jc w:val="both"/>
      </w:pPr>
      <w:r>
        <w:rPr>
          <w:rFonts w:ascii="Times New Roman"/>
          <w:b w:val="false"/>
          <w:i w:val="false"/>
          <w:color w:val="000000"/>
          <w:sz w:val="28"/>
        </w:rPr>
        <w:t>
      19. В срок не позднее семи рабочих дней со дня получения заключений государственных органов уполномоченный орган вносит заявление с приложением заключений на рассмотрение комиссии.</w:t>
      </w:r>
    </w:p>
    <w:bookmarkEnd w:id="86"/>
    <w:bookmarkStart w:name="z291" w:id="87"/>
    <w:p>
      <w:pPr>
        <w:spacing w:after="0"/>
        <w:ind w:left="0"/>
        <w:jc w:val="both"/>
      </w:pPr>
      <w:r>
        <w:rPr>
          <w:rFonts w:ascii="Times New Roman"/>
          <w:b w:val="false"/>
          <w:i w:val="false"/>
          <w:color w:val="000000"/>
          <w:sz w:val="28"/>
        </w:rPr>
        <w:t>
      20. В срок не позднее десяти рабочих дней комиссия рассматривает заявление и вырабатывает предложение об отнесении или отказе в отнесении месторождения (группы месторождений, части месторождения) к категории высоковязких, обводненных, малодебитных или выработанных.</w:t>
      </w:r>
    </w:p>
    <w:bookmarkEnd w:id="87"/>
    <w:bookmarkStart w:name="z292" w:id="88"/>
    <w:p>
      <w:pPr>
        <w:spacing w:after="0"/>
        <w:ind w:left="0"/>
        <w:jc w:val="both"/>
      </w:pPr>
      <w:r>
        <w:rPr>
          <w:rFonts w:ascii="Times New Roman"/>
          <w:b w:val="false"/>
          <w:i w:val="false"/>
          <w:color w:val="000000"/>
          <w:sz w:val="28"/>
        </w:rPr>
        <w:t>
      21. В случае вынесения комиссией предложения об отнесении месторождения (группы месторождений, части месторождения) к категории высоковязких, обводненных, малодебитных или выработанных уполномоченный орган в течение пятнадцати рабочих дней разрабатывает и в установленном порядке вносит в Правительство Республики Казахстан проект постановления Правительства Республики Казахстан о включении месторождения (группы месторождений, части месторождения) в перечень высоковязких, обводненных, малодебитных или выработанных месторождений, в котором содержатся следующие сведения:</w:t>
      </w:r>
    </w:p>
    <w:bookmarkEnd w:id="88"/>
    <w:bookmarkStart w:name="z293" w:id="89"/>
    <w:p>
      <w:pPr>
        <w:spacing w:after="0"/>
        <w:ind w:left="0"/>
        <w:jc w:val="both"/>
      </w:pPr>
      <w:r>
        <w:rPr>
          <w:rFonts w:ascii="Times New Roman"/>
          <w:b w:val="false"/>
          <w:i w:val="false"/>
          <w:color w:val="000000"/>
          <w:sz w:val="28"/>
        </w:rPr>
        <w:t>
      1) наименование и координаты месторождения (группы месторождений, части месторождения) в соответствии с горным отводом;</w:t>
      </w:r>
    </w:p>
    <w:bookmarkEnd w:id="89"/>
    <w:bookmarkStart w:name="z294" w:id="90"/>
    <w:p>
      <w:pPr>
        <w:spacing w:after="0"/>
        <w:ind w:left="0"/>
        <w:jc w:val="both"/>
      </w:pPr>
      <w:r>
        <w:rPr>
          <w:rFonts w:ascii="Times New Roman"/>
          <w:b w:val="false"/>
          <w:i w:val="false"/>
          <w:color w:val="000000"/>
          <w:sz w:val="28"/>
        </w:rPr>
        <w:t>
      2) дата и регистрационный номер контракта на недропользование и лицензии (при наличии);</w:t>
      </w:r>
    </w:p>
    <w:bookmarkEnd w:id="90"/>
    <w:bookmarkStart w:name="z295" w:id="91"/>
    <w:p>
      <w:pPr>
        <w:spacing w:after="0"/>
        <w:ind w:left="0"/>
        <w:jc w:val="both"/>
      </w:pPr>
      <w:r>
        <w:rPr>
          <w:rFonts w:ascii="Times New Roman"/>
          <w:b w:val="false"/>
          <w:i w:val="false"/>
          <w:color w:val="000000"/>
          <w:sz w:val="28"/>
        </w:rPr>
        <w:t xml:space="preserve">
      3) один или несколько критериев, указанных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которому (которым) соответствует месторождение (группа месторождений, часть месторождения).</w:t>
      </w:r>
    </w:p>
    <w:bookmarkEnd w:id="91"/>
    <w:bookmarkStart w:name="z296" w:id="92"/>
    <w:p>
      <w:pPr>
        <w:spacing w:after="0"/>
        <w:ind w:left="0"/>
        <w:jc w:val="both"/>
      </w:pPr>
      <w:r>
        <w:rPr>
          <w:rFonts w:ascii="Times New Roman"/>
          <w:b w:val="false"/>
          <w:i w:val="false"/>
          <w:color w:val="000000"/>
          <w:sz w:val="28"/>
        </w:rPr>
        <w:t>
      В случае включения месторождения (группы месторождений, части месторождения) в перечень высоковязких, обводненных, малодебитных или выработанных месторождений, НДПИ, уплаченный с начала календарного года, в котором принято соответствующее решение Правительства Республики Казахстан, пересчитывается по ставкам согласно приложению 2 к настоящим Правилам, исходя из фактически сложившихся цен за истекшие налоговые периоды, определяемых в порядке, установленном статьей 741 Налогового кодекса Республики Казахстан, путем подачи дополнительных деклараций.</w:t>
      </w:r>
    </w:p>
    <w:bookmarkEnd w:id="92"/>
    <w:bookmarkStart w:name="z297" w:id="93"/>
    <w:p>
      <w:pPr>
        <w:spacing w:after="0"/>
        <w:ind w:left="0"/>
        <w:jc w:val="both"/>
      </w:pPr>
      <w:r>
        <w:rPr>
          <w:rFonts w:ascii="Times New Roman"/>
          <w:b w:val="false"/>
          <w:i w:val="false"/>
          <w:color w:val="000000"/>
          <w:sz w:val="28"/>
        </w:rPr>
        <w:t>
      В случае, если месторождение (группа месторождений, часть месторождения) соответствует нескольким критериям, указанным в пункте 27 настоящих Правил, для которых установлены различные ставки НДПИ, для целей исчисления и уплаты указанного налога применяется ставка с наименьшим значением.</w:t>
      </w:r>
    </w:p>
    <w:bookmarkEnd w:id="93"/>
    <w:bookmarkStart w:name="z298" w:id="94"/>
    <w:p>
      <w:pPr>
        <w:spacing w:after="0"/>
        <w:ind w:left="0"/>
        <w:jc w:val="both"/>
      </w:pPr>
      <w:r>
        <w:rPr>
          <w:rFonts w:ascii="Times New Roman"/>
          <w:b w:val="false"/>
          <w:i w:val="false"/>
          <w:color w:val="000000"/>
          <w:sz w:val="28"/>
        </w:rPr>
        <w:t>
      В случае отнесения части месторождения к категории высоковязких, обводненных, малодебитных или выработанных для определения пониженной ставки НДПИ учитывается весь объем добычи по контракту.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постановлением Правительства РК от 15.06.2024 </w:t>
      </w:r>
      <w:r>
        <w:rPr>
          <w:rFonts w:ascii="Times New Roman"/>
          <w:b w:val="false"/>
          <w:i w:val="false"/>
          <w:color w:val="00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95"/>
    <w:p>
      <w:pPr>
        <w:spacing w:after="0"/>
        <w:ind w:left="0"/>
        <w:jc w:val="both"/>
      </w:pPr>
      <w:r>
        <w:rPr>
          <w:rFonts w:ascii="Times New Roman"/>
          <w:b w:val="false"/>
          <w:i w:val="false"/>
          <w:color w:val="000000"/>
          <w:sz w:val="28"/>
        </w:rPr>
        <w:t>
      22. В случае отнесения месторождения (группы месторождений, части месторождения) к категории высоковязких, обводненных, малодебитных или выработанных пониженные ставки НДПИ, указанные в приложении 2 к настоящим Правилам, по решениям Правительства Республики Казахстан, принятым после 1 января 2019 года, действуют в течение трех календарных лет, начиная с 1 января года, в котором принято такое решение.</w:t>
      </w:r>
    </w:p>
    <w:bookmarkEnd w:id="95"/>
    <w:bookmarkStart w:name="z300" w:id="96"/>
    <w:p>
      <w:pPr>
        <w:spacing w:after="0"/>
        <w:ind w:left="0"/>
        <w:jc w:val="both"/>
      </w:pPr>
      <w:r>
        <w:rPr>
          <w:rFonts w:ascii="Times New Roman"/>
          <w:b w:val="false"/>
          <w:i w:val="false"/>
          <w:color w:val="000000"/>
          <w:sz w:val="28"/>
        </w:rPr>
        <w:t>
      До истечения срока действия пониженных ставок НДПИ недропользователь повторно обращается с заявлением в уполномоченный орган в соответствии с положениями настоящих Правил.</w:t>
      </w:r>
    </w:p>
    <w:bookmarkEnd w:id="96"/>
    <w:bookmarkStart w:name="z301" w:id="97"/>
    <w:p>
      <w:pPr>
        <w:spacing w:after="0"/>
        <w:ind w:left="0"/>
        <w:jc w:val="both"/>
      </w:pPr>
      <w:r>
        <w:rPr>
          <w:rFonts w:ascii="Times New Roman"/>
          <w:b w:val="false"/>
          <w:i w:val="false"/>
          <w:color w:val="000000"/>
          <w:sz w:val="28"/>
        </w:rPr>
        <w:t>
      При этом трехлетний срок ограничения действия пониженных ставок НДПИ, установленный в части первой настоящего пункта, не применяется в отношении юридического лица, контрольный пакет акций которого принадлежит национальной компании и (или) юридическим лицам, 70 и более процентов голосующих акций которых принадлежат национальной компании.</w:t>
      </w:r>
    </w:p>
    <w:bookmarkEnd w:id="97"/>
    <w:bookmarkStart w:name="z611" w:id="98"/>
    <w:p>
      <w:pPr>
        <w:spacing w:after="0"/>
        <w:ind w:left="0"/>
        <w:jc w:val="both"/>
      </w:pPr>
      <w:r>
        <w:rPr>
          <w:rFonts w:ascii="Times New Roman"/>
          <w:b w:val="false"/>
          <w:i w:val="false"/>
          <w:color w:val="000000"/>
          <w:sz w:val="28"/>
        </w:rPr>
        <w:t>
      К недропользователям, указанным в части третьей настоящего пункта, включенным в перечень градообразующих юридических лиц, условие, указанное в подпункте 2) пункта 14 настоящих Правил, не применяется.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Правительства РК от 14.07.2023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Налогоплательщик, применявший ставки НДПИ в соответствии с частью второй пункта 21 настоящих Правил, в срок не позднее 15-го февраля года, следующего за истекшим календарным годом, в котором применялись данные ставки НДПИ, производит расчет фактической рентабельности по месторождению (группе месторождений, части месторождения) за истекший год на основе фактических данных по формуле, указанной в части третьей пункта 11 настоящих Правил, на основе показателей по месторождению (группе месторождений, части месторождения) с применением ставок НДПИ согласно приложению 2 к настоящим Правилам.</w:t>
      </w:r>
    </w:p>
    <w:bookmarkStart w:name="z303" w:id="99"/>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рассчитываемой по формуле, указанной в части третьей пункта 11 настоящих Правил, превысит значение 20%, но не более 25%, недропользователь производит перерасчет налоговых обязательств по НДПИ по ставке согласно приложению 2 к настоящим Правилам, увеличенной на 5% от базовой ставки НДПИ, установленной Налоговым кодексом Республики Казахстан на соответствующий год.</w:t>
      </w:r>
    </w:p>
    <w:bookmarkEnd w:id="99"/>
    <w:bookmarkStart w:name="z304" w:id="100"/>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рассчитываемой по формуле, указанной в части третьей пункта 11 настоящих Правил, превысит значение 25%, недропользователь производит перерасчет налоговых обязательств по НДПИ по ставке, рассчитываемой по следующей формуле:</w:t>
      </w:r>
    </w:p>
    <w:bookmarkEnd w:id="100"/>
    <w:bookmarkStart w:name="z305"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6426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26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102"/>
    <w:p>
      <w:pPr>
        <w:spacing w:after="0"/>
        <w:ind w:left="0"/>
        <w:jc w:val="both"/>
      </w:pPr>
      <w:r>
        <w:rPr>
          <w:rFonts w:ascii="Times New Roman"/>
          <w:b w:val="false"/>
          <w:i w:val="false"/>
          <w:color w:val="000000"/>
          <w:sz w:val="28"/>
        </w:rPr>
        <w:t>
      СНм – ставка НДПИ по месторождению (группе месторождений, части месторождения) в процентах;</w:t>
      </w:r>
    </w:p>
    <w:bookmarkEnd w:id="102"/>
    <w:bookmarkStart w:name="z307" w:id="103"/>
    <w:p>
      <w:pPr>
        <w:spacing w:after="0"/>
        <w:ind w:left="0"/>
        <w:jc w:val="both"/>
      </w:pPr>
      <w:r>
        <w:rPr>
          <w:rFonts w:ascii="Times New Roman"/>
          <w:b w:val="false"/>
          <w:i w:val="false"/>
          <w:color w:val="000000"/>
          <w:sz w:val="28"/>
        </w:rPr>
        <w:t>
      СГДм – совокупный годовой доход по месторождению (группе месторождений, части месторождения), исчисленный в соответствии с методикой недропользователя;</w:t>
      </w:r>
    </w:p>
    <w:bookmarkEnd w:id="103"/>
    <w:bookmarkStart w:name="z308" w:id="104"/>
    <w:p>
      <w:pPr>
        <w:spacing w:after="0"/>
        <w:ind w:left="0"/>
        <w:jc w:val="both"/>
      </w:pPr>
      <w:r>
        <w:rPr>
          <w:rFonts w:ascii="Times New Roman"/>
          <w:b w:val="false"/>
          <w:i w:val="false"/>
          <w:color w:val="000000"/>
          <w:sz w:val="28"/>
        </w:rPr>
        <w:t>
      Вм – вычеты по месторождению (группе месторождений, части месторождения), не включая НДПИ, исчисленные в соответствии с методикой недропользователя;</w:t>
      </w:r>
    </w:p>
    <w:bookmarkEnd w:id="104"/>
    <w:bookmarkStart w:name="z309" w:id="105"/>
    <w:p>
      <w:pPr>
        <w:spacing w:after="0"/>
        <w:ind w:left="0"/>
        <w:jc w:val="both"/>
      </w:pPr>
      <w:r>
        <w:rPr>
          <w:rFonts w:ascii="Times New Roman"/>
          <w:b w:val="false"/>
          <w:i w:val="false"/>
          <w:color w:val="000000"/>
          <w:sz w:val="28"/>
        </w:rPr>
        <w:t>
      НБм – налоговая база НДПИ по месторождению (группе месторождений, части месторождения), исчисленная в соответствии с методикой недропользователя;</w:t>
      </w:r>
    </w:p>
    <w:bookmarkEnd w:id="105"/>
    <w:bookmarkStart w:name="z310" w:id="106"/>
    <w:p>
      <w:pPr>
        <w:spacing w:after="0"/>
        <w:ind w:left="0"/>
        <w:jc w:val="both"/>
      </w:pPr>
      <w:r>
        <w:rPr>
          <w:rFonts w:ascii="Times New Roman"/>
          <w:b w:val="false"/>
          <w:i w:val="false"/>
          <w:color w:val="000000"/>
          <w:sz w:val="28"/>
        </w:rPr>
        <w:t>
      К – значение ставки КПН, установленной налоговым законодательством Республики Казахстан на соответствующий налоговый период, переведенное в десятичную дробь путем деления ставки в процентах на 100.</w:t>
      </w:r>
    </w:p>
    <w:bookmarkEnd w:id="106"/>
    <w:bookmarkStart w:name="z311" w:id="107"/>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 пунктом, исчисляется с точностью до двух знаков после запятой с округлением к большему и не должен выходить за рамки пороговых значений, указанных в пункте 12 настоящих Правил.</w:t>
      </w:r>
    </w:p>
    <w:bookmarkEnd w:id="107"/>
    <w:bookmarkStart w:name="z312" w:id="108"/>
    <w:p>
      <w:pPr>
        <w:spacing w:after="0"/>
        <w:ind w:left="0"/>
        <w:jc w:val="both"/>
      </w:pPr>
      <w:r>
        <w:rPr>
          <w:rFonts w:ascii="Times New Roman"/>
          <w:b w:val="false"/>
          <w:i w:val="false"/>
          <w:color w:val="000000"/>
          <w:sz w:val="28"/>
        </w:rPr>
        <w:t>
      Полученное значение ставки НДПИ применяется недропользователем для исчисления суммы НДПИ, подлежащей уплате за истекший календарный год.</w:t>
      </w:r>
    </w:p>
    <w:bookmarkEnd w:id="108"/>
    <w:bookmarkStart w:name="z313" w:id="109"/>
    <w:p>
      <w:pPr>
        <w:spacing w:after="0"/>
        <w:ind w:left="0"/>
        <w:jc w:val="both"/>
      </w:pPr>
      <w:r>
        <w:rPr>
          <w:rFonts w:ascii="Times New Roman"/>
          <w:b w:val="false"/>
          <w:i w:val="false"/>
          <w:color w:val="000000"/>
          <w:sz w:val="28"/>
        </w:rPr>
        <w:t>
      В случае, если сумма НДПИ, исчисленная за истекший календарный год в соответствии с настоящим пунктом, превысит сумму НДПИ, исчисленную за истекший календарный год по ставке согласно приложению 2 к настоящим Правилам, соответствующая сумма превышения отражается в дополнительной декларации по НДПИ. Сумма НДПИ, указанная в данной декларации, является налоговым обязательством 4-го квартала истекшего календарного года и подлежит уплате в общеустановленном порядке. В случае изменения показателей, использованных при расчете фактического уровня рентабельности по формуле, указанной в части третьей пункта 11 настоящих Правил, производится перерасчет налоговых обязательств в соответствии с настоящим пунктом.</w:t>
      </w:r>
    </w:p>
    <w:bookmarkEnd w:id="109"/>
    <w:bookmarkStart w:name="z314" w:id="110"/>
    <w:p>
      <w:pPr>
        <w:spacing w:after="0"/>
        <w:ind w:left="0"/>
        <w:jc w:val="both"/>
      </w:pPr>
      <w:r>
        <w:rPr>
          <w:rFonts w:ascii="Times New Roman"/>
          <w:b w:val="false"/>
          <w:i w:val="false"/>
          <w:color w:val="000000"/>
          <w:sz w:val="28"/>
        </w:rPr>
        <w:t>
      24. Решение об отказе в отнесении месторождения (группы месторождений, части месторождения) к категории высоковязких, обводненных, малодебитных или выработанных, принимается уполномоченным органом с учетом предложений, выработанных комиссией, и доводится до сведения недропользователя в течение десяти рабочих дней с указанием причин отказа.</w:t>
      </w:r>
    </w:p>
    <w:bookmarkEnd w:id="110"/>
    <w:bookmarkStart w:name="z315" w:id="111"/>
    <w:p>
      <w:pPr>
        <w:spacing w:after="0"/>
        <w:ind w:left="0"/>
        <w:jc w:val="both"/>
      </w:pPr>
      <w:r>
        <w:rPr>
          <w:rFonts w:ascii="Times New Roman"/>
          <w:b w:val="false"/>
          <w:i w:val="false"/>
          <w:color w:val="000000"/>
          <w:sz w:val="28"/>
        </w:rPr>
        <w:t>
      25. Основания для отказа в отнесении месторождения (группы месторождений, части месторождения) к категории высоковязких, обводненных, малодебитных или выработанных включают:</w:t>
      </w:r>
    </w:p>
    <w:bookmarkEnd w:id="111"/>
    <w:bookmarkStart w:name="z316" w:id="112"/>
    <w:p>
      <w:pPr>
        <w:spacing w:after="0"/>
        <w:ind w:left="0"/>
        <w:jc w:val="both"/>
      </w:pPr>
      <w:r>
        <w:rPr>
          <w:rFonts w:ascii="Times New Roman"/>
          <w:b w:val="false"/>
          <w:i w:val="false"/>
          <w:color w:val="000000"/>
          <w:sz w:val="28"/>
        </w:rPr>
        <w:t>
      1) несоответствие представленного расчета налоговых обязательств по КПН, а также расчета чистого дохода, рентабельности продаж по контракту на соответствующий календарный год налоговому законодательству Республики Казахстан, в том числе пункту 11 настоящих Правил;</w:t>
      </w:r>
    </w:p>
    <w:bookmarkEnd w:id="112"/>
    <w:bookmarkStart w:name="z317" w:id="113"/>
    <w:p>
      <w:pPr>
        <w:spacing w:after="0"/>
        <w:ind w:left="0"/>
        <w:jc w:val="both"/>
      </w:pPr>
      <w:r>
        <w:rPr>
          <w:rFonts w:ascii="Times New Roman"/>
          <w:b w:val="false"/>
          <w:i w:val="false"/>
          <w:color w:val="000000"/>
          <w:sz w:val="28"/>
        </w:rPr>
        <w:t>
      2) применение недропользователем необоснованной прогнозной цены на углеводороды за соответствующий календарный год, используемой заявителем для расчета уровня рентабельности;</w:t>
      </w:r>
    </w:p>
    <w:bookmarkEnd w:id="113"/>
    <w:bookmarkStart w:name="z318" w:id="114"/>
    <w:p>
      <w:pPr>
        <w:spacing w:after="0"/>
        <w:ind w:left="0"/>
        <w:jc w:val="both"/>
      </w:pPr>
      <w:r>
        <w:rPr>
          <w:rFonts w:ascii="Times New Roman"/>
          <w:b w:val="false"/>
          <w:i w:val="false"/>
          <w:color w:val="000000"/>
          <w:sz w:val="28"/>
        </w:rPr>
        <w:t>
      3) несоответствие заявленных объемов добычи планируемым объемам добычи на соответствующий календарный год;</w:t>
      </w:r>
    </w:p>
    <w:bookmarkEnd w:id="114"/>
    <w:bookmarkStart w:name="z319" w:id="115"/>
    <w:p>
      <w:pPr>
        <w:spacing w:after="0"/>
        <w:ind w:left="0"/>
        <w:jc w:val="both"/>
      </w:pPr>
      <w:r>
        <w:rPr>
          <w:rFonts w:ascii="Times New Roman"/>
          <w:b w:val="false"/>
          <w:i w:val="false"/>
          <w:color w:val="000000"/>
          <w:sz w:val="28"/>
        </w:rPr>
        <w:t>
      4) фактический или планируемый уровень рентабельности по месторождению (группе месторождений, части месторождения) по итогам прошедшего календарного года или текущего незавершенного календарного года превышает 25%;</w:t>
      </w:r>
    </w:p>
    <w:bookmarkEnd w:id="115"/>
    <w:bookmarkStart w:name="z320" w:id="116"/>
    <w:p>
      <w:pPr>
        <w:spacing w:after="0"/>
        <w:ind w:left="0"/>
        <w:jc w:val="both"/>
      </w:pPr>
      <w:r>
        <w:rPr>
          <w:rFonts w:ascii="Times New Roman"/>
          <w:b w:val="false"/>
          <w:i w:val="false"/>
          <w:color w:val="000000"/>
          <w:sz w:val="28"/>
        </w:rPr>
        <w:t>
      5) несоответствие месторождения (группы месторождений, части месторождения) ни одному из заявленных критериев, указанных в пункте 28 настоящих Правил;</w:t>
      </w:r>
    </w:p>
    <w:bookmarkEnd w:id="116"/>
    <w:bookmarkStart w:name="z321" w:id="117"/>
    <w:p>
      <w:pPr>
        <w:spacing w:after="0"/>
        <w:ind w:left="0"/>
        <w:jc w:val="both"/>
      </w:pPr>
      <w:r>
        <w:rPr>
          <w:rFonts w:ascii="Times New Roman"/>
          <w:b w:val="false"/>
          <w:i w:val="false"/>
          <w:color w:val="000000"/>
          <w:sz w:val="28"/>
        </w:rPr>
        <w:t>
      6) заявленный критерий (критерии) достигнут в результате нарушения заявителем утвержденных проектных решений (документов).</w:t>
      </w:r>
    </w:p>
    <w:bookmarkEnd w:id="117"/>
    <w:bookmarkStart w:name="z322" w:id="118"/>
    <w:p>
      <w:pPr>
        <w:spacing w:after="0"/>
        <w:ind w:left="0"/>
        <w:jc w:val="both"/>
      </w:pPr>
      <w:r>
        <w:rPr>
          <w:rFonts w:ascii="Times New Roman"/>
          <w:b w:val="false"/>
          <w:i w:val="false"/>
          <w:color w:val="000000"/>
          <w:sz w:val="28"/>
        </w:rPr>
        <w:t>
      26. Изменение реквизитов контракта на недропользование, параметров месторождения (группы месторождений, части месторождения), указанных в заявлении, произошедшее после принятия решения об отнесении месторождения (группы месторождений, части месторождения) к категории высоковязких, обводненных, малодебитных или выработанных, в результате принятия мер, направленных на увеличение отдачи месторождения (группы месторождений, части месторождения) в соответствии с утвержденными в установленном законодательством Республики Казахстан порядке проектными решениями (документами), не является основанием для пересмотра ранее принятого решения.</w:t>
      </w:r>
    </w:p>
    <w:bookmarkEnd w:id="118"/>
    <w:bookmarkStart w:name="z323" w:id="119"/>
    <w:p>
      <w:pPr>
        <w:spacing w:after="0"/>
        <w:ind w:left="0"/>
        <w:jc w:val="both"/>
      </w:pPr>
      <w:r>
        <w:rPr>
          <w:rFonts w:ascii="Times New Roman"/>
          <w:b w:val="false"/>
          <w:i w:val="false"/>
          <w:color w:val="000000"/>
          <w:sz w:val="28"/>
        </w:rPr>
        <w:t>
      В случае увеличения первоначальных утвержденных запасов по месторождению, включенному в перечень высоковязких, обводненных, малодебитных или выработанных по критерию выработанности, комиссия пересматривает ранее принятое решение, если в результате такого увеличения месторождение (группа месторождений, часть месторождения) не соответствует указанному критерию, при условии, что изменение критерия не связано с принятием недропользователем мер, направленных на увеличение отдачи месторождения (группы месторождений, части месторождения).</w:t>
      </w:r>
    </w:p>
    <w:bookmarkEnd w:id="119"/>
    <w:bookmarkStart w:name="z324" w:id="120"/>
    <w:p>
      <w:pPr>
        <w:spacing w:after="0"/>
        <w:ind w:left="0"/>
        <w:jc w:val="both"/>
      </w:pPr>
      <w:r>
        <w:rPr>
          <w:rFonts w:ascii="Times New Roman"/>
          <w:b w:val="false"/>
          <w:i w:val="false"/>
          <w:color w:val="000000"/>
          <w:sz w:val="28"/>
        </w:rPr>
        <w:t>
      Уполномоченный орган в области углеводородов ежегодно представляет по месторождениям (группе месторождений, части месторождения), включенным в перечень высоковязких, обводненных, малодебитных или выработанных, данные об извлекаемых запасах в уполномоченный орган по бюджетному планированию по состоянию на 1 января текущего календарного года.</w:t>
      </w:r>
    </w:p>
    <w:bookmarkEnd w:id="120"/>
    <w:bookmarkStart w:name="z325" w:id="121"/>
    <w:p>
      <w:pPr>
        <w:spacing w:after="0"/>
        <w:ind w:left="0"/>
        <w:jc w:val="both"/>
      </w:pPr>
      <w:r>
        <w:rPr>
          <w:rFonts w:ascii="Times New Roman"/>
          <w:b w:val="false"/>
          <w:i w:val="false"/>
          <w:color w:val="000000"/>
          <w:sz w:val="28"/>
        </w:rPr>
        <w:t>
      Недропользователь обращается в уполномоченный орган с заявлением по изменению критерия (критериев), которому (которым) соответствует месторождение (группа месторождений, часть месторождения), указанное (указанные) в перечне высоковязких, обводненных, малодебитных или выработанных, в порядке, установленном настоящей главой.</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15.06.2024 </w:t>
      </w:r>
      <w:r>
        <w:rPr>
          <w:rFonts w:ascii="Times New Roman"/>
          <w:b w:val="false"/>
          <w:i w:val="false"/>
          <w:color w:val="00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122"/>
    <w:p>
      <w:pPr>
        <w:spacing w:after="0"/>
        <w:ind w:left="0"/>
        <w:jc w:val="left"/>
      </w:pPr>
      <w:r>
        <w:rPr>
          <w:rFonts w:ascii="Times New Roman"/>
          <w:b/>
          <w:i w:val="false"/>
          <w:color w:val="000000"/>
        </w:rPr>
        <w:t xml:space="preserve"> Параграф 2. Критерии отнесения месторождения (группы месторождений, части месторождения) углеводородов к категории высоковязких, обводненных, малодебитных или выработанных</w:t>
      </w:r>
    </w:p>
    <w:bookmarkEnd w:id="122"/>
    <w:bookmarkStart w:name="z327" w:id="123"/>
    <w:p>
      <w:pPr>
        <w:spacing w:after="0"/>
        <w:ind w:left="0"/>
        <w:jc w:val="both"/>
      </w:pPr>
      <w:r>
        <w:rPr>
          <w:rFonts w:ascii="Times New Roman"/>
          <w:b w:val="false"/>
          <w:i w:val="false"/>
          <w:color w:val="000000"/>
          <w:sz w:val="28"/>
        </w:rPr>
        <w:t>
      27. Месторождение (группа месторождений, часть месторождения) относится к категории высоковязких, обводненных, малодебитных или выработанных при условии, что на месторождении (группе месторождений, части месторождения) в ходе разработки в соответствии с утвержденными проектными решениями достигнут один из показателей по выработанности, обводненности, малодебитности либо месторождение (группа месторождений, часть месторождения) характеризуется высокой вязкостью нефти, которые соответствуют следующим значениям:</w:t>
      </w:r>
    </w:p>
    <w:bookmarkEnd w:id="123"/>
    <w:bookmarkStart w:name="z328" w:id="124"/>
    <w:p>
      <w:pPr>
        <w:spacing w:after="0"/>
        <w:ind w:left="0"/>
        <w:jc w:val="both"/>
      </w:pPr>
      <w:r>
        <w:rPr>
          <w:rFonts w:ascii="Times New Roman"/>
          <w:b w:val="false"/>
          <w:i w:val="false"/>
          <w:color w:val="000000"/>
          <w:sz w:val="28"/>
        </w:rPr>
        <w:t>
      1) выработанность месторождения (каждого месторождения в отдельности по группе месторождений, части месторождения) углеводородов составляет 80 и более процентов от утвержденных в установленном порядке извлекаемых запасов.</w:t>
      </w:r>
    </w:p>
    <w:bookmarkEnd w:id="124"/>
    <w:bookmarkStart w:name="z329" w:id="125"/>
    <w:p>
      <w:pPr>
        <w:spacing w:after="0"/>
        <w:ind w:left="0"/>
        <w:jc w:val="both"/>
      </w:pPr>
      <w:r>
        <w:rPr>
          <w:rFonts w:ascii="Times New Roman"/>
          <w:b w:val="false"/>
          <w:i w:val="false"/>
          <w:color w:val="000000"/>
          <w:sz w:val="28"/>
        </w:rPr>
        <w:t>
      Степень выработанности месторождения (группы месторождений, части месторождения) рассчитывается по следующей формуле:</w:t>
      </w:r>
    </w:p>
    <w:bookmarkEnd w:id="125"/>
    <w:bookmarkStart w:name="z330"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3416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127"/>
    <w:p>
      <w:pPr>
        <w:spacing w:after="0"/>
        <w:ind w:left="0"/>
        <w:jc w:val="both"/>
      </w:pPr>
      <w:r>
        <w:rPr>
          <w:rFonts w:ascii="Times New Roman"/>
          <w:b w:val="false"/>
          <w:i w:val="false"/>
          <w:color w:val="000000"/>
          <w:sz w:val="28"/>
        </w:rPr>
        <w:t>
      Св – степень выработанности запасов нефти, выраженная в процентах от утвержденных извлекаемых запасов нефти;</w:t>
      </w:r>
    </w:p>
    <w:bookmarkEnd w:id="127"/>
    <w:bookmarkStart w:name="z332" w:id="128"/>
    <w:p>
      <w:pPr>
        <w:spacing w:after="0"/>
        <w:ind w:left="0"/>
        <w:jc w:val="both"/>
      </w:pPr>
      <w:r>
        <w:rPr>
          <w:rFonts w:ascii="Times New Roman"/>
          <w:b w:val="false"/>
          <w:i w:val="false"/>
          <w:color w:val="000000"/>
          <w:sz w:val="28"/>
        </w:rPr>
        <w:t>
      Qн – накопленная добыча нефти на месторождении (части месторождения) в целом в тоннах;</w:t>
      </w:r>
    </w:p>
    <w:bookmarkEnd w:id="128"/>
    <w:bookmarkStart w:name="z333" w:id="129"/>
    <w:p>
      <w:pPr>
        <w:spacing w:after="0"/>
        <w:ind w:left="0"/>
        <w:jc w:val="both"/>
      </w:pPr>
      <w:r>
        <w:rPr>
          <w:rFonts w:ascii="Times New Roman"/>
          <w:b w:val="false"/>
          <w:i w:val="false"/>
          <w:color w:val="000000"/>
          <w:sz w:val="28"/>
        </w:rPr>
        <w:t>
      Qи – утвержденные извлекаемые запасы нефти в тоннах;</w:t>
      </w:r>
    </w:p>
    <w:bookmarkEnd w:id="129"/>
    <w:bookmarkStart w:name="z334" w:id="130"/>
    <w:p>
      <w:pPr>
        <w:spacing w:after="0"/>
        <w:ind w:left="0"/>
        <w:jc w:val="both"/>
      </w:pPr>
      <w:r>
        <w:rPr>
          <w:rFonts w:ascii="Times New Roman"/>
          <w:b w:val="false"/>
          <w:i w:val="false"/>
          <w:color w:val="000000"/>
          <w:sz w:val="28"/>
        </w:rPr>
        <w:t>
      2) обводненность продукции месторождения (каждого месторождения в отдельности по группе месторождений, части месторождения) углеводородов составляет 85 и более процентов.</w:t>
      </w:r>
    </w:p>
    <w:bookmarkEnd w:id="130"/>
    <w:bookmarkStart w:name="z335" w:id="131"/>
    <w:p>
      <w:pPr>
        <w:spacing w:after="0"/>
        <w:ind w:left="0"/>
        <w:jc w:val="both"/>
      </w:pPr>
      <w:r>
        <w:rPr>
          <w:rFonts w:ascii="Times New Roman"/>
          <w:b w:val="false"/>
          <w:i w:val="false"/>
          <w:color w:val="000000"/>
          <w:sz w:val="28"/>
        </w:rPr>
        <w:t>
      Обводненность месторождения (части месторождения) рассчитывается по следующей формуле:</w:t>
      </w:r>
    </w:p>
    <w:bookmarkEnd w:id="131"/>
    <w:bookmarkStart w:name="z336"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3683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133"/>
    <w:p>
      <w:pPr>
        <w:spacing w:after="0"/>
        <w:ind w:left="0"/>
        <w:jc w:val="both"/>
      </w:pPr>
      <w:r>
        <w:rPr>
          <w:rFonts w:ascii="Times New Roman"/>
          <w:b w:val="false"/>
          <w:i w:val="false"/>
          <w:color w:val="000000"/>
          <w:sz w:val="28"/>
        </w:rPr>
        <w:t>
      Ом – процент обводненности месторождения (части месторождения);</w:t>
      </w:r>
    </w:p>
    <w:bookmarkEnd w:id="133"/>
    <w:bookmarkStart w:name="z338" w:id="134"/>
    <w:p>
      <w:pPr>
        <w:spacing w:after="0"/>
        <w:ind w:left="0"/>
        <w:jc w:val="both"/>
      </w:pPr>
      <w:r>
        <w:rPr>
          <w:rFonts w:ascii="Times New Roman"/>
          <w:b w:val="false"/>
          <w:i w:val="false"/>
          <w:color w:val="000000"/>
          <w:sz w:val="28"/>
        </w:rPr>
        <w:t>
      QB – объем добытой воды за период не менее девяносто календарных дней, предшествующих дате подачи заявления;</w:t>
      </w:r>
    </w:p>
    <w:bookmarkEnd w:id="134"/>
    <w:bookmarkStart w:name="z339" w:id="135"/>
    <w:p>
      <w:pPr>
        <w:spacing w:after="0"/>
        <w:ind w:left="0"/>
        <w:jc w:val="both"/>
      </w:pPr>
      <w:r>
        <w:rPr>
          <w:rFonts w:ascii="Times New Roman"/>
          <w:b w:val="false"/>
          <w:i w:val="false"/>
          <w:color w:val="000000"/>
          <w:sz w:val="28"/>
        </w:rPr>
        <w:t>
      Qж – объем добытой жидкости за период не менее девяносто календарных дней, предшествующих дате подачи заявления;</w:t>
      </w:r>
    </w:p>
    <w:bookmarkEnd w:id="135"/>
    <w:bookmarkStart w:name="z340" w:id="136"/>
    <w:p>
      <w:pPr>
        <w:spacing w:after="0"/>
        <w:ind w:left="0"/>
        <w:jc w:val="both"/>
      </w:pPr>
      <w:r>
        <w:rPr>
          <w:rFonts w:ascii="Times New Roman"/>
          <w:b w:val="false"/>
          <w:i w:val="false"/>
          <w:color w:val="000000"/>
          <w:sz w:val="28"/>
        </w:rPr>
        <w:t>
      3) вязкость нефти месторождения (каждого месторождения в отдельности по группе месторождений, части месторождения) в пластовых условиях составляет 200 мПа*сек и более;</w:t>
      </w:r>
    </w:p>
    <w:bookmarkEnd w:id="136"/>
    <w:bookmarkStart w:name="z341" w:id="137"/>
    <w:p>
      <w:pPr>
        <w:spacing w:after="0"/>
        <w:ind w:left="0"/>
        <w:jc w:val="both"/>
      </w:pPr>
      <w:r>
        <w:rPr>
          <w:rFonts w:ascii="Times New Roman"/>
          <w:b w:val="false"/>
          <w:i w:val="false"/>
          <w:color w:val="000000"/>
          <w:sz w:val="28"/>
        </w:rPr>
        <w:t>
      4) средний дебит скважин месторождения (каждого месторождения в отдельности по группе месторождений, части месторождения) составляет менее трех тонн в сутки.</w:t>
      </w:r>
    </w:p>
    <w:bookmarkEnd w:id="137"/>
    <w:bookmarkStart w:name="z342" w:id="138"/>
    <w:p>
      <w:pPr>
        <w:spacing w:after="0"/>
        <w:ind w:left="0"/>
        <w:jc w:val="both"/>
      </w:pPr>
      <w:r>
        <w:rPr>
          <w:rFonts w:ascii="Times New Roman"/>
          <w:b w:val="false"/>
          <w:i w:val="false"/>
          <w:color w:val="000000"/>
          <w:sz w:val="28"/>
        </w:rPr>
        <w:t>
      Среднесуточный дебит нефти одной скважины по месторождению (части месторождения) рассчитывается по следующей формуле:</w:t>
      </w:r>
    </w:p>
    <w:bookmarkEnd w:id="138"/>
    <w:bookmarkStart w:name="z343"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264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4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140"/>
    <w:p>
      <w:pPr>
        <w:spacing w:after="0"/>
        <w:ind w:left="0"/>
        <w:jc w:val="both"/>
      </w:pPr>
      <w:r>
        <w:rPr>
          <w:rFonts w:ascii="Times New Roman"/>
          <w:b w:val="false"/>
          <w:i w:val="false"/>
          <w:color w:val="000000"/>
          <w:sz w:val="28"/>
        </w:rPr>
        <w:t>
      qH – среднесуточный дебит нефти одной скважины по месторождению (части месторождения);</w:t>
      </w:r>
    </w:p>
    <w:bookmarkEnd w:id="140"/>
    <w:bookmarkStart w:name="z345" w:id="141"/>
    <w:p>
      <w:pPr>
        <w:spacing w:after="0"/>
        <w:ind w:left="0"/>
        <w:jc w:val="both"/>
      </w:pPr>
      <w:r>
        <w:rPr>
          <w:rFonts w:ascii="Times New Roman"/>
          <w:b w:val="false"/>
          <w:i w:val="false"/>
          <w:color w:val="000000"/>
          <w:sz w:val="28"/>
        </w:rPr>
        <w:t>
      QH – объем среднесуточной добычи нефти по месторождению (части месторождения) в тоннах за период не менее девяносто календарных дней, предшествующих дате подачи заявления;</w:t>
      </w:r>
    </w:p>
    <w:bookmarkEnd w:id="141"/>
    <w:bookmarkStart w:name="z346" w:id="142"/>
    <w:p>
      <w:pPr>
        <w:spacing w:after="0"/>
        <w:ind w:left="0"/>
        <w:jc w:val="both"/>
      </w:pPr>
      <w:r>
        <w:rPr>
          <w:rFonts w:ascii="Times New Roman"/>
          <w:b w:val="false"/>
          <w:i w:val="false"/>
          <w:color w:val="000000"/>
          <w:sz w:val="28"/>
        </w:rPr>
        <w:t>
      N – среднее количество действующего добывающего фонда скважин месторождения (части месторождения) за соответствующий период.</w:t>
      </w:r>
    </w:p>
    <w:bookmarkEnd w:id="142"/>
    <w:bookmarkStart w:name="z347" w:id="143"/>
    <w:p>
      <w:pPr>
        <w:spacing w:after="0"/>
        <w:ind w:left="0"/>
        <w:jc w:val="both"/>
      </w:pPr>
      <w:r>
        <w:rPr>
          <w:rFonts w:ascii="Times New Roman"/>
          <w:b w:val="false"/>
          <w:i w:val="false"/>
          <w:color w:val="000000"/>
          <w:sz w:val="28"/>
        </w:rPr>
        <w:t>
      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отнесения</w:t>
            </w:r>
            <w:r>
              <w:br/>
            </w:r>
            <w:r>
              <w:rPr>
                <w:rFonts w:ascii="Times New Roman"/>
                <w:b w:val="false"/>
                <w:i w:val="false"/>
                <w:color w:val="000000"/>
                <w:sz w:val="20"/>
              </w:rPr>
              <w:t xml:space="preserve">месторождения (группы </w:t>
            </w:r>
            <w:r>
              <w:br/>
            </w:r>
            <w:r>
              <w:rPr>
                <w:rFonts w:ascii="Times New Roman"/>
                <w:b w:val="false"/>
                <w:i w:val="false"/>
                <w:color w:val="000000"/>
                <w:sz w:val="20"/>
              </w:rPr>
              <w:t xml:space="preserve">месторождений, части </w:t>
            </w:r>
            <w:r>
              <w:br/>
            </w:r>
            <w:r>
              <w:rPr>
                <w:rFonts w:ascii="Times New Roman"/>
                <w:b w:val="false"/>
                <w:i w:val="false"/>
                <w:color w:val="000000"/>
                <w:sz w:val="20"/>
              </w:rPr>
              <w:t xml:space="preserve">месторождения) углеводородов </w:t>
            </w:r>
            <w:r>
              <w:br/>
            </w:r>
            <w:r>
              <w:rPr>
                <w:rFonts w:ascii="Times New Roman"/>
                <w:b w:val="false"/>
                <w:i w:val="false"/>
                <w:color w:val="000000"/>
                <w:sz w:val="20"/>
              </w:rPr>
              <w:t>к категории низкорентабельных,</w:t>
            </w:r>
            <w:r>
              <w:br/>
            </w:r>
            <w:r>
              <w:rPr>
                <w:rFonts w:ascii="Times New Roman"/>
                <w:b w:val="false"/>
                <w:i w:val="false"/>
                <w:color w:val="000000"/>
                <w:sz w:val="20"/>
              </w:rPr>
              <w:t>высоковязких, обводненных,</w:t>
            </w:r>
            <w:r>
              <w:br/>
            </w:r>
            <w:r>
              <w:rPr>
                <w:rFonts w:ascii="Times New Roman"/>
                <w:b w:val="false"/>
                <w:i w:val="false"/>
                <w:color w:val="000000"/>
                <w:sz w:val="20"/>
              </w:rPr>
              <w:t>малодебитных и выработанных</w:t>
            </w:r>
            <w:r>
              <w:br/>
            </w:r>
            <w:r>
              <w:rPr>
                <w:rFonts w:ascii="Times New Roman"/>
                <w:b w:val="false"/>
                <w:i w:val="false"/>
                <w:color w:val="000000"/>
                <w:sz w:val="20"/>
              </w:rPr>
              <w:t xml:space="preserve">и порядку налогообложения в </w:t>
            </w:r>
            <w:r>
              <w:br/>
            </w:r>
            <w:r>
              <w:rPr>
                <w:rFonts w:ascii="Times New Roman"/>
                <w:b w:val="false"/>
                <w:i w:val="false"/>
                <w:color w:val="000000"/>
                <w:sz w:val="20"/>
              </w:rPr>
              <w:t xml:space="preserve">части налога на добычу </w:t>
            </w:r>
            <w:r>
              <w:br/>
            </w:r>
            <w:r>
              <w:rPr>
                <w:rFonts w:ascii="Times New Roman"/>
                <w:b w:val="false"/>
                <w:i w:val="false"/>
                <w:color w:val="000000"/>
                <w:sz w:val="20"/>
              </w:rPr>
              <w:t>полезных ископаемых</w:t>
            </w:r>
          </w:p>
        </w:tc>
      </w:tr>
    </w:tbl>
    <w:bookmarkStart w:name="z349" w:id="144"/>
    <w:p>
      <w:pPr>
        <w:spacing w:after="0"/>
        <w:ind w:left="0"/>
        <w:jc w:val="left"/>
      </w:pPr>
      <w:r>
        <w:rPr>
          <w:rFonts w:ascii="Times New Roman"/>
          <w:b/>
          <w:i w:val="false"/>
          <w:color w:val="000000"/>
        </w:rPr>
        <w:t xml:space="preserve"> Заявление об отнесении месторождения (группы месторождений, части месторождения) к категории низкорентабельных, высоковязких, обводненных, малодебитных и выработанных</w:t>
      </w:r>
    </w:p>
    <w:bookmarkEnd w:id="144"/>
    <w:p>
      <w:pPr>
        <w:spacing w:after="0"/>
        <w:ind w:left="0"/>
        <w:jc w:val="both"/>
      </w:pPr>
      <w:bookmarkStart w:name="z350" w:id="145"/>
      <w:r>
        <w:rPr>
          <w:rFonts w:ascii="Times New Roman"/>
          <w:b w:val="false"/>
          <w:i w:val="false"/>
          <w:color w:val="000000"/>
          <w:sz w:val="28"/>
        </w:rPr>
        <w:t>
      1. Полное наименование недропользователя (юридического либо физического лица)</w:t>
      </w:r>
    </w:p>
    <w:bookmarkEnd w:id="145"/>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2. Местонахождение (почтовый адрес)</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3. Бизнес-идентификационный номер или индивидуальный идентификационный </w:t>
      </w:r>
    </w:p>
    <w:p>
      <w:pPr>
        <w:spacing w:after="0"/>
        <w:ind w:left="0"/>
        <w:jc w:val="both"/>
      </w:pPr>
      <w:r>
        <w:rPr>
          <w:rFonts w:ascii="Times New Roman"/>
          <w:b w:val="false"/>
          <w:i w:val="false"/>
          <w:color w:val="000000"/>
          <w:sz w:val="28"/>
        </w:rPr>
        <w:t xml:space="preserve">       номер</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 Контракт на недропользование, в рамках которого осуществляется добыча </w:t>
      </w:r>
    </w:p>
    <w:p>
      <w:pPr>
        <w:spacing w:after="0"/>
        <w:ind w:left="0"/>
        <w:jc w:val="both"/>
      </w:pPr>
      <w:r>
        <w:rPr>
          <w:rFonts w:ascii="Times New Roman"/>
          <w:b w:val="false"/>
          <w:i w:val="false"/>
          <w:color w:val="000000"/>
          <w:sz w:val="28"/>
        </w:rPr>
        <w:t xml:space="preserve">углеводородов и предполагается применение порядка отнесения месторождения (группы </w:t>
      </w:r>
    </w:p>
    <w:p>
      <w:pPr>
        <w:spacing w:after="0"/>
        <w:ind w:left="0"/>
        <w:jc w:val="both"/>
      </w:pPr>
      <w:r>
        <w:rPr>
          <w:rFonts w:ascii="Times New Roman"/>
          <w:b w:val="false"/>
          <w:i w:val="false"/>
          <w:color w:val="000000"/>
          <w:sz w:val="28"/>
        </w:rPr>
        <w:t xml:space="preserve">месторождений, части месторождения) к категории низкорентабельных, высоковязких, </w:t>
      </w:r>
    </w:p>
    <w:p>
      <w:pPr>
        <w:spacing w:after="0"/>
        <w:ind w:left="0"/>
        <w:jc w:val="both"/>
      </w:pPr>
      <w:r>
        <w:rPr>
          <w:rFonts w:ascii="Times New Roman"/>
          <w:b w:val="false"/>
          <w:i w:val="false"/>
          <w:color w:val="000000"/>
          <w:sz w:val="28"/>
        </w:rPr>
        <w:t>обводненных, малодебитных или выработанных:</w:t>
      </w:r>
    </w:p>
    <w:p>
      <w:pPr>
        <w:spacing w:after="0"/>
        <w:ind w:left="0"/>
        <w:jc w:val="both"/>
      </w:pPr>
      <w:r>
        <w:rPr>
          <w:rFonts w:ascii="Times New Roman"/>
          <w:b w:val="false"/>
          <w:i w:val="false"/>
          <w:color w:val="000000"/>
          <w:sz w:val="28"/>
        </w:rPr>
        <w:t xml:space="preserve">       4.1. Полное наименование, стороны контракта, дата заключения контракта</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4.2. Дата и номер регистрации контракта в компетентном органе: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4.3. Наименование контракта (месторождения, группы месторождений, части </w:t>
      </w:r>
    </w:p>
    <w:p>
      <w:pPr>
        <w:spacing w:after="0"/>
        <w:ind w:left="0"/>
        <w:jc w:val="both"/>
      </w:pPr>
      <w:r>
        <w:rPr>
          <w:rFonts w:ascii="Times New Roman"/>
          <w:b w:val="false"/>
          <w:i w:val="false"/>
          <w:color w:val="000000"/>
          <w:sz w:val="28"/>
        </w:rPr>
        <w:t>месторождения):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4.4. Расположение контрактной территории (месторождения, группы месторождений, </w:t>
      </w:r>
    </w:p>
    <w:p>
      <w:pPr>
        <w:spacing w:after="0"/>
        <w:ind w:left="0"/>
        <w:jc w:val="both"/>
      </w:pPr>
      <w:r>
        <w:rPr>
          <w:rFonts w:ascii="Times New Roman"/>
          <w:b w:val="false"/>
          <w:i w:val="false"/>
          <w:color w:val="000000"/>
          <w:sz w:val="28"/>
        </w:rPr>
        <w:t>части месторождения)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4.5. Вид добываемого полезного ископаемого 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5. Основание для подачи заявления (в выбранных строках проставить знак "X"):</w:t>
      </w:r>
    </w:p>
    <w:p>
      <w:pPr>
        <w:spacing w:after="0"/>
        <w:ind w:left="0"/>
        <w:jc w:val="both"/>
      </w:pPr>
      <w:r>
        <w:rPr>
          <w:rFonts w:ascii="Times New Roman"/>
          <w:b w:val="false"/>
          <w:i w:val="false"/>
          <w:color w:val="000000"/>
          <w:sz w:val="28"/>
        </w:rPr>
        <w:t xml:space="preserve">       низкая рентабельность;</w:t>
      </w:r>
    </w:p>
    <w:p>
      <w:pPr>
        <w:spacing w:after="0"/>
        <w:ind w:left="0"/>
        <w:jc w:val="both"/>
      </w:pPr>
      <w:r>
        <w:rPr>
          <w:rFonts w:ascii="Times New Roman"/>
          <w:b w:val="false"/>
          <w:i w:val="false"/>
          <w:color w:val="000000"/>
          <w:sz w:val="28"/>
        </w:rPr>
        <w:t xml:space="preserve">       высокая вязкость;</w:t>
      </w:r>
    </w:p>
    <w:p>
      <w:pPr>
        <w:spacing w:after="0"/>
        <w:ind w:left="0"/>
        <w:jc w:val="both"/>
      </w:pPr>
      <w:r>
        <w:rPr>
          <w:rFonts w:ascii="Times New Roman"/>
          <w:b w:val="false"/>
          <w:i w:val="false"/>
          <w:color w:val="000000"/>
          <w:sz w:val="28"/>
        </w:rPr>
        <w:t xml:space="preserve">       обводненность;</w:t>
      </w:r>
    </w:p>
    <w:p>
      <w:pPr>
        <w:spacing w:after="0"/>
        <w:ind w:left="0"/>
        <w:jc w:val="both"/>
      </w:pPr>
      <w:r>
        <w:rPr>
          <w:rFonts w:ascii="Times New Roman"/>
          <w:b w:val="false"/>
          <w:i w:val="false"/>
          <w:color w:val="000000"/>
          <w:sz w:val="28"/>
        </w:rPr>
        <w:t xml:space="preserve">       малый дебит;</w:t>
      </w:r>
    </w:p>
    <w:p>
      <w:pPr>
        <w:spacing w:after="0"/>
        <w:ind w:left="0"/>
        <w:jc w:val="both"/>
      </w:pPr>
      <w:r>
        <w:rPr>
          <w:rFonts w:ascii="Times New Roman"/>
          <w:b w:val="false"/>
          <w:i w:val="false"/>
          <w:color w:val="000000"/>
          <w:sz w:val="28"/>
        </w:rPr>
        <w:t xml:space="preserve">       выработанность.</w:t>
      </w:r>
    </w:p>
    <w:p>
      <w:pPr>
        <w:spacing w:after="0"/>
        <w:ind w:left="0"/>
        <w:jc w:val="both"/>
      </w:pPr>
      <w:r>
        <w:rPr>
          <w:rFonts w:ascii="Times New Roman"/>
          <w:b w:val="false"/>
          <w:i w:val="false"/>
          <w:color w:val="000000"/>
          <w:sz w:val="28"/>
        </w:rPr>
        <w:t xml:space="preserve">       6. Контактное лицо (фамилия, имя и отчество (при его наличии), должность, телефон)</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Приложения: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должность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Дата подачи заявки "___" ________ 20 __г.</w:t>
      </w:r>
    </w:p>
    <w:bookmarkStart w:name="z351" w:id="146"/>
    <w:p>
      <w:pPr>
        <w:spacing w:after="0"/>
        <w:ind w:left="0"/>
        <w:jc w:val="both"/>
      </w:pPr>
      <w:r>
        <w:rPr>
          <w:rFonts w:ascii="Times New Roman"/>
          <w:b w:val="false"/>
          <w:i w:val="false"/>
          <w:color w:val="000000"/>
          <w:sz w:val="28"/>
        </w:rPr>
        <w:t>
      __________________________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отнесения </w:t>
            </w:r>
            <w:r>
              <w:br/>
            </w:r>
            <w:r>
              <w:rPr>
                <w:rFonts w:ascii="Times New Roman"/>
                <w:b w:val="false"/>
                <w:i w:val="false"/>
                <w:color w:val="000000"/>
                <w:sz w:val="20"/>
              </w:rPr>
              <w:t xml:space="preserve">месторождения (группы </w:t>
            </w:r>
            <w:r>
              <w:br/>
            </w:r>
            <w:r>
              <w:rPr>
                <w:rFonts w:ascii="Times New Roman"/>
                <w:b w:val="false"/>
                <w:i w:val="false"/>
                <w:color w:val="000000"/>
                <w:sz w:val="20"/>
              </w:rPr>
              <w:t>месторождений, части</w:t>
            </w:r>
            <w:r>
              <w:br/>
            </w:r>
            <w:r>
              <w:rPr>
                <w:rFonts w:ascii="Times New Roman"/>
                <w:b w:val="false"/>
                <w:i w:val="false"/>
                <w:color w:val="000000"/>
                <w:sz w:val="20"/>
              </w:rPr>
              <w:t xml:space="preserve">месторождения) углеводородов </w:t>
            </w:r>
            <w:r>
              <w:br/>
            </w:r>
            <w:r>
              <w:rPr>
                <w:rFonts w:ascii="Times New Roman"/>
                <w:b w:val="false"/>
                <w:i w:val="false"/>
                <w:color w:val="000000"/>
                <w:sz w:val="20"/>
              </w:rPr>
              <w:t>к категории низкорентабельных,</w:t>
            </w:r>
            <w:r>
              <w:br/>
            </w:r>
            <w:r>
              <w:rPr>
                <w:rFonts w:ascii="Times New Roman"/>
                <w:b w:val="false"/>
                <w:i w:val="false"/>
                <w:color w:val="000000"/>
                <w:sz w:val="20"/>
              </w:rPr>
              <w:t>высоковязких, обводненных,</w:t>
            </w:r>
            <w:r>
              <w:br/>
            </w:r>
            <w:r>
              <w:rPr>
                <w:rFonts w:ascii="Times New Roman"/>
                <w:b w:val="false"/>
                <w:i w:val="false"/>
                <w:color w:val="000000"/>
                <w:sz w:val="20"/>
              </w:rPr>
              <w:t>малодебитных и выработанных</w:t>
            </w:r>
            <w:r>
              <w:br/>
            </w:r>
            <w:r>
              <w:rPr>
                <w:rFonts w:ascii="Times New Roman"/>
                <w:b w:val="false"/>
                <w:i w:val="false"/>
                <w:color w:val="000000"/>
                <w:sz w:val="20"/>
              </w:rPr>
              <w:t xml:space="preserve">и порядку налогообложения в </w:t>
            </w:r>
            <w:r>
              <w:br/>
            </w:r>
            <w:r>
              <w:rPr>
                <w:rFonts w:ascii="Times New Roman"/>
                <w:b w:val="false"/>
                <w:i w:val="false"/>
                <w:color w:val="000000"/>
                <w:sz w:val="20"/>
              </w:rPr>
              <w:t xml:space="preserve">части налога на добычу </w:t>
            </w:r>
            <w:r>
              <w:br/>
            </w:r>
            <w:r>
              <w:rPr>
                <w:rFonts w:ascii="Times New Roman"/>
                <w:b w:val="false"/>
                <w:i w:val="false"/>
                <w:color w:val="000000"/>
                <w:sz w:val="20"/>
              </w:rPr>
              <w:t>полезных ископаемых</w:t>
            </w:r>
          </w:p>
        </w:tc>
      </w:tr>
    </w:tbl>
    <w:bookmarkStart w:name="z353" w:id="147"/>
    <w:p>
      <w:pPr>
        <w:spacing w:after="0"/>
        <w:ind w:left="0"/>
        <w:jc w:val="left"/>
      </w:pPr>
      <w:r>
        <w:rPr>
          <w:rFonts w:ascii="Times New Roman"/>
          <w:b/>
          <w:i w:val="false"/>
          <w:color w:val="000000"/>
        </w:rPr>
        <w:t xml:space="preserve"> Ставки налога на добычу полезных ископаемых для обводненных, малодебитных, выработанных, высоковязких месторождений (групп месторождений, частей месторождений) углеводородов</w:t>
      </w:r>
    </w:p>
    <w:bookmarkEnd w:id="147"/>
    <w:bookmarkStart w:name="z354" w:id="148"/>
    <w:p>
      <w:pPr>
        <w:spacing w:after="0"/>
        <w:ind w:left="0"/>
        <w:jc w:val="both"/>
      </w:pPr>
      <w:r>
        <w:rPr>
          <w:rFonts w:ascii="Times New Roman"/>
          <w:b w:val="false"/>
          <w:i w:val="false"/>
          <w:color w:val="000000"/>
          <w:sz w:val="28"/>
        </w:rPr>
        <w:t>
      1. Ставки налога на добычу полезных ископаемых на сырую нефть для высоковязких месторождений: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вязкости от 200 до 300 мПа*сек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вязкости от 300 мПа*сек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10000000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416" w:id="161"/>
    <w:p>
      <w:pPr>
        <w:spacing w:after="0"/>
        <w:ind w:left="0"/>
        <w:jc w:val="both"/>
      </w:pPr>
      <w:r>
        <w:rPr>
          <w:rFonts w:ascii="Times New Roman"/>
          <w:b w:val="false"/>
          <w:i w:val="false"/>
          <w:color w:val="000000"/>
          <w:sz w:val="28"/>
        </w:rPr>
        <w:t>
      2. Ставки налога на добычу полезных ископаемых на сырую нефть для обводненных месторождений:</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обводненности от 85 до 95 %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обводненности от 95 %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10000000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477" w:id="174"/>
    <w:p>
      <w:pPr>
        <w:spacing w:after="0"/>
        <w:ind w:left="0"/>
        <w:jc w:val="both"/>
      </w:pPr>
      <w:r>
        <w:rPr>
          <w:rFonts w:ascii="Times New Roman"/>
          <w:b w:val="false"/>
          <w:i w:val="false"/>
          <w:color w:val="000000"/>
          <w:sz w:val="28"/>
        </w:rPr>
        <w:t>
      3. Ставки налога на добычу полезных ископаемых на сырую нефть для выработанных месторождений:</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выработанности от 80 до 95 %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выработанности от 95 %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10000000 тонн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10000000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538" w:id="187"/>
    <w:p>
      <w:pPr>
        <w:spacing w:after="0"/>
        <w:ind w:left="0"/>
        <w:jc w:val="both"/>
      </w:pPr>
      <w:r>
        <w:rPr>
          <w:rFonts w:ascii="Times New Roman"/>
          <w:b w:val="false"/>
          <w:i w:val="false"/>
          <w:color w:val="000000"/>
          <w:sz w:val="28"/>
        </w:rPr>
        <w:t>
      4. Ставки налога на добычу полезных ископаемых на сырую нефть для малодебитных месторождений:</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от 2 тонн до 3 тонн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от 1 тонны до 2 тонн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менее 1 тонны в сутки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10000000 тонн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10000000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2018 года № 204</w:t>
            </w:r>
          </w:p>
        </w:tc>
      </w:tr>
    </w:tbl>
    <w:bookmarkStart w:name="z207" w:id="200"/>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00"/>
    <w:bookmarkStart w:name="z208" w:id="201"/>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1528 "Об утверждении Правил отнесения контракта на недропользование, предусматривающего разработку месторождения углеводородного сырья, к категории низкорентабельных, а также месторождения (группы месторождений, части месторождений) углеводородного сырья к категории высоковязких, обводненных, малодебитных или выработанных и Ставок налога на добычу полезных ископаемых для недропользователей, разрабатывающих обводненные, малодебитные, выработанные, высоковязкие месторождения углеводородного сырья".</w:t>
      </w:r>
    </w:p>
    <w:bookmarkEnd w:id="201"/>
    <w:bookmarkStart w:name="z209"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сентября 2012 года № 1248 "О внесении изменений в постановление Правительства Республики Казахстан от 31 декабря 2010 года № 1528 "Об утверждении Правил отнесения контракта на недропользование, предусматривающего разработку месторождения углеводородного сырья, к категории низкорентабельных, а также месторождения (группы месторождений, части месторождений) углеводородного сырья к категории высоковязких, обводненных, малодебитных или выработанных и Ставок налога на добычу полезных ископаемых для недропользователей, разрабатывающих обводненные, малодебитные, выработанные, высоковязкие месторождения углеводородного сырья" (САПП Республики Казахстан, 2012 г., № 71,  ст. 1050).</w:t>
      </w:r>
    </w:p>
    <w:bookmarkEnd w:id="202"/>
    <w:bookmarkStart w:name="z210"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ноября  2015 года № 893 "О внесении изменений и дополнений в постановление Правительства Республики Казахстан от 31 декабря 2010 года № 1528 "Об утверждении Правил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 (САПП Республики Казахстан, 2015 г., № 57-58, ст. 454).</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