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9a7d" w14:textId="0fb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судоходстве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2018 года № 236.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судоходстве.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Касымбека Жениса Махмудулы подписать от имени Правительства Республики Казахстан Соглашение о судоходстве,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судоходстве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союза,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скоординированной (согласованной) транспортной политике (приложение № 24 к Договору о Евразийском экономическом союзе от 29 мая 2014 года),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и укреплению сотрудничества в сфере водного транспорта,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равенства прав и взаимовыгоды, договорились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водные пути" - естественные или искусственно созданные водные пути сообщения государств-членов Евразийского экономического союза (далее – государства-члены), обозначенные навигационными знаками или иным способом, используемые в целях судоходства, по которым в соответствии с законодательством государств-членов разрешено плавание судов под флагами иностранных государств;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"двусторонние перевозки" - перевозки грузов, пассажиров и их багажа, буксировка из портов (в порты) внутренних водных путей одного государства-члена флага судна в порты (из портов) внутренних водных путей другого государства-члена;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"капитан судна" - гражданин одного из государств-членов, аттестованный и назначенный на должность в соответствии с законодательством государства-члена флага судна, осуществляющий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грузу, и являющийся представителем судовладельца;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 государства-члена" - орган государства-члена, осуществляющий функции по выработке государственной политики и нормативно-правовому регулированию в сфере внутреннего водного транспорта;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"смежные внутренние водные пути" - участки внутренних водных путей, входящие в один бассейн водного объекта, расположенного одновременно на территориях двух и более сопредельных государств-членов;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"судно" - любое судно, плавающее под флагом одного из государств-членов, внесенное в национальный судовой реестр или другой соответствующий официальный перечень судов в соответствии с законодательством государств-членов, находящееся во владении резидента государства-члена, зарегистрировавшего судно в своем реестре судов или другом соответствующем официальном перечне судов, используемое в целях судоходства. Указанное понятие не включает в себя спортивные парусные и прогулочные суда, военные корабли, другие государственные суда, эксплуатируемые в некоммерческих целях;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"судовладелец" - юридическое или физическое лицо, зарегистрированное на территории государства-члена в соответствии с его законодательством,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"судоходство" - деятельность, связанная с использованием судов для перевозок грузов, пассажиров и их багажа, буксировки судов и плавучих объектов;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"транзитный проход по внутренним водным путям" - плавание судов одного государства-члена по внутренним водным путям другого государства-члена без погрузки и выгрузки грузов, посадки и высадки пассажиров на внутренних водных путях другого государства-члена, если такое плавание начинается и заканчивается с пересечением государственной границы государства-члена;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государства-члена" - орган исполнительной власти государства-члена, к полномочиям которого относятся вопросы, связанные с реализацией настоящего Соглашения;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экипажа" - любое лицо, непосредственно занятое во время рейса на борту судна выполнением обязанностей, связанных с эксплуатацией судна или его обслуживанием, в том числе обслуживанием пассажиров, и включенное в судовую роль.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Евразийского экономического союза.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плавания судов по внутренним водным путям.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под флагами государств-членов имеют право осуществлять перевозку грузов, пассажиров и их багажа, буксировку между государством-членом флага судна и другим государством-членом на смежных внутренних водных путях, транзитный проход по внутренним водным путям, двусторонние перевозки, за исключением перевозки и буксировки между портами одного государства-члена судами под флагом другого государства-члена и перевозок в порты (из портов) другого государства-члена и третьими странами.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судна на внутренних водных путях соблюдается законодательство государства-члена, на территории которого находятся эти пути. Каждая Сторона предоставляет судам под флагом других государств-членов те же права, которые предоставляются судам, плавающим под флагом его государства.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плавании судов по внутренним водным путям языком общения является русский язык.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обеспечивают одинаковые условия оказания регулируемых услуг, предоставляемых на внутренних водных путях в соответствии с законодательством государств-членов.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Плавание судов под флагами государств-членов по внутренним водным путям на территориях государств-членов, открытых для плавания судов в соответствии с законодательством государств-членов, осуществляется на основании заявления, подаваемого судовладельцем или его представителем в уполномоченный орган государства-члена, на территории которого находятся внутренние водные пути, не позднее чем за 10 календарных дней до входа судна на внутренние водные пути.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оповещает заявителя об итогах рассмотрения заявления на проход в случае принятия отрицательного решения. В доступе на внутренние водные пути отказывается в случае несоответствия габаритов судна гарантированным габаритам судового хода на внутренних водных путях, наличия сведений о несоответствии судна требованиям законодательства государства-члена, на территории которого находятся эти пути, а также в целях обеспечения обороны и безопасности государства-члена.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Двусторонняя перевозка осуществляется на основании уведомления, в соответствии с которым уполномоченные органы государств-членов ежегодно, до 1 апреля, согласовывают предварительные списки судов, планируемых для осуществления перевозки грузов, пассажиров и их багажа, буксировки из портов (в порты) внутренних водных путей одного государства-члена флага судна в порты (из портов) внутренних водных путей другого государства-члена.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Суда при заходе (выходе) на внутренние водные пути обязаны пройти пограничный и другие виды контроля в соответствии с законодательством государства-члена, на территории которого находятся эти пути, в ближайшем к месту пересечения государственной границы государства-члена пункте пропуска через государственную границу.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плаванию по внутренним водным путям допускаются суда, отвечающие требованиям законодательства государства-члена, на территории которого находятся эти пути, применимым к такому судну.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государств-членов, уполномоченные в соответствии с законодательством государств-членов осуществлять государственный контроль (государственный портовый контроль) в области внутреннего водного транспорта, в пределах своей компетенции имеют право осуществлять проверку судов на соответствие требованиям безопасности судоходства, а также проверку соблюдения членами экипажей этих судов законодательства государств-членов в области внутреннего водного транспорта, охраны окружающей среды.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Ограничение или запрещение движения судов на отдельных участках внутренних водных путей осуществляется в соответствии с законодательством государства-члена, на территории которого находятся эти пути.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в соответствии со своим национальным законодательством принимают необходимые меры для облегчения и упрощения пограничных, таможенных и иных процедур, действующих в портах.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Компетентные органы государств-членов обмениваются информацией о законодательстве государств-членов в области внутреннего водного транспорта и его изменениях.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Лоцманская проводка судов осуществляется в соответствии с законодательством государств-членов.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плавании судов по внутренним водным путям не допускается: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грузов, запрещенных законодательством государств-членов к ввозу и перемещению на их территориях;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рыболовной, гидрографической, исследовательской и другой деятельности, не связанной с проходом судов по внутренним водным путям.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государств-членов в целях обеспечения безопасности судоходства при плавании судов по внутренним водным путям информируют друг друга о категориях средств навигационного оборудования, гарантированных габаритах судовых ходов, сроках работы судоходных гидротехнических сооружений, а также о вводимых ограничениях и запрещениях движения судов на внутренних водных путях.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Габариты судов, осуществляющих плавание по внутренним водным путям под флагом государства-члена, в том числе буксируемых объектов, включая надводные габариты, не должны превышать установленные габариты внутренних водных путей на маршруте плавания с учетом требований законодательства государства-члена, на территории которого находятся эти пути.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навигационный период обеспечивают на внутренних водных путях своих государств безопасные условия для беспрепятственного плавания судов под флагами государств-членов в соответствии с объявленными гарантированными габаритами судовых ходов, сроками работы судоходных гидротехнических сооружений, а также введенными ограничениями и запрещениями движения судов на отдельных участках внутренних водных путей.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под флагом одного государства-члена при транзитном проходе и при осуществлении двусторонней перевозки по внутренним водным путям другого государства-члена могут останавливаться в любое время суток в портах, открытых для захода судов под флагами государств-членов, определенных этим другим государством-членом, для совершения действий, связанных с пополнением судовых запасов, оказанием медицинской помощи людям, а также в силу чрезвычайных обстоятельств и иных происшествий.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указанной стоянки не допускается осуществление грузовых операций, посадки (высадки) пассажиров, иной коммерческой деятельности, за исключением портов назначения и портов отправления при осуществлении двусторонней перевозки.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остановке судна в случаях, указанных в пункте 1 настоящей статьи, а также в случае аварии, транспортного происшествия, несчастного случая, стихийного бедствия и в иных исключительных случаях капитан судна или уполномоченное им лицо должны информировать об этом администрацию бассейна внутренних водных путей или орган, регулирующий судоходство на данном участке внутренних водных путей.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взаимно признают судовые документы, находящиеся на борту судна, выданные в соответствии с законодательством государства-члена, под флагом которого плавает судно.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взаимно признают документы, удостоверяющие личность членов экипажа, выданные в соответствии с законодательством государств-членов. Такими документами являются: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- паспорт гражданина Республики Армения;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- национальное удостоверение личности моряка Республики Беларусь или паспорт гражданина Республики Беларусь;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удостоверение личности, паспорт гражданина Республики Казахстан или удостоверение личности моряка;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- паспорт гражданина Кыргызской Республики (ID-карта) или общегражданский паспорт гражданина Кыргызской Республики, удостоверяющий личность гражданина Кыргызской Республики за пределами Кыргызской Республики;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удостоверение личности моряка, паспорт гражданина Российской Федерации или паспорт гражданина Российской Федерации, удостоверяющий личность гражданина Российской Федерации за пределами Российской Федерации.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признают квалификационные документы капитанов и членов экипажей судов, выданные от имени государства-члена флага судна.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минимальному составу экипажей судов определяются отдельным международным межведомственным договором, заключаемым компетентными органами государств-членов в течение 30 календарных дней с даты вступления настоящего Соглашения в силу.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выезд, пребывание и перемещение членов экипажей судов на территориях государств-членов осуществляются в соответствии с законодательством государств-членов.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Члены экипажа судна под флагом одного государства-члена во время пребывания на внутренних водных путях и на территории другого государства-члена несут ответственность за соблюдение законодательства этого другого государства-члена.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членов экипажа судна под флагом одного государства-члена на внутренних водных путях и на территории другого государства-члена гражданская юрисдикция этого другого государства-члена не применяется в тех случаях, когда спор касается внутреннего распорядка и трудовых отношений на борту судна.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оказывает на внутренних водных путях своего государства судам и членам экипажей судов под флагами других государств-членов необходимую помощь при авариях, транспортных происшествиях и несчастных случаях.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Судну под флагом государства-члена, потерпевшему бедствие на территории другого государства-члена, предоставляются те же услуги, преимущества и льготы, которые предоставляются этим другим государством-членом в подобных случаях судам, плавающим под его флагом.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аварий, транспортных происшествий и несчастных случаев на внутренних водных путях проводится уполномоченным органом государства-члена, на территории которого произошли такие аварии, транспортные происшествия и несчастные случаи. В проведении указанного расследования имеет право участвовать уполномоченный орган государства-члена флага судна, вовлеченного в такие аварии, транспортные происшествия или несчастные случаи.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исков о возмещении ущерба, причиненного в результате аварии или транспортного происшествия судном под флагом государства-члена или с его участием, и возмещение этого ущерба осуществляются в соответствии с законодательством государства-члена, на внутренних водных путях которого произошли такие аварии или транспортные происшествия, если договором перевозки (буксировки) не предусмотрено иное.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поддержанию и развитию деловых отношений и сотрудничества между уполномоченными и компетентными органами, а также между хозяйствующими субъектами в сфере водного транспорта.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определяют уполномоченные и компетентные органы, ответственные за реализацию настоящего Соглашения.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депозитария настоящего Соглашения об уполномоченных и компетентных органах, ответственных за реализацию настоящего Соглашения, одновременно с уведомлением о выполнении внутригосударственных процедур, необходимых для вступления настоящего Соглашения в силу. В случае изменения наименования уполномоченного или компетентного органа соответствующая Сторона информирует об этом депозитария.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государств-членов в течение 30 календарных дней с даты вступления настоящего Соглашения в силу в соответствии с законодательством государств-членов устанавливают порядок рассмотрения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и в случае необходимости вносят изменения в такой порядок.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государств-членов в течение 30 календарных дней с даты вступления настоящего Соглашения в силу обмениваются образцами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правилами выдачи этих документов.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указанные документы компетентные органы государств-членов в течение 30 календарных дней с даты внесения таких изменений направляют компетентным органам других государств-членов образцы новых документов и правила их выдачи.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компетентных органов государств-членов и (или) уполномоченных органов государств-членов могут встречаться по вопросам реализации настоящего Соглашения и обсуждения вопросов в сфере внутреннего водного транспорта, представляющих взаимный интерес.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 необходимые усилия для гармонизации (сближения и унификации) своего национального законодательства в части требований к осуществлению судоходства по внутренним водным путям и обеспечению его безопасности.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20_____ года в одном подлинном экземпляре на русском языке.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