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5fee" w14:textId="e075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2015 года № 1194 «Об утверждении Типового положения об Общественном совете»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2018 года № 516. Утратило силу постановлением Правительства Республики Казахстан от 18 марта 2021 года № 151 (вводится в действие по истечении десяти календарных дней после дня его первого официального опубликования)Утратило силу постановлением Правительства Республики Казахстан от 18 марта 2021 года № 151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постановлением Правительства РК от 18.03.2021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Правительство Республики Казахстан </w:t>
      </w:r>
      <w:r>
        <w:rPr>
          <w:rFonts w:ascii="Times New Roman"/>
          <w:b/>
          <w:i w:val="false"/>
          <w:color w:val="000000"/>
          <w:sz w:val="28"/>
        </w:rPr>
        <w:t>ПОСТAНОВЛЯЕТ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1194 «Об утверждении Типового положения об Общественном совете» (СAПП Республики Казахстан, 2015 г., № 87-88, ст. 632) следующее изменение: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Типовое положение</w:t>
      </w:r>
      <w:r>
        <w:rPr>
          <w:rFonts w:ascii="Times New Roman"/>
          <w:b w:val="false"/>
          <w:i w:val="false"/>
          <w:color w:val="000000"/>
          <w:sz w:val="28"/>
        </w:rPr>
        <w:t xml:space="preserve"> об Общественном совете, утвержденное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 Настоящее постановление вводится в действие со дня его первого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Премьер-Министр </w:t>
      </w:r>
      <w:r>
        <w:br/>
      </w:r>
      <w:r>
        <w:rPr>
          <w:rFonts w:ascii="Times New Roman"/>
          <w:b/>
          <w:i w:val="false"/>
          <w:color w:val="000000"/>
          <w:sz w:val="28"/>
        </w:rPr>
        <w:t>Республики Казахстан</w:t>
      </w:r>
      <w:r>
        <w:rPr>
          <w:rFonts w:ascii="Times New Roman"/>
          <w:b w:val="false"/>
          <w:i w:val="false"/>
          <w:color w:val="000000"/>
          <w:sz w:val="28"/>
        </w:rPr>
        <w:t xml:space="preserve">        </w:t>
      </w:r>
      <w:r>
        <w:rPr>
          <w:rFonts w:ascii="Times New Roman"/>
          <w:b/>
          <w:i w:val="false"/>
          <w:color w:val="000000"/>
          <w:sz w:val="28"/>
        </w:rPr>
        <w:t xml:space="preserve">Б. Сагинтаев </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к постановлению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от 24 августа 2018 года № 516 </w:t>
      </w:r>
    </w:p>
    <w:p>
      <w:pPr>
        <w:spacing w:after="0"/>
        <w:ind w:left="0"/>
        <w:jc w:val="center"/>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постановлением Правительства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от 31 декабря 2015 года № 1194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Типовое положение об Общественном совете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Глава 1. Общие положения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 Настоящее Типовое положение об Общественном совете (далее - Типовое положение) разработано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Закона Республики Казахстан от 2 ноября 2015 года «Об общественных советах» (далее - Закон).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 Общественные советы -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Общественные советы не образуются с участием Верховного Суда Республики Казахстан, Конституционного Совета Республики Казахстан, органов прокуратуры, Aдминистрации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Канцелярии Премьер-Министра Республики Казахстан, Управления материально-технического обеспечения, Национального центра по правам человека Республики Казахстан, Счетного комитета по контролю за исполнением республиканского бюджета, Центральной избирательной комиссии Республики Казахстан, Высшего Судебного Совета Республики Казахстан, специальных государственных органов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3. Консультативно-совещательные, наблюдательные органы при государственных органах, образуемые в ином порядке, чем предусмотрено Законом, и некоммерческие организации не могут иметь наименование «общественный совет» и обладать в полном объеме полномочиями, установленными Законом.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4. Общественные советы в своей деятельности руководствуются Конституцией, соответствующими ей законами, актами Президента Республики Казахстан, Правительства Республики Казахстан, иными нормативными правовыми актами Республики Казахстан, а также настоящим Типовым положением.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Глава 2. Порядок создания рабочей группы по формированию Общественного совета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Параграф 1. Порядок отбора членов рабочей группы по формированию Общественного совета, сроки его проведения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Состав рабочей группы по формированию Общественного совета (далее -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 граждан в порядке, установленном Законом.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6. Количественный состав рабочей группы определяется на республиканском, местном уровнях руководителем государственного органа до проведения конкурса по отбору членов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Представительство от государственного органа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самостоятельно.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7. Состав рабочей группы на республиканском уровне утверждается решением первого руководителя соответствующего государственного органа, а на местном уровне - руководителя местного представительного органа. Руководитель рабочей группы назначает секретаря - руководителя структурного подразделения государственного органа, на которого возлагается исполнение функций рабочего органа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8. Государственный орган на республиканском или местном уровнях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электронный адреса, на которые направляются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 Срок проведения конкурса составляет десять рабочих дней после даты опубликования объявления о конкурсе.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10. Граждане, представители некоммерческих организаций, желающие принять участие в конкурсе, подают в установленные сроки следующие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заявление по форме согласно приложению 1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письменное предложение некоммерческой организации о выдвижении кандидатуры (при наличии) в члены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копию удостоверения личности гражданина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11. После окончания срока приема документов в течении одного рабочего дня формируется список кандидатов в рабочую группу.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12. 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 Для обеспечения прозрачности и объективности на заседании рабочей группы могут присутствовать наблюдатели из числа представителей некоммерческих организаций и средств массовой информации.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Государственный орган на республиканском или местном уровнях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 а также почтовых и электронных адресов, на которые направляются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Для присутствия на заседании рабочей группы в качестве наблюдателя лицо, изъявившее желание быть наблюдателем, предоставляет в государственный орган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13. О времени и месте проведения заседания рабочей группы кандидаты в члены рабочей группы, наблюдатели оповещаются государственным органом на республиканском уровне - центральным государственным органом или на местном уровне местным представительным органом за три рабочих дня до проведения заседания.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Государственный орган на республиканском уровне - центральный государственный орган или на местном уровне - местный представительный орган обеспечивает решение организационных вопросов подготовки и проведения заседания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14. Заседание рабочей группы на республиканском уровне проводит руководитель соответствующего государственного органа, а на местном уровне руководитель местного представительного органа (далее - руководитель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15. На первом заседании рабочей группы в голосовании имеют право принимать участие руководитель рабочей группы, представители государственного органа, определенные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Закона, кандидаты в члены рабочей группы от некоммерческих организаций и граждан. Кандидат от некоммерческой организации, гражданин не принимает участие в голосовании за свою кандидатуру. Участие кандидатов на заседании обязательно.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16. Голосование по кандидатам, не пришедшим на заседание, не проводится. Кандидаты, набравшие наибольшее количество голосов, считаются избранными в состав рабочей группы. В отношении кандидатов, набравших одинаковое количество голосов, руководитель рабочей группы оставляет за собой право решающего голоса.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17. Решение рабочей группы публикуется на официальном интернет-ресурсе центрального государственного органа или местного представительного органа в течение трех рабочих дней после окончания заседания. На заседании рабочей группы ведется протокол, который подписывается руководителем рабочей группы и секретарем.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Порядок деятельности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18. Рабочая группа осуществляет следующие полномочия: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1) информирует население о конкурсе об избрании членов Общественного совета;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 определяет количественный состав членов Общественного совета;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проводит процедуру избрания членов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разрабатывает проект положения об Общественном совете.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19.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20. Рабочая группа образуется на весь срок полномочий Общественного совета очередного состава.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3. Порядок формирования общественных советов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21. Общественные советы формируются рабочей группой из числа представителей государственных органов и на конкурсной основе - представителей некоммерческих организаций, граждан.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Кандидатуры в члены Общественного совета могут быть выдвинуты некоммерческими организациями, гражданами, в том числе путем самовыдвижения.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Срок полномочий Общественного совета составляет три года. Количественный состав членов Общественного совета определяется рабочей группой.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22. Рабочая группа публикует объявление о конкурсе по избранию членов Общественного совета в республиканских и (или) местных средствах массовой информации и (или) размещает на интернет-ресурсе государственного органа на республиканском и (или) местном уровнях. В объявлении указывается наименование государственного органа,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Закона, также указывается количественный состав Общественного совета из числа представителей государственных органов и некоммерческих организаций, граждан.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23. Представители некоммерческих организаций и граждане после опубликования объявления о конкурсе направляют в рабочую группу в письменной форме (на почтовый или электронный адрес) предложения по кандидатурам в члены Общественного совета с приложением необходимых документов.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24. Документы предоставляются в течение десяти рабочих дней после даты опубликования объявления о проведении конкурса.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25. Рабочая группа,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26. Представительство от государственного органа в Общественный совет утверждается руководителем государственного органа без проведения конкурса.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27. Сформированный состав Общественного совета утверждается решением государственного органа на республиканском или местном уровнях и подлежит публикации в средствах массовой информации и (или) размещению на интернет-ресурсе государственного органа на республиканском или местном уровнях в течение трех рабочих дней после утверждения состава Общественного совета.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4. Организация деятельности Общественного совета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Порядок осуществления деятельности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28. Общественный совет формирует комиссии в зависимости от приоритетов деятельности Общественного совета из числа членов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29. Заседания Общественного совета проводятся по мере необходимости.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При необходимости план работы Общественного совета разрабатывается и утверждается на заседании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30. Заседание Общественного совета считается правомочным при участии не менее двух третей от общего числа его членов. Допускается участие членов Общественного совета по видеоконференцсвязи.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31. В рамках своих полномочий председатель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организует деятельность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председательствует на заседаниях в соответствии с настоящим Положением и утвержденной повесткой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предоставляет в порядке очередности слово членам Общественного совета по мере поступления от них предложений в порядке, определенном решением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ставит на голосование предложения членов Общественного совета в порядке поступления;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проводит голосование и оглашает его результаты;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6) контролирует ведение протоколов заседаний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7) подписывает документы от имени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8) координирует деятельность по реализации решений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 участвует в заседаниях государственного органа на республиканском и местном уровнях с правом совещательного голоса;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10) на время своего отсутствия делегирует исполнение обязанностей председателя одному из членов президиума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11) при необходимости запрашивает из государственных органов дополнительные материалы к вопросам, рассматриваемым на заседаниях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32.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а также контроля сроков исполнения решений Общественного совета секретарь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информирует посредством электронной почты, не позднее трех рабочих дней до даты проведения заседания Общественного совета, его членов о времени и месте проведения заседания, перечне вопросов, выносимых на рассмотрение;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обеспечивает членов Общественного совета необходимыми для принятия решений материалами, документами и информацией;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организует проведение заседаний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готовит проекты решений Общественного совета и доводит их до всех членов Общественного совета посредством интернет-ресурса или электронной почты, либо нарочно в течение трех рабочих дней;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осуществляет другие функции по обеспечению деятельности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В отсутствии секретаря его функции возлагаются протокольным решением заседания Общественного совета на одного из членов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33. Член Общественного совета может выйти из его состава по собственному желанию путем подачи заявления в письменной форме.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34.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иным основаниям, в порядке, установленном Законом.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35. Общественный совет принимает решение о включении в состав Общественного совета нового члена вместо выбывшего на оставшийся срок его полномочий по результатам конкурса или по решению государственного органа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Порядок проведения заседаний и принятия решения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36. Основной формой работы Общественного совета являются заседания, которые считаются правомочными при участии не менее двух третей от общего числа его членов.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37. Заседания Общественного совета проводятся по вопросам,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Закона.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38. В необходимых случаях по решению Общественного совета для участия на заседании Общественного совета могут приглашаться представители государственных органов, средств массовой информации, научных, профсоюзных и других организаций, а также эксперты и иные специалисты.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39. На заседании Общественного совета ведется протокол, в котором фиксируются: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дата и место проведения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количество присутствующих;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фамилия, имя, отчество (при его наличии) выступавших должностных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повестка дня, содержание отчета и выступлений.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40. Заседания Общественного совета являются открытыми.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41.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42. Решения Общественного совета принимаются большинством голосов от общего числа членов, присутствующих на заседании Общественного совета. Решения оформляются протоколом, который подписывается председателем и секретарем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43. При принятии решений по рассматриваемым на заседании Общественного совета вопросам каждый член Общественного совета имеет один голос. В случае равенства голосов принятым считается решение, за которое проголосовал председатель.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44. Документы, связанные с деятельностью Общественного совета, хранятся в электронном и/или бумажном виде в государственном органе, с участием которого образован Общественный совет, в течение срока его полномочий.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Вместе с тем, по истечению срока полномочий Общественного совета документы, связанные с деятельностью Общественного совета, передаются на хранение в архив государственного органа.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5. Переходные и заключительные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45. Типовое положение не распространяется на порядок формирования собрания местного сообщества, который регламентируется законодательством Республики Казахстан о местном государственном управлении и самоуправлении.</w:t>
      </w:r>
    </w:p>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 xml:space="preserve">к Типовому положению </w:t>
      </w:r>
      <w:r>
        <w:br/>
      </w:r>
      <w:r>
        <w:rPr>
          <w:rFonts w:ascii="Times New Roman"/>
          <w:b w:val="false"/>
          <w:i w:val="false"/>
          <w:color w:val="000000"/>
          <w:sz w:val="28"/>
        </w:rPr>
        <w:t>об Общественном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center"/>
      </w:pPr>
      <w:r>
        <w:rPr>
          <w:rFonts w:ascii="Times New Roman"/>
          <w:b w:val="false"/>
          <w:i w:val="false"/>
          <w:color w:val="000000"/>
          <w:sz w:val="28"/>
        </w:rPr>
        <w:t>
</w:t>
      </w:r>
      <w:r>
        <w:rPr>
          <w:rFonts w:ascii="Times New Roman"/>
          <w:b w:val="false"/>
          <w:i w:val="false"/>
          <w:color w:val="000000"/>
          <w:sz w:val="28"/>
        </w:rPr>
        <w:t>
Кому ___________________________</w:t>
      </w:r>
      <w:r>
        <w:br/>
      </w:r>
      <w:r>
        <w:rPr>
          <w:rFonts w:ascii="Times New Roman"/>
          <w:b w:val="false"/>
          <w:i w:val="false"/>
          <w:color w:val="000000"/>
          <w:sz w:val="28"/>
        </w:rPr>
        <w:t>(наименование государственного</w:t>
      </w:r>
      <w:r>
        <w:br/>
      </w:r>
      <w:r>
        <w:rPr>
          <w:rFonts w:ascii="Times New Roman"/>
          <w:b w:val="false"/>
          <w:i w:val="false"/>
          <w:color w:val="000000"/>
          <w:sz w:val="28"/>
        </w:rPr>
        <w:t>органа на Республиканском уровне</w:t>
      </w:r>
      <w:r>
        <w:br/>
      </w:r>
      <w:r>
        <w:rPr>
          <w:rFonts w:ascii="Times New Roman"/>
          <w:b w:val="false"/>
          <w:i w:val="false"/>
          <w:color w:val="000000"/>
          <w:sz w:val="28"/>
        </w:rPr>
        <w:t>или наименование местного</w:t>
      </w:r>
      <w:r>
        <w:br/>
      </w:r>
      <w:r>
        <w:rPr>
          <w:rFonts w:ascii="Times New Roman"/>
          <w:b w:val="false"/>
          <w:i w:val="false"/>
          <w:color w:val="000000"/>
          <w:sz w:val="28"/>
        </w:rPr>
        <w:t>представительного органа)</w:t>
      </w:r>
      <w:r>
        <w:br/>
      </w:r>
      <w:r>
        <w:rPr>
          <w:rFonts w:ascii="Times New Roman"/>
          <w:b w:val="false"/>
          <w:i w:val="false"/>
          <w:color w:val="000000"/>
          <w:sz w:val="28"/>
        </w:rPr>
        <w:t>от ______________________________</w:t>
      </w:r>
      <w:r>
        <w:br/>
      </w:r>
      <w:r>
        <w:rPr>
          <w:rFonts w:ascii="Times New Roman"/>
          <w:b w:val="false"/>
          <w:i w:val="false"/>
          <w:color w:val="000000"/>
          <w:sz w:val="28"/>
        </w:rPr>
        <w:t>_________________________________</w:t>
      </w:r>
      <w:r>
        <w:br/>
      </w:r>
      <w:r>
        <w:rPr>
          <w:rFonts w:ascii="Times New Roman"/>
          <w:b w:val="false"/>
          <w:i w:val="false"/>
          <w:color w:val="000000"/>
          <w:sz w:val="28"/>
        </w:rPr>
        <w:t>(Ф.И.О. заявителя, удостоверение</w:t>
      </w:r>
      <w:r>
        <w:br/>
      </w:r>
      <w:r>
        <w:rPr>
          <w:rFonts w:ascii="Times New Roman"/>
          <w:b w:val="false"/>
          <w:i w:val="false"/>
          <w:color w:val="000000"/>
          <w:sz w:val="28"/>
        </w:rPr>
        <w:t>личности № ____, выдано (когда, кем))</w:t>
      </w:r>
      <w:r>
        <w:br/>
      </w:r>
      <w:r>
        <w:rPr>
          <w:rFonts w:ascii="Times New Roman"/>
          <w:b w:val="false"/>
          <w:i w:val="false"/>
          <w:color w:val="000000"/>
          <w:sz w:val="28"/>
        </w:rPr>
        <w:t>проживающего (ей): ___________</w:t>
      </w:r>
      <w:r>
        <w:br/>
      </w:r>
      <w:r>
        <w:rPr>
          <w:rFonts w:ascii="Times New Roman"/>
          <w:b w:val="false"/>
          <w:i w:val="false"/>
          <w:color w:val="000000"/>
          <w:sz w:val="28"/>
        </w:rPr>
        <w:t xml:space="preserve">(населенный пункт, улица, дом, квартира)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Заявление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Выдвигаю свою кандидатуру для включения в состав Рабочей группы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по формированию Общественного совета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Настоящим заявлением подтверждаю, что я ознакомлен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ноября 2015 года «Об общественных советах» и обязуюсь соблюдать его требования.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Прилагаю следующие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6)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7)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«____»____________20___ г. Подпись заявителя _______________</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2</w:t>
      </w:r>
      <w:r>
        <w:br/>
      </w:r>
      <w:r>
        <w:rPr>
          <w:rFonts w:ascii="Times New Roman"/>
          <w:b w:val="false"/>
          <w:i w:val="false"/>
          <w:color w:val="000000"/>
          <w:sz w:val="28"/>
        </w:rPr>
        <w:t xml:space="preserve">к Типовому положению </w:t>
      </w:r>
      <w:r>
        <w:br/>
      </w:r>
      <w:r>
        <w:rPr>
          <w:rFonts w:ascii="Times New Roman"/>
          <w:b w:val="false"/>
          <w:i w:val="false"/>
          <w:color w:val="000000"/>
          <w:sz w:val="28"/>
        </w:rPr>
        <w:t>об Общественном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center"/>
      </w:pPr>
      <w:r>
        <w:rPr>
          <w:rFonts w:ascii="Times New Roman"/>
          <w:b w:val="false"/>
          <w:i w:val="false"/>
          <w:color w:val="000000"/>
          <w:sz w:val="28"/>
        </w:rPr>
        <w:t>
</w:t>
      </w:r>
      <w:r>
        <w:rPr>
          <w:rFonts w:ascii="Times New Roman"/>
          <w:b w:val="false"/>
          <w:i w:val="false"/>
          <w:color w:val="000000"/>
          <w:sz w:val="28"/>
        </w:rPr>
        <w:t>
Кому _________________________</w:t>
      </w:r>
      <w:r>
        <w:br/>
      </w:r>
      <w:r>
        <w:rPr>
          <w:rFonts w:ascii="Times New Roman"/>
          <w:b w:val="false"/>
          <w:i w:val="false"/>
          <w:color w:val="000000"/>
          <w:sz w:val="28"/>
        </w:rPr>
        <w:t>(наименование государственного</w:t>
      </w:r>
      <w:r>
        <w:br/>
      </w:r>
      <w:r>
        <w:rPr>
          <w:rFonts w:ascii="Times New Roman"/>
          <w:b w:val="false"/>
          <w:i w:val="false"/>
          <w:color w:val="000000"/>
          <w:sz w:val="28"/>
        </w:rPr>
        <w:t>органа на Республиканском уровне</w:t>
      </w:r>
      <w:r>
        <w:br/>
      </w:r>
      <w:r>
        <w:rPr>
          <w:rFonts w:ascii="Times New Roman"/>
          <w:b w:val="false"/>
          <w:i w:val="false"/>
          <w:color w:val="000000"/>
          <w:sz w:val="28"/>
        </w:rPr>
        <w:t>или наименование местного</w:t>
      </w:r>
      <w:r>
        <w:br/>
      </w:r>
      <w:r>
        <w:rPr>
          <w:rFonts w:ascii="Times New Roman"/>
          <w:b w:val="false"/>
          <w:i w:val="false"/>
          <w:color w:val="000000"/>
          <w:sz w:val="28"/>
        </w:rPr>
        <w:t>представительного органа)</w:t>
      </w:r>
      <w:r>
        <w:br/>
      </w:r>
      <w:r>
        <w:rPr>
          <w:rFonts w:ascii="Times New Roman"/>
          <w:b w:val="false"/>
          <w:i w:val="false"/>
          <w:color w:val="000000"/>
          <w:sz w:val="28"/>
        </w:rPr>
        <w:t>от ___________________________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(Ф.И.О. заявителя, удостоверение</w:t>
      </w:r>
      <w:r>
        <w:br/>
      </w:r>
      <w:r>
        <w:rPr>
          <w:rFonts w:ascii="Times New Roman"/>
          <w:b w:val="false"/>
          <w:i w:val="false"/>
          <w:color w:val="000000"/>
          <w:sz w:val="28"/>
        </w:rPr>
        <w:t>личности № ____, выдано (когда, кем))</w:t>
      </w:r>
      <w:r>
        <w:br/>
      </w:r>
      <w:r>
        <w:rPr>
          <w:rFonts w:ascii="Times New Roman"/>
          <w:b w:val="false"/>
          <w:i w:val="false"/>
          <w:color w:val="000000"/>
          <w:sz w:val="28"/>
        </w:rPr>
        <w:t>проживающего (ей): ___________</w:t>
      </w:r>
      <w:r>
        <w:br/>
      </w:r>
      <w:r>
        <w:rPr>
          <w:rFonts w:ascii="Times New Roman"/>
          <w:b w:val="false"/>
          <w:i w:val="false"/>
          <w:color w:val="000000"/>
          <w:sz w:val="28"/>
        </w:rPr>
        <w:t xml:space="preserve">(населенный пункт, улица, дом, квартира)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Заявление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Подаю свою кандидатуру для включения в качестве наблюдателя на конкурс по отбору членов рабочей группы по формированию Общественного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Прилагаю следующие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4)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5)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6)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7) 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«____»____________20___ г. Подпись заявителя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