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03a4" w14:textId="cbe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2018 года № 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 (САПП Республики Казахстан, 2017 г., № 62-63, ст. 370)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к загранучреждениям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на работу в загранучреждение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инвестициям – уполномоченный государственный орган Республики Казахстан в сфере инвестиционной политики;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торговой политике – уполномоченный государственный орган Республики Казахстан в области регулирования торговой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советник загранучреждения Республики Казахстан по вопросам привлечения инвестиций – прикомандированный в загранучреждение Республики Казахстан для осуществления функций по привлечению инвестиций государственный служащий уполномоченного органа по инвестициям, Администрации Президента Республики Казахстан, Канцелярии Премьер-Министра Республики Казахстан, а также политический государственный служащий;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советник загранучреждения Республики Казахстан по вопросам торговой политики – прикомандированный в загранучреждение Республики Казахстан для осуществления функций по развитию торговли государственный служащий уполномоченного органа по развитию торговли, Администрации Президента Республики Казахстан, Канцелярии Премьер-Министра Республики Казахстан, а также политический государственный служащий.";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Помимо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государственному служащему, являющемуся кандидатом к прикомандированию на должность советника загранучреждения Республики Казахстан по вопросам привлечения инвестиций, необходимо владеть информацией о проводимых в Республике Казахстан реформах по улучшению инвестиционного климата, конкретных мерах по упрощению ведения бизнеса для иностранных компаний на территории Республики Казахстан, знать законодательство Республики Казахстан в сфере инвестиционной, торговой, инновационной политики.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государственного служащего, являющегося кандидатом к прикомандированию на должность советника загранучреждений Республики Казахстан по вопросам привлечения инвестиций, может учитываться наличие опыта работы не менее пяти лет в сфере финансово-экономических отношений в государственных, квазигосударственных, коммерческих или финансовых структурах.";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деятельности советников загранучреждений Республики Казахстан по вопросам привлечения инвестиций, а также советников по вопросам торговой политики, анализа их достижений, представления ими отчетности определяется приказами уполномоченных органов по инвестициям и торговой политике по согласованию с уполномоченным органом.";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случае прикомандирования к загранучреждению Республики Казахстан государственного служащего, являющегося кандидатом к прикомандированию на должность советника загранучреждения Республики Казахстан по вопросам привлечения инвестиций, а также советника загранучреждения Республики Казахстан по вопросам торговой политики, направляющий государственный орган направляет письмо о необходимости согласования кандидата соответственно в уполномоченный орган по инвестициям либо уполномоченный орган по торговой политике.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инвестициям и уполномоченный орган по торговой политике в срок не более десяти календарных дней со дня получения письма направляющего государственного органа проводят собеседование с кандидатом и принимают решение о согласовании прикомандирования его к загранучреждению Республики Казахстан на должность соответственно советника загранучреждения Республики Казахстан по вопросам привлечения инвестиций или советника загранучреждения Республики Казахстан по вопросам торговой политики, либо отказе в согласовании, о чем письменно сообщают в направляющий государственный орган в течение пяти календарных дней со дня принятия решения.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направляющим государственным органом является Администрация Президента Республики Казахстан, уполномоченный орган по инвестициям либо уполномоченный орган по торговой политики, не требуется осуществление ими действий, предусмотренных настоящим пунктом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Направляющий государственный орган представляет в уполномоченный орган обоснованное письмо с предложением о прикомандировании к загранучреждению Республики Казахстан государственного служащего, соответствующего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государственного служащего, являющегося кандидатом на должность советника загранучреждения Республики Казахстан по вопросам привлечения инвестиций, соответствующего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следующие документы в отношении кандидата, рекомендуемого к прикомандированию к загранучреждению Республики Казахстан: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 на его прикомандирование в загранучреждение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письмо-согласование уполномоченного органа по инвестициям либо уполномоченного органа по торговой политике в случае прикомандирования государственного служащего, являющегося кандидатом на должность советника загранучреждения Республики Казахстан по вопросам привлечения инвестиций либо советника загранучреждения Республики Казахстан по вопросам торговой политики.";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согласования предложения о прикомандировании государственного служащего к загранучреждению Республики Казахстан направляющий государственный орган в течение трех рабочих дней направляет письмо в Администрацию Президента Республики Казахстан с предложением о прикомандировании государственного служащего к загранучреждению Республики Казахстан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уполномоченного органа.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уполномоченным органом государственного служащего Администрации Президента Республики Казахстан к прикомандированию к загранучреждению Республики Казахстан, не требуется осуществление действий, предусмотренных настоящим пунктом Правил.".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