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d101" w14:textId="df8d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2018 года № 941. Утратило силу постановлением Правительства Республики Казахстан от 26 апреля 2024 года № 336.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26.04.2024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механизме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приоритетных проектов,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кредитования проектов в обрабатывающей промышленности и услуг на сумму свыше 10 миллиардов тенге, а также по производству и переработке в агропромышленном комплексе на сумму свыше 500 миллионов тенге необходимо положительное заключение соответствующего отраслевого центрального уполномоченного органа.";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второй, третий и четвертый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"Условия субсидирования проектов СЧП в обрабатывающей промышленности, по услугам и переработке в агропромышленном комплексе: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Субсидирование осуществляется за счет средств, предусмотренных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поддержки и развития бизнеса "Дорожная карта бизнеса-2020", утвержденной постановлением Правительства Республики Казахстан от 25 августа 2018 года № 522.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субсидирования ставки вознаграждения по выдаваемым БВУ кредитам СЧП осуществляется из средств республиканского бюджета. Перечисление средств финансовому агентству осуществляется уполномоченным органом по предпринимательству в соответствии с договором перечисления субсидий на специальный счет финансового агентства, открытый в Национальном Банке Республики Казахстан. При этом первый платеж перечисляется финансовому агентству в размере 50 % от суммы средств, предусмотренных в соответствующем финансовом году. Последующие платежи осуществляются по заявкам финансового агентства по потребности.";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"Условия, порядок и механизм субсидирования, а также мониторинг реализуемых проектов в рамках настоящего механизма регламентируются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части ставки вознаграждения в рамках Государственной программы поддержки и развития бизнеса "Дорожная карта бизнеса-2020", утвержденными постановлением Правительства Республики Казахстан от 19 апреля 2016 года № 234".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