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7ff7" w14:textId="a8d7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декабря 2018 года № 808 "О реализации Закона Республики Казахстан "О республиканском бюджете на 2019 – 2021 годы"</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2019 года № 203.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01.01.2019.</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2018 года № 808 "О реализации Закона Республики Казахстан "О республиканском бюджете на 2019 - 2021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"1. Принять к исполнению республиканский бюджет на 2019 - 2021 годы,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1) доходы - 10 452 544 581 тысячи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- 6 859 679 761 тысячи тенге;</w:t>
      </w:r>
    </w:p>
    <w:bookmarkEnd w:id="3"/>
    <w:bookmarkStart w:name="z10" w:id="4"/>
    <w:p>
      <w:pPr>
        <w:spacing w:after="0"/>
        <w:ind w:left="0"/>
        <w:jc w:val="both"/>
      </w:pPr>
      <w:r>
        <w:rPr>
          <w:rFonts w:ascii="Times New Roman"/>
          <w:b w:val="false"/>
          <w:i w:val="false"/>
          <w:color w:val="000000"/>
          <w:sz w:val="28"/>
        </w:rPr>
        <w:t>
      неналоговым поступлениям - 119 822 186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- 6 884 960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- 3 466 157 674 тысяч тенге;</w:t>
      </w:r>
    </w:p>
    <w:bookmarkEnd w:id="6"/>
    <w:bookmarkStart w:name="z13" w:id="7"/>
    <w:p>
      <w:pPr>
        <w:spacing w:after="0"/>
        <w:ind w:left="0"/>
        <w:jc w:val="both"/>
      </w:pPr>
      <w:r>
        <w:rPr>
          <w:rFonts w:ascii="Times New Roman"/>
          <w:b w:val="false"/>
          <w:i w:val="false"/>
          <w:color w:val="000000"/>
          <w:sz w:val="28"/>
        </w:rPr>
        <w:t>
      2) затраты - 11 461 352 695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- 199 375 848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- 315 403 588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- 116 027 740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- 156 451 524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- 156 451 524 тысяч тенге;</w:t>
      </w:r>
    </w:p>
    <w:bookmarkEnd w:id="12"/>
    <w:bookmarkStart w:name="z19" w:id="13"/>
    <w:p>
      <w:pPr>
        <w:spacing w:after="0"/>
        <w:ind w:left="0"/>
        <w:jc w:val="both"/>
      </w:pPr>
      <w:r>
        <w:rPr>
          <w:rFonts w:ascii="Times New Roman"/>
          <w:b w:val="false"/>
          <w:i w:val="false"/>
          <w:color w:val="000000"/>
          <w:sz w:val="28"/>
        </w:rPr>
        <w:t>
      5) дефицит бюджета - -1 364 635 486 тысяч тенге, или 2,1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ненефтяной дефицит бюджета - -5 445 623 486 тысяч тенге, или 8,5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7) финансирование дефицита бюджета - 1 364 635 486 тысяч тенге.";</w:t>
      </w:r>
    </w:p>
    <w:bookmarkEnd w:id="15"/>
    <w:bookmarkStart w:name="z22" w:id="16"/>
    <w:p>
      <w:pPr>
        <w:spacing w:after="0"/>
        <w:ind w:left="0"/>
        <w:jc w:val="both"/>
      </w:pPr>
      <w:r>
        <w:rPr>
          <w:rFonts w:ascii="Times New Roman"/>
          <w:b w:val="false"/>
          <w:i w:val="false"/>
          <w:color w:val="000000"/>
          <w:sz w:val="28"/>
        </w:rPr>
        <w:t>
      в пункте 2:</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"12)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 согласно приложению 12 к настоящему постановлению;";</w:t>
      </w:r>
    </w:p>
    <w:bookmarkEnd w:id="17"/>
    <w:bookmarkStart w:name="z25" w:id="18"/>
    <w:p>
      <w:pPr>
        <w:spacing w:after="0"/>
        <w:ind w:left="0"/>
        <w:jc w:val="both"/>
      </w:pPr>
      <w:r>
        <w:rPr>
          <w:rFonts w:ascii="Times New Roman"/>
          <w:b w:val="false"/>
          <w:i w:val="false"/>
          <w:color w:val="000000"/>
          <w:sz w:val="28"/>
        </w:rPr>
        <w:t>
      "21)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приложению 21 к настоящему постановлению;";</w:t>
      </w:r>
    </w:p>
    <w:bookmarkEnd w:id="18"/>
    <w:bookmarkStart w:name="z26" w:id="19"/>
    <w:p>
      <w:pPr>
        <w:spacing w:after="0"/>
        <w:ind w:left="0"/>
        <w:jc w:val="both"/>
      </w:pPr>
      <w:r>
        <w:rPr>
          <w:rFonts w:ascii="Times New Roman"/>
          <w:b w:val="false"/>
          <w:i w:val="false"/>
          <w:color w:val="000000"/>
          <w:sz w:val="28"/>
        </w:rPr>
        <w:t>
      дополнить подпунктом 23-1) следующего содержания:</w:t>
      </w:r>
    </w:p>
    <w:bookmarkEnd w:id="19"/>
    <w:bookmarkStart w:name="z27" w:id="20"/>
    <w:p>
      <w:pPr>
        <w:spacing w:after="0"/>
        <w:ind w:left="0"/>
        <w:jc w:val="both"/>
      </w:pPr>
      <w:r>
        <w:rPr>
          <w:rFonts w:ascii="Times New Roman"/>
          <w:b w:val="false"/>
          <w:i w:val="false"/>
          <w:color w:val="000000"/>
          <w:sz w:val="28"/>
        </w:rPr>
        <w:t>
      "23-1) распределение сумм целевых текущих трансфертов областным бюджетам, бюджетам городов республиканского значения, столицы на увеличение оплаты труда учителей и педагогов-психологов организаций начального, основного и общего среднего образования согласно приложению 23-1 к настоящему постановлению;";</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bookmarkStart w:name="z29" w:id="21"/>
    <w:p>
      <w:pPr>
        <w:spacing w:after="0"/>
        <w:ind w:left="0"/>
        <w:jc w:val="both"/>
      </w:pPr>
      <w:r>
        <w:rPr>
          <w:rFonts w:ascii="Times New Roman"/>
          <w:b w:val="false"/>
          <w:i w:val="false"/>
          <w:color w:val="000000"/>
          <w:sz w:val="28"/>
        </w:rPr>
        <w:t>
      дополнить подпунктами 36-1), 37-1), 37-2) и 37-3) следующего содержания:</w:t>
      </w:r>
    </w:p>
    <w:bookmarkEnd w:id="21"/>
    <w:bookmarkStart w:name="z30" w:id="22"/>
    <w:p>
      <w:pPr>
        <w:spacing w:after="0"/>
        <w:ind w:left="0"/>
        <w:jc w:val="both"/>
      </w:pPr>
      <w:r>
        <w:rPr>
          <w:rFonts w:ascii="Times New Roman"/>
          <w:b w:val="false"/>
          <w:i w:val="false"/>
          <w:color w:val="000000"/>
          <w:sz w:val="28"/>
        </w:rPr>
        <w:t>
      "36-1)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 согласно приложению 36-1 к настоящему постановлению;";</w:t>
      </w:r>
    </w:p>
    <w:bookmarkEnd w:id="22"/>
    <w:bookmarkStart w:name="z31" w:id="23"/>
    <w:p>
      <w:pPr>
        <w:spacing w:after="0"/>
        <w:ind w:left="0"/>
        <w:jc w:val="both"/>
      </w:pPr>
      <w:r>
        <w:rPr>
          <w:rFonts w:ascii="Times New Roman"/>
          <w:b w:val="false"/>
          <w:i w:val="false"/>
          <w:color w:val="000000"/>
          <w:sz w:val="28"/>
        </w:rPr>
        <w:t>
      "37-1)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 - Ел бесігі" согласно приложению 37-1 к настоящему постановлению;</w:t>
      </w:r>
    </w:p>
    <w:bookmarkEnd w:id="23"/>
    <w:bookmarkStart w:name="z32" w:id="24"/>
    <w:p>
      <w:pPr>
        <w:spacing w:after="0"/>
        <w:ind w:left="0"/>
        <w:jc w:val="both"/>
      </w:pPr>
      <w:r>
        <w:rPr>
          <w:rFonts w:ascii="Times New Roman"/>
          <w:b w:val="false"/>
          <w:i w:val="false"/>
          <w:color w:val="000000"/>
          <w:sz w:val="28"/>
        </w:rPr>
        <w:t>
      37-2)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административных государственных служащих согласно приложению 37-2 к настоящему постановлению;</w:t>
      </w:r>
    </w:p>
    <w:bookmarkEnd w:id="24"/>
    <w:bookmarkStart w:name="z33" w:id="25"/>
    <w:p>
      <w:pPr>
        <w:spacing w:after="0"/>
        <w:ind w:left="0"/>
        <w:jc w:val="both"/>
      </w:pPr>
      <w:r>
        <w:rPr>
          <w:rFonts w:ascii="Times New Roman"/>
          <w:b w:val="false"/>
          <w:i w:val="false"/>
          <w:color w:val="000000"/>
          <w:sz w:val="28"/>
        </w:rPr>
        <w:t>
      37-3)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 согласно приложению 37-3 к настоящему постановлению;";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"41)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 согласно приложению 41 к настоящему постановлению;";</w:t>
      </w:r>
    </w:p>
    <w:bookmarkEnd w:id="26"/>
    <w:bookmarkStart w:name="z36" w:id="27"/>
    <w:p>
      <w:pPr>
        <w:spacing w:after="0"/>
        <w:ind w:left="0"/>
        <w:jc w:val="both"/>
      </w:pPr>
      <w:r>
        <w:rPr>
          <w:rFonts w:ascii="Times New Roman"/>
          <w:b w:val="false"/>
          <w:i w:val="false"/>
          <w:color w:val="000000"/>
          <w:sz w:val="28"/>
        </w:rPr>
        <w:t>
      в приложении 6 к указанному постановлению:</w:t>
      </w:r>
    </w:p>
    <w:bookmarkEnd w:id="27"/>
    <w:bookmarkStart w:name="z37" w:id="28"/>
    <w:p>
      <w:pPr>
        <w:spacing w:after="0"/>
        <w:ind w:left="0"/>
        <w:jc w:val="both"/>
      </w:pPr>
      <w:r>
        <w:rPr>
          <w:rFonts w:ascii="Times New Roman"/>
          <w:b w:val="false"/>
          <w:i w:val="false"/>
          <w:color w:val="000000"/>
          <w:sz w:val="28"/>
        </w:rPr>
        <w:t>
      строку:</w:t>
      </w:r>
    </w:p>
    <w:bookmarkEnd w:id="28"/>
    <w:bookmarkStart w:name="z38"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0"/>
    <w:p>
      <w:pPr>
        <w:spacing w:after="0"/>
        <w:ind w:left="0"/>
        <w:jc w:val="both"/>
      </w:pPr>
      <w:r>
        <w:rPr>
          <w:rFonts w:ascii="Times New Roman"/>
          <w:b w:val="false"/>
          <w:i w:val="false"/>
          <w:color w:val="000000"/>
          <w:sz w:val="28"/>
        </w:rPr>
        <w:t>
      изложить в следующей редакции:</w:t>
      </w:r>
    </w:p>
    <w:bookmarkEnd w:id="30"/>
    <w:bookmarkStart w:name="z41"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постановлению:</w:t>
      </w:r>
    </w:p>
    <w:bookmarkEnd w:id="32"/>
    <w:bookmarkStart w:name="z44" w:id="33"/>
    <w:p>
      <w:pPr>
        <w:spacing w:after="0"/>
        <w:ind w:left="0"/>
        <w:jc w:val="both"/>
      </w:pPr>
      <w:r>
        <w:rPr>
          <w:rFonts w:ascii="Times New Roman"/>
          <w:b w:val="false"/>
          <w:i w:val="false"/>
          <w:color w:val="000000"/>
          <w:sz w:val="28"/>
        </w:rPr>
        <w:t>
      строку:</w:t>
      </w:r>
    </w:p>
    <w:bookmarkEnd w:id="33"/>
    <w:bookmarkStart w:name="z45"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5"/>
    <w:p>
      <w:pPr>
        <w:spacing w:after="0"/>
        <w:ind w:left="0"/>
        <w:jc w:val="both"/>
      </w:pPr>
      <w:r>
        <w:rPr>
          <w:rFonts w:ascii="Times New Roman"/>
          <w:b w:val="false"/>
          <w:i w:val="false"/>
          <w:color w:val="000000"/>
          <w:sz w:val="28"/>
        </w:rPr>
        <w:t>
      изложить в следующей редакции:</w:t>
      </w:r>
    </w:p>
    <w:bookmarkEnd w:id="35"/>
    <w:bookmarkStart w:name="z48"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к указанному постановлению:</w:t>
      </w:r>
    </w:p>
    <w:bookmarkEnd w:id="37"/>
    <w:bookmarkStart w:name="z51" w:id="38"/>
    <w:p>
      <w:pPr>
        <w:spacing w:after="0"/>
        <w:ind w:left="0"/>
        <w:jc w:val="both"/>
      </w:pPr>
      <w:r>
        <w:rPr>
          <w:rFonts w:ascii="Times New Roman"/>
          <w:b w:val="false"/>
          <w:i w:val="false"/>
          <w:color w:val="000000"/>
          <w:sz w:val="28"/>
        </w:rPr>
        <w:t>
      строку:</w:t>
      </w:r>
    </w:p>
    <w:bookmarkEnd w:id="38"/>
    <w:bookmarkStart w:name="z52"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704"/>
        <w:gridCol w:w="6934"/>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40"/>
    <w:p>
      <w:pPr>
        <w:spacing w:after="0"/>
        <w:ind w:left="0"/>
        <w:jc w:val="both"/>
      </w:pPr>
      <w:r>
        <w:rPr>
          <w:rFonts w:ascii="Times New Roman"/>
          <w:b w:val="false"/>
          <w:i w:val="false"/>
          <w:color w:val="000000"/>
          <w:sz w:val="28"/>
        </w:rPr>
        <w:t>
      изложить в следующей редакции:</w:t>
      </w:r>
    </w:p>
    <w:bookmarkEnd w:id="40"/>
    <w:bookmarkStart w:name="z5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2405"/>
        <w:gridCol w:w="6475"/>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указанному постановлению:</w:t>
      </w:r>
    </w:p>
    <w:bookmarkEnd w:id="42"/>
    <w:bookmarkStart w:name="z58" w:id="43"/>
    <w:p>
      <w:pPr>
        <w:spacing w:after="0"/>
        <w:ind w:left="0"/>
        <w:jc w:val="both"/>
      </w:pPr>
      <w:r>
        <w:rPr>
          <w:rFonts w:ascii="Times New Roman"/>
          <w:b w:val="false"/>
          <w:i w:val="false"/>
          <w:color w:val="000000"/>
          <w:sz w:val="28"/>
        </w:rPr>
        <w:t>
      строку:</w:t>
      </w:r>
    </w:p>
    <w:bookmarkEnd w:id="43"/>
    <w:bookmarkStart w:name="z5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5"/>
    <w:p>
      <w:pPr>
        <w:spacing w:after="0"/>
        <w:ind w:left="0"/>
        <w:jc w:val="both"/>
      </w:pPr>
      <w:r>
        <w:rPr>
          <w:rFonts w:ascii="Times New Roman"/>
          <w:b w:val="false"/>
          <w:i w:val="false"/>
          <w:color w:val="000000"/>
          <w:sz w:val="28"/>
        </w:rPr>
        <w:t>
      изложить в следующей редакции:</w:t>
      </w:r>
    </w:p>
    <w:bookmarkEnd w:id="45"/>
    <w:bookmarkStart w:name="z6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187"/>
        <w:gridCol w:w="7003"/>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указанному постановлению:</w:t>
      </w:r>
    </w:p>
    <w:bookmarkEnd w:id="47"/>
    <w:bookmarkStart w:name="z65" w:id="48"/>
    <w:p>
      <w:pPr>
        <w:spacing w:after="0"/>
        <w:ind w:left="0"/>
        <w:jc w:val="both"/>
      </w:pPr>
      <w:r>
        <w:rPr>
          <w:rFonts w:ascii="Times New Roman"/>
          <w:b w:val="false"/>
          <w:i w:val="false"/>
          <w:color w:val="000000"/>
          <w:sz w:val="28"/>
        </w:rPr>
        <w:t>
      строку:</w:t>
      </w:r>
    </w:p>
    <w:bookmarkEnd w:id="48"/>
    <w:bookmarkStart w:name="z66"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81"/>
        <w:gridCol w:w="2136"/>
        <w:gridCol w:w="528"/>
        <w:gridCol w:w="528"/>
        <w:gridCol w:w="528"/>
        <w:gridCol w:w="2137"/>
        <w:gridCol w:w="1845"/>
        <w:gridCol w:w="1845"/>
        <w:gridCol w:w="1553"/>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50"/>
    <w:p>
      <w:pPr>
        <w:spacing w:after="0"/>
        <w:ind w:left="0"/>
        <w:jc w:val="both"/>
      </w:pPr>
      <w:r>
        <w:rPr>
          <w:rFonts w:ascii="Times New Roman"/>
          <w:b w:val="false"/>
          <w:i w:val="false"/>
          <w:color w:val="000000"/>
          <w:sz w:val="28"/>
        </w:rPr>
        <w:t>
      изложить в следующей редакции:</w:t>
      </w:r>
    </w:p>
    <w:bookmarkEnd w:id="50"/>
    <w:bookmarkStart w:name="z69"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67"/>
        <w:gridCol w:w="2103"/>
        <w:gridCol w:w="519"/>
        <w:gridCol w:w="520"/>
        <w:gridCol w:w="520"/>
        <w:gridCol w:w="2103"/>
        <w:gridCol w:w="1817"/>
        <w:gridCol w:w="1817"/>
        <w:gridCol w:w="152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указанному постановлению:</w:t>
      </w:r>
    </w:p>
    <w:bookmarkEnd w:id="52"/>
    <w:bookmarkStart w:name="z72" w:id="53"/>
    <w:p>
      <w:pPr>
        <w:spacing w:after="0"/>
        <w:ind w:left="0"/>
        <w:jc w:val="both"/>
      </w:pPr>
      <w:r>
        <w:rPr>
          <w:rFonts w:ascii="Times New Roman"/>
          <w:b w:val="false"/>
          <w:i w:val="false"/>
          <w:color w:val="000000"/>
          <w:sz w:val="28"/>
        </w:rPr>
        <w:t>
      строку:</w:t>
      </w:r>
    </w:p>
    <w:bookmarkEnd w:id="53"/>
    <w:bookmarkStart w:name="z73"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5"/>
    <w:p>
      <w:pPr>
        <w:spacing w:after="0"/>
        <w:ind w:left="0"/>
        <w:jc w:val="both"/>
      </w:pPr>
      <w:r>
        <w:rPr>
          <w:rFonts w:ascii="Times New Roman"/>
          <w:b w:val="false"/>
          <w:i w:val="false"/>
          <w:color w:val="000000"/>
          <w:sz w:val="28"/>
        </w:rPr>
        <w:t>
      изложить в следующей редакции:</w:t>
      </w:r>
    </w:p>
    <w:bookmarkEnd w:id="55"/>
    <w:bookmarkStart w:name="z76"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187"/>
        <w:gridCol w:w="7003"/>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23</w:t>
      </w:r>
      <w:r>
        <w:rPr>
          <w:rFonts w:ascii="Times New Roman"/>
          <w:b w:val="false"/>
          <w:i w:val="false"/>
          <w:color w:val="000000"/>
          <w:sz w:val="28"/>
        </w:rPr>
        <w:t xml:space="preserve"> к указанному постановлению:</w:t>
      </w:r>
    </w:p>
    <w:bookmarkEnd w:id="57"/>
    <w:bookmarkStart w:name="z79" w:id="58"/>
    <w:p>
      <w:pPr>
        <w:spacing w:after="0"/>
        <w:ind w:left="0"/>
        <w:jc w:val="both"/>
      </w:pPr>
      <w:r>
        <w:rPr>
          <w:rFonts w:ascii="Times New Roman"/>
          <w:b w:val="false"/>
          <w:i w:val="false"/>
          <w:color w:val="000000"/>
          <w:sz w:val="28"/>
        </w:rPr>
        <w:t>
      строку:</w:t>
      </w:r>
    </w:p>
    <w:bookmarkEnd w:id="58"/>
    <w:bookmarkStart w:name="z80"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242"/>
        <w:gridCol w:w="8389"/>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60"/>
    <w:p>
      <w:pPr>
        <w:spacing w:after="0"/>
        <w:ind w:left="0"/>
        <w:jc w:val="both"/>
      </w:pPr>
      <w:r>
        <w:rPr>
          <w:rFonts w:ascii="Times New Roman"/>
          <w:b w:val="false"/>
          <w:i w:val="false"/>
          <w:color w:val="000000"/>
          <w:sz w:val="28"/>
        </w:rPr>
        <w:t>
      изложить в следующей редакции:</w:t>
      </w:r>
    </w:p>
    <w:bookmarkEnd w:id="60"/>
    <w:bookmarkStart w:name="z83"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785"/>
        <w:gridCol w:w="7977"/>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33</w:t>
      </w:r>
      <w:r>
        <w:rPr>
          <w:rFonts w:ascii="Times New Roman"/>
          <w:b w:val="false"/>
          <w:i w:val="false"/>
          <w:color w:val="000000"/>
          <w:sz w:val="28"/>
        </w:rPr>
        <w:t xml:space="preserve"> к указанному постановлению:</w:t>
      </w:r>
    </w:p>
    <w:bookmarkEnd w:id="62"/>
    <w:bookmarkStart w:name="z86" w:id="63"/>
    <w:p>
      <w:pPr>
        <w:spacing w:after="0"/>
        <w:ind w:left="0"/>
        <w:jc w:val="both"/>
      </w:pPr>
      <w:r>
        <w:rPr>
          <w:rFonts w:ascii="Times New Roman"/>
          <w:b w:val="false"/>
          <w:i w:val="false"/>
          <w:color w:val="000000"/>
          <w:sz w:val="28"/>
        </w:rPr>
        <w:t>
      строку:</w:t>
      </w:r>
    </w:p>
    <w:bookmarkEnd w:id="63"/>
    <w:bookmarkStart w:name="z87"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65"/>
    <w:p>
      <w:pPr>
        <w:spacing w:after="0"/>
        <w:ind w:left="0"/>
        <w:jc w:val="both"/>
      </w:pPr>
      <w:r>
        <w:rPr>
          <w:rFonts w:ascii="Times New Roman"/>
          <w:b w:val="false"/>
          <w:i w:val="false"/>
          <w:color w:val="000000"/>
          <w:sz w:val="28"/>
        </w:rPr>
        <w:t>
      изложить в следующей редакции:</w:t>
      </w:r>
    </w:p>
    <w:bookmarkEnd w:id="65"/>
    <w:bookmarkStart w:name="z9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34</w:t>
      </w:r>
      <w:r>
        <w:rPr>
          <w:rFonts w:ascii="Times New Roman"/>
          <w:b w:val="false"/>
          <w:i w:val="false"/>
          <w:color w:val="000000"/>
          <w:sz w:val="28"/>
        </w:rPr>
        <w:t xml:space="preserve"> к указанному постановлению:</w:t>
      </w:r>
    </w:p>
    <w:bookmarkEnd w:id="67"/>
    <w:bookmarkStart w:name="z93" w:id="68"/>
    <w:p>
      <w:pPr>
        <w:spacing w:after="0"/>
        <w:ind w:left="0"/>
        <w:jc w:val="both"/>
      </w:pPr>
      <w:r>
        <w:rPr>
          <w:rFonts w:ascii="Times New Roman"/>
          <w:b w:val="false"/>
          <w:i w:val="false"/>
          <w:color w:val="000000"/>
          <w:sz w:val="28"/>
        </w:rPr>
        <w:t>
      строку:</w:t>
      </w:r>
    </w:p>
    <w:bookmarkEnd w:id="68"/>
    <w:bookmarkStart w:name="z94"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70"/>
    <w:p>
      <w:pPr>
        <w:spacing w:after="0"/>
        <w:ind w:left="0"/>
        <w:jc w:val="both"/>
      </w:pPr>
      <w:r>
        <w:rPr>
          <w:rFonts w:ascii="Times New Roman"/>
          <w:b w:val="false"/>
          <w:i w:val="false"/>
          <w:color w:val="000000"/>
          <w:sz w:val="28"/>
        </w:rPr>
        <w:t>
      изложить в следующей редакции:</w:t>
      </w:r>
    </w:p>
    <w:bookmarkEnd w:id="70"/>
    <w:bookmarkStart w:name="z97"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к указанному постановлению:</w:t>
      </w:r>
    </w:p>
    <w:bookmarkEnd w:id="72"/>
    <w:bookmarkStart w:name="z100" w:id="73"/>
    <w:p>
      <w:pPr>
        <w:spacing w:after="0"/>
        <w:ind w:left="0"/>
        <w:jc w:val="both"/>
      </w:pPr>
      <w:r>
        <w:rPr>
          <w:rFonts w:ascii="Times New Roman"/>
          <w:b w:val="false"/>
          <w:i w:val="false"/>
          <w:color w:val="000000"/>
          <w:sz w:val="28"/>
        </w:rPr>
        <w:t>
      строку:</w:t>
      </w:r>
    </w:p>
    <w:bookmarkEnd w:id="73"/>
    <w:bookmarkStart w:name="z101"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242"/>
        <w:gridCol w:w="8389"/>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4 473 512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75"/>
    <w:p>
      <w:pPr>
        <w:spacing w:after="0"/>
        <w:ind w:left="0"/>
        <w:jc w:val="both"/>
      </w:pPr>
      <w:r>
        <w:rPr>
          <w:rFonts w:ascii="Times New Roman"/>
          <w:b w:val="false"/>
          <w:i w:val="false"/>
          <w:color w:val="000000"/>
          <w:sz w:val="28"/>
        </w:rPr>
        <w:t>
      изложить в следующей редакции:</w:t>
      </w:r>
    </w:p>
    <w:bookmarkEnd w:id="75"/>
    <w:bookmarkStart w:name="z104"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785"/>
        <w:gridCol w:w="7977"/>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w:t>
      </w:r>
      <w:r>
        <w:rPr>
          <w:rFonts w:ascii="Times New Roman"/>
          <w:b w:val="false"/>
          <w:i w:val="false"/>
          <w:color w:val="000000"/>
          <w:sz w:val="28"/>
        </w:rPr>
        <w:t xml:space="preserve"> к указанному постановлению:</w:t>
      </w:r>
    </w:p>
    <w:bookmarkEnd w:id="77"/>
    <w:bookmarkStart w:name="z107" w:id="78"/>
    <w:p>
      <w:pPr>
        <w:spacing w:after="0"/>
        <w:ind w:left="0"/>
        <w:jc w:val="both"/>
      </w:pPr>
      <w:r>
        <w:rPr>
          <w:rFonts w:ascii="Times New Roman"/>
          <w:b w:val="false"/>
          <w:i w:val="false"/>
          <w:color w:val="000000"/>
          <w:sz w:val="28"/>
        </w:rPr>
        <w:t>
      заголовок изложить в следующей редакции:</w:t>
      </w:r>
    </w:p>
    <w:bookmarkEnd w:id="78"/>
    <w:bookmarkStart w:name="z108" w:id="79"/>
    <w:p>
      <w:pPr>
        <w:spacing w:after="0"/>
        <w:ind w:left="0"/>
        <w:jc w:val="both"/>
      </w:pPr>
      <w:r>
        <w:rPr>
          <w:rFonts w:ascii="Times New Roman"/>
          <w:b w:val="false"/>
          <w:i w:val="false"/>
          <w:color w:val="000000"/>
          <w:sz w:val="28"/>
        </w:rPr>
        <w:t>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79"/>
    <w:bookmarkStart w:name="z109" w:id="80"/>
    <w:p>
      <w:pPr>
        <w:spacing w:after="0"/>
        <w:ind w:left="0"/>
        <w:jc w:val="both"/>
      </w:pPr>
      <w:r>
        <w:rPr>
          <w:rFonts w:ascii="Times New Roman"/>
          <w:b w:val="false"/>
          <w:i w:val="false"/>
          <w:color w:val="000000"/>
          <w:sz w:val="28"/>
        </w:rPr>
        <w:t>
      строку:</w:t>
      </w:r>
    </w:p>
    <w:bookmarkEnd w:id="80"/>
    <w:bookmarkStart w:name="z110"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82"/>
    <w:p>
      <w:pPr>
        <w:spacing w:after="0"/>
        <w:ind w:left="0"/>
        <w:jc w:val="both"/>
      </w:pPr>
      <w:r>
        <w:rPr>
          <w:rFonts w:ascii="Times New Roman"/>
          <w:b w:val="false"/>
          <w:i w:val="false"/>
          <w:color w:val="000000"/>
          <w:sz w:val="28"/>
        </w:rPr>
        <w:t>
      изложить в следующей редакции:</w:t>
      </w:r>
    </w:p>
    <w:bookmarkEnd w:id="82"/>
    <w:bookmarkStart w:name="z113"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43</w:t>
      </w:r>
      <w:r>
        <w:rPr>
          <w:rFonts w:ascii="Times New Roman"/>
          <w:b w:val="false"/>
          <w:i w:val="false"/>
          <w:color w:val="000000"/>
          <w:sz w:val="28"/>
        </w:rPr>
        <w:t xml:space="preserve"> к указанному постановлению:</w:t>
      </w:r>
    </w:p>
    <w:bookmarkEnd w:id="84"/>
    <w:bookmarkStart w:name="z116" w:id="85"/>
    <w:p>
      <w:pPr>
        <w:spacing w:after="0"/>
        <w:ind w:left="0"/>
        <w:jc w:val="both"/>
      </w:pPr>
      <w:r>
        <w:rPr>
          <w:rFonts w:ascii="Times New Roman"/>
          <w:b w:val="false"/>
          <w:i w:val="false"/>
          <w:color w:val="000000"/>
          <w:sz w:val="28"/>
        </w:rPr>
        <w:t>
      строку:</w:t>
      </w:r>
    </w:p>
    <w:bookmarkEnd w:id="85"/>
    <w:bookmarkStart w:name="z117"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65"/>
        <w:gridCol w:w="3145"/>
        <w:gridCol w:w="3145"/>
        <w:gridCol w:w="645"/>
        <w:gridCol w:w="2609"/>
        <w:gridCol w:w="645"/>
        <w:gridCol w:w="64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87"/>
    <w:p>
      <w:pPr>
        <w:spacing w:after="0"/>
        <w:ind w:left="0"/>
        <w:jc w:val="both"/>
      </w:pPr>
      <w:r>
        <w:rPr>
          <w:rFonts w:ascii="Times New Roman"/>
          <w:b w:val="false"/>
          <w:i w:val="false"/>
          <w:color w:val="000000"/>
          <w:sz w:val="28"/>
        </w:rPr>
        <w:t>
      изложить в следующей редакции:</w:t>
      </w:r>
    </w:p>
    <w:bookmarkEnd w:id="87"/>
    <w:bookmarkStart w:name="z120"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90"/>
        <w:gridCol w:w="3085"/>
        <w:gridCol w:w="3085"/>
        <w:gridCol w:w="632"/>
        <w:gridCol w:w="2560"/>
        <w:gridCol w:w="633"/>
        <w:gridCol w:w="634"/>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1 524 479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постановлению;</w:t>
      </w:r>
    </w:p>
    <w:bookmarkStart w:name="z123" w:id="89"/>
    <w:p>
      <w:pPr>
        <w:spacing w:after="0"/>
        <w:ind w:left="0"/>
        <w:jc w:val="both"/>
      </w:pPr>
      <w:r>
        <w:rPr>
          <w:rFonts w:ascii="Times New Roman"/>
          <w:b w:val="false"/>
          <w:i w:val="false"/>
          <w:color w:val="000000"/>
          <w:sz w:val="28"/>
        </w:rPr>
        <w:t xml:space="preserve">
      дополнить указанное постановление приложениями 23-1, 36-1, 37-1, 37-2 и 37-3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постановлению;</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bookmarkStart w:name="z125" w:id="90"/>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90"/>
    <w:bookmarkStart w:name="z126" w:id="91"/>
    <w:p>
      <w:pPr>
        <w:spacing w:after="0"/>
        <w:ind w:left="0"/>
        <w:jc w:val="both"/>
      </w:pPr>
      <w:r>
        <w:rPr>
          <w:rFonts w:ascii="Times New Roman"/>
          <w:b w:val="false"/>
          <w:i w:val="false"/>
          <w:color w:val="000000"/>
          <w:sz w:val="28"/>
        </w:rPr>
        <w:t>
      3. Настоящее постановление вводится в действие с 1 января 2019 года.</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0" w:id="92"/>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республиканских бюджетных инвестиций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44"/>
        <w:gridCol w:w="544"/>
        <w:gridCol w:w="544"/>
        <w:gridCol w:w="63"/>
        <w:gridCol w:w="4"/>
        <w:gridCol w:w="5"/>
        <w:gridCol w:w="5333"/>
        <w:gridCol w:w="5"/>
        <w:gridCol w:w="1762"/>
        <w:gridCol w:w="1548"/>
        <w:gridCol w:w="1"/>
        <w:gridCol w:w="1547"/>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1 184 856 980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575 310 254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384 220 484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292 528 396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181 900 816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141 839 478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13 030 591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5 411 585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оборонной и аэрокосмической промышленности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информационной системы экстренного вызова при авариях и катастрофах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информационной системы экстренного вызова при авариях и катастрофах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11 889 904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5 195 303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567 161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920 973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4 479 172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10 395 167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дооснащение пункта пропуска "Б. Конысбаева" ДГД по Туркестанской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579 061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представления статистической информации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579 061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345 344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345 344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"Инженерно-техническая укрепленность зданий Сената Парламента РК, г. Астана, ул. Мангилик Ел, д. 4 и Мажилиса Парламента РК, г. Астана, ул.Мангилик Ел, д.2" Корректировка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16 713 609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20 125 510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18 348 565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8 983 862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18 292 020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13 634 210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7 593 800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3 683 862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9 264 646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4 267 000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МЦПС "Хоргос" пригранично-торгово-экономической зоны (ПТЭЗ) "Хоргос-Восточные ворота", поселков Баскунчи, Хоргос пограничной заставы в Панфиловском районе Алматинской области (Хоргос - 2)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419 294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комплексного пожарного депо на 6 автомобилей типа II климатических подрайонов 3А с обычными геологическими условиями Северо-Восточная часть г. Уральск Западно-Казахстанской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"Комплекс пожарного депо на 2 автомобиля V-го типа для IVА и IVГ климатических подрайонов с обычными геологическими условиями" в селе Баскудук Мунайлинского района, Мангистауской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782 313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и строительство комплексного пожарного депо на 4 автомобиля II-го типа для IВ и IIIА климатических подрайонов с обычными геологическими условиями в г. Петропавловске Северо-Казахстанской области, по ул. Нефтепроводная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490 395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и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гаража, склада, питомника для служебных собак, площадка для подготовки и тренировки поисковых собак, учебно-тренировочный полигон, контрольно-пропускной пункт в г.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571 803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гаража, склада, питомника для служебных собак, площадка для подготовки и тренировки поисковых собак, учебно-тренировочный полигон, контрольно-пропускной пункт в г.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7 729 747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4 714 355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7 729 747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6 520 933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1 208 814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4 714 355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11 414 819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3 469 016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войнской части 3656 Национальной гвардии Республики Казахстан в г. Астана (авиационная база)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5 750 047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5 750 047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г.Караганде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1 264 079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административного здания прокуратуры в г.Туркестан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1 249 229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40 997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40 997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и строительство зданий и сооружений Военного института Национальной гвардии Республики Казахстан" в рамках Комплексного плана СКО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4 220 185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4 220 185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379 521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114 204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корпуса РГП на ПХВ "Республиканский клинический госпиталь для инвалидов Отечественной войны" (разработка ПСД, включая проведение топографической съемки трассы наружных инженерных сетей)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3 726 460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 (разработка проектно-сметной документации, инжиниринговые услуги по осуществлению технического надзора и по управлению проектом)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8 290 039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5 114 650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2 487 770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1 327 599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482 271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"Государственного историко-культурного заповедника музея Иссык" (Разработка ПСД)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383 466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при РГКП "Национальный историко-культурный заповедник "Ордабасы" (на разработку ПСД)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входящего в состав духовно-религиозных комплексов Государственного историко-культурного музея-заповедника "Азрет Султан" в г. Туркестан, Туркестанская область (на разработку ПСД)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Визит-центра с общежитием для сотрудников заповедника-музея в городище "Сауран", входящий в состав археологических комплексов Государственного историко-культурного заповедника-музея "Азрет Султан" в г. Туркестан, Туркестанская область (на разработку ПСД)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497 710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656 461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на 300 мест РГУ "Республиканская специализированная школа-интернат-колледж олимпийского резерва в городе Риддер Восточно-Казахстанской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 Астане (без наружных инженерных сетей)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5 802 269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5 802 269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Бармашинского лесничества ГНПП "Бурабай"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Катаркольского лесничества ГНПП "Бурабай"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Темноборского лесничества ГНПП "Бурабай"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и благоустройство курортной зоны озер Большое Чебачье и Текеколь, 233 га. Первый этап проектирования на территории 65,3516 га.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34 457 750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7 140 800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2 314 660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34 457 750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7 140 800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2 314 660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526 746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93 823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706 467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водоподьемной плотины с распределительными каналами на р.Биен в Аксуском районе Алматинской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Каскеленского группового водовода в Карасайском районе Алматинской области. 1-й пусковой комплекс 1 очередь строительства. Корректировка"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плотинного гидроузла на реке Усек в Панфиловском районе Алматинской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71 071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1 423 221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водоотвода для водоснабжения сел Шайкорык, Танты, Коныртобе, Капал, ст. Шайкорык Жамбылского района Жамбылской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водоснабжения с.Жымпиты из месторождения подземных вод Кенашы Сырымского района ЗКО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Карагандинскои области (корректировка)"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4 773 084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637 495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участке Кумискеткен реки Сырдарья для аккумулирования вод Шиелийского района Кызылординской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18 скважин вертикального дренажа Шиелинского и Сырдарьинского районов Кызылординской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№3 (ПК282+70) до н.п. Бирлестик по Шиелиискому району в Кызылординской области. Строительство водовода от ПНС №5 до н.п. Жулек с ветками подключения, головными водопроводными сооружениями и внутрипоселковыми сетями населенных пунктов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1 302 293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2 829 183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Майский район Павлодарской области (2-очередь)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5 137 454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3 165 682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1 498 852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водопропускного шлюза на оз. Большой Тарангул в Есильском районе Северо-Казахстанской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2 589 581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Соколовского группового водопровода и строительство разводящих сетей сельских населенных пунктов с подключением. 2-я очередь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1 159 726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3 307 245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3 494 721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634 515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 (корректировка)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отводов каналов "Кулый" и "Коктем" в количество 5 шт. Тюлькубасского района, ЮКО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4 524 985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26 242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10 558 294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61 228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186 575 512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132 730 181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119 474 871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132 730 181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119 474 871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58 117 174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54 686 083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62 984 451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54 835 124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11 628 556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9 953 664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186 575 512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186 006 898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74 030 644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74 030 644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4 357 589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11 893 558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18 975 113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"Жетыбай-Жанаозен-гр. Республики Туркменистан"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18 506 108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100 709 752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16 003 369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34 323 089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9 386 914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5 759 402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3 675 527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4 654 582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12 506 859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значения"Бейнеу - Актау"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значения"Уральск - Каменка - гр. РФ (на Озинки)"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"Центр-Запад"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11 266 502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11 266 502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2 098 864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1 229 931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3 348 549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"Жетыбай-Жанаозен-гр. Республики Туркменистан"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2 220 732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568 614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17 711 282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17 711 282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17 711 282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13 278 376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шести тепловых узлов (АБК, Блок 1А, блок 1Б, блок 1В, Блок 1Г, РММ) РГП на ПХВ "Автохозяйство УДП РК" по адресу: г. Астана, пр. Ұлы Дала,13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здания для РГП "Центр санитарно-эпидемиологической экспертизы Медицинского центра УДП РК"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142 396 052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61 695 302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45 113 784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11 044 537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113 784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11 044 537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113 784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43 851 515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43 851 515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26 500 000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оборонной и аэрокосмической промышленности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"Завод им. С.М. Кирова"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"Завод им. С.М. Кирова"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637 593 038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306 067 957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197 267 222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Туркестанской области на строительство объектов общественного порядка и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76 434 429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27 016 702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2 476 288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76 434 429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27 016 702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2 476 288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3 408 571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1 408 119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1 639 680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3 172 231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751 597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3 040 224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659 103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4 652 474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2 003 279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1 773 298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1 158 179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593 981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891 934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2 599 179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1 385 586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824 492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Мангистауская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2 476 275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1 104 113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2 466 306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10 931 698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4 675 390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6 532 887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2 798 946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242 627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7 447 258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2 183 794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20 716 597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7 996 662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28 201 988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10 761 872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5 838 340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28 201 988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10 761 872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5 838 340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1 069 415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3 575 617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972 525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3 872 909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1 732 103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4 067 436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3 323 195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2 750 737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5 838 340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4 068 423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3 982 904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5 034 699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213 897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285 821 599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126 082 143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73 022 713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45 055 073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9 165 290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1 083 000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проектирование, развитие и (или) обустройство инженерно-коммуникационной инфраструктуры в рамках Программы жилищного строительства "Нұрлы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2 765 101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489 401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251 424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3 349 387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764 200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3 002 442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787 903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11 316 515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2 089 640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1 724 611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634 596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1 977 777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4 377 075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246 578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Кызылординская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4 740 490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880 728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831 576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2 259 791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2 713 006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2 836 208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1 729 400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559 238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1 283 579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795 371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116 916 853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71 939 713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1 989 167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629 218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1 530 091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5 096 226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1 097 004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414 324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3 855 774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3 829 622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8 704 272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3 967 213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476 846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2 252 369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1 988 166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432 710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1 232 657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748 720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1 113 198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2 067 716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892 069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2 741 090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1 067 494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2 970 173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2 740 918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1 192 154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1 252 416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2 084 108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7 614 955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3 803 342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752 722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250 763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1 212 503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4 547 078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580 103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3 825 553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280 090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1 074 482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366 378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2 495 586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757 921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703 269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1 094 639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288 905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150 438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2 783 815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2 253 911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3 293 458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517 331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1 598 659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4 025 632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1 978 162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521 057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4 973 261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4 376 112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2 411 988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4 133 396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1 303 656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1 150 870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2 604 820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7 117 580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4 704 607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395 976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180 552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331 098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139 669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2 819 827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733 361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7 435 017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2 020 355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1 347 153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694 026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1 135 213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4 086 097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2 093 018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5 037 579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848 152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508 598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1 667 797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4 014 855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868 120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2 219 444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1 098 724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2 708 930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2 039 480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2 739 346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481 422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240 766 526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1 722 829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104 197 624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1 989 167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629 218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1 546 120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1 530 091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5 096 226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1 846 900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1 097 004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414 324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3 855 774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3 829 622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2 135 293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8 704 272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3 967 213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476 846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2 252 369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2 330 708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1 988 166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432 710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1 232 657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748 720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2 353 822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1 113 198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2 067 716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892 069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2 741 090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1 067 494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2 970 173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2 740 918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1 192 154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1 252 416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3 272 973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2 084 108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7 614 955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3 803 342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752 722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1 806 978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250 763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1 212 503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малообеспеченных многодетных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1 179 588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2 216 044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2 236 210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1 489 896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1 531 006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1 546 129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1 886 087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2 967 980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1 368 400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1 764 384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1 693 458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2 098 285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2 692 706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1 874 876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2 274 982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2 375 515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1 923 079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2 979 636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3 815 860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4 874 662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133 271 073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55 012 181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4 050 966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4 843 247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1 524 931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2 669 803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5 063 266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5 516 310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18 036 239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71 482 947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5 130 405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1 501 402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6 097 319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10 063 457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3 690 200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3 406 682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3 737 180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7 636 629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3 026 545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6 097 695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10 373 788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2 420 323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7 001 322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6 775 945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76 136 434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68 242 238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37 763 273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76 136 434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68 242 238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37 763 273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4 009 702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1 153 168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2 790 122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6 714 472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2 463 046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5 080 575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4 247 813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11 768 672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1 321 973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1 316 047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1 604 727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3 922 709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5 135 176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11 062 890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7 985 731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8 540 051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892 218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5 480 662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3 343 105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1 101 919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4 168 420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4 595 000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3 580 484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8 395 337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2 725 426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4 867 892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29 074 429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21 089 502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3 253 062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6 228 453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2 265 022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6 228 453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2 265 022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2 265 022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1 228 453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2 412 876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2 412 876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 и обеспечение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94 113 959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66 887 669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74 710 179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66 887 669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74 710 179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1 507 703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1 555 175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3 680 483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8 233 843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1 417 770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1 636 832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1 415 095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1 868 485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708 217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14 281 818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16 425 451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27 549 888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37 787 493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94 113 959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Нур-Султана на увеличение уставного капитала юридических лиц для реализации проекта "Новая транспортная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7 122 720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2 469 234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2 654 489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2 641 854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4 744 560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2 459 053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1 015 741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1 128 225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1 215 300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2 546 562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1 834 859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2 403 232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14 304 806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28 064 935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2 279 804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5 380 654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67 453 599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4 812 311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3 456 429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612 311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67 453 599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3 456 429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30 138 736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959 375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1 203 912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944 385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1 044 674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1 223 750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774 418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7 013 664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8 497 685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1 376 272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797 895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647 343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992 414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431 414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316 962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310 475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309 079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309 080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313 313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335 104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178 628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950 130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514 601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388 855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740 647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203 249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869 936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112 339 494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25 646 179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38 080 516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4 518 179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37 968 616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4 579 501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5 031 341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7 618 750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1 330 648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5 000 326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1 649 977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268 973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3 015 835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9 473 265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11 258 978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11 258 978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3" w:id="93"/>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республиканских бюджетных инвестиций, направленных на</w:t>
      </w:r>
      <w:r>
        <w:br/>
      </w:r>
      <w:r>
        <w:rPr>
          <w:rFonts w:ascii="Times New Roman"/>
          <w:b/>
          <w:i w:val="false"/>
          <w:color w:val="000000"/>
        </w:rPr>
        <w:t>реализацию особо важных и требующих оперативной реализации задач,</w:t>
      </w:r>
      <w:r>
        <w:br/>
      </w:r>
      <w:r>
        <w:rPr>
          <w:rFonts w:ascii="Times New Roman"/>
          <w:b/>
          <w:i w:val="false"/>
          <w:color w:val="000000"/>
        </w:rPr>
        <w:t>включенных в проект республиканского бюджета с отлагательными условиями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553"/>
        <w:gridCol w:w="553"/>
        <w:gridCol w:w="554"/>
        <w:gridCol w:w="102"/>
        <w:gridCol w:w="5406"/>
        <w:gridCol w:w="1575"/>
        <w:gridCol w:w="1575"/>
        <w:gridCol w:w="157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125 491 590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172 506 118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165 625 914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14 199 593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697 130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612 888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457 935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558 381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457 935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558 381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дооснащение пункта пропуска "Б. Конысбаева" ДГД по Туркестанской области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Счетный комитет по контролю за исполнением республиканского бюджета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239 195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контроля за исполнением республиканского бюджета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Счетного комитета по контролю за исполнением республиканского бюджета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239 195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Счетного комитета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1 627 278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1 627 278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Визит-центра "Государственного историко-культурного заповедника музея Иссык"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при РГКП "Национальный историко-культурный заповедник "Ордабасы"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входящего в состав духовно-религиозных комплексов Государственного историко-культурного музея-заповедника "Азрет Султан" в г. Туркестан, Туркестанская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зданий Визит-центра с общежитием для сотрудников заповедника-музея в городище "Сауран", входящий в состав археологических комплексов Государственного историко-культурного заповедника-музея "Азрет Султан" в г. Туркестан, Туркестанская область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туризма и киноиндустрии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комплекса "Конгресс-центр Бурабай в поселке Боровое" и разработка ПСД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многопрофильного кинопроизводственного комплекса "Astana Film" (Разработка ПСД)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80 189 478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100 541 354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оборонной и аэрокосмической промышленности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"электронного правительства", инфокоммуникационной инфраструктуры и информационной безопасности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платформы "электронного правительства"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платформы "электронного правительства"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80 189 478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100 541 354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52 664 000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51 776 139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"Кызылорда-Павлодар-Успенка-гр. РФ"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color w:val="000000"/>
                <w:sz w:val="20"/>
              </w:rPr>
              <w:t xml:space="preserve">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7 525 478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8 765 215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"Кызылорда-Павлодар-Успенка-гр. РФ"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14 055 472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41 700 000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общественного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уставного капитала НАО "Центр Н. Назарбаева по развитию межконфессионального и межцивилизационного диалога"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"Казахстанский институт общественного развития "Рухани жаңғыру"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кредитования проектов, направленных на развитие инфраструктуры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8 805 372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8 805 372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23 690 525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10 003 752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16 784 560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5 190 525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10 003 752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16 784 560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5 190 525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10 003 752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16 784 560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919 452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849 302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в КГУ "Средняя школа №6 на 300 мест в г. Кокшетау Акмолинской области"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420 мест КГУ "Экологическая школа-гимназия №13 "ЭКОС" в г. Кокшетау Акмолинской области"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4 576 871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8 253 129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СШ им. Терешковой в г.Есик Енбекшиказахского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СШ на 1200 мест в п.Боролдай Илийского района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с.Жапек батыр Илийского района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с.Карой Илийского района №18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1 003 129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средней школе гимназии в с.Алмалыбак Карасайского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средней школе Л.Н. Толстой в с.Иргели Карасайского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с.Жаналык Талгарского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в с.Междуреченск Илийского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пристройки к школе на 600 мест на ст. Шамалган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с. Коккайнар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1 223 762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общеобразовательной школы на 900 мест имени Алмы Уразбаевой в селе Казталовка, Казталовского района, ЗКО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кенте Жанакорган, Жанакорганского района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Мангистауская область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1 247 311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1 742 626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2 849 464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типовой школы на 624 мест в селе Бейнеу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773 866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общеобразовательной средней школы на 600 мест в с. Атамекен в Мунайлинском районе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общеобразовательной школы на 300 мест в жилом массиве Кызылтобе-2 сельского округа Кызылтобе Мунайлинского района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1 135 598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г. Актау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900 ученических мест в городе Петропавловск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4 018 221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мкр.Отырар г.Туркестан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мкр.Отырар г.Туркестан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934 953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1 621 626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Сейсмоусиление с капитальным ремонтом здания школы №7 расположенного по адресу п.Алатау ул. Жетбаева,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Сейсмоусиление с восстановительными работами и капитальным ремонтом школы-интерната №9 для детей с (коррекционными) тяжелыми нарушениями речи по адресу: Бостандыкский район, ул. Каблукова, 91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681 626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многопрофильного областного медицинского центра на 610 коек в городе Туркестане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от водозоборного канала "МАЭК" до паромного комплекса "Курык"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73 546 000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стимулирования экспортного финансирования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94"/>
    <w:p>
      <w:pPr>
        <w:spacing w:after="0"/>
        <w:ind w:left="0"/>
        <w:jc w:val="both"/>
      </w:pPr>
      <w:r>
        <w:rPr>
          <w:rFonts w:ascii="Times New Roman"/>
          <w:b w:val="false"/>
          <w:i w:val="false"/>
          <w:color w:val="000000"/>
          <w:sz w:val="28"/>
        </w:rPr>
        <w:t>
      Для служебного пользования</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7" w:id="95"/>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республиканских бюджетных инвестиций министерств</w:t>
      </w:r>
      <w:r>
        <w:br/>
      </w:r>
      <w:r>
        <w:rPr>
          <w:rFonts w:ascii="Times New Roman"/>
          <w:b/>
          <w:i w:val="false"/>
          <w:color w:val="000000"/>
        </w:rPr>
        <w:t>внутренних дел и обороны Республики Казахстан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266"/>
        <w:gridCol w:w="266"/>
        <w:gridCol w:w="538"/>
        <w:gridCol w:w="3566"/>
        <w:gridCol w:w="3566"/>
        <w:gridCol w:w="3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0" w:id="96"/>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увеличение размеров</w:t>
      </w:r>
      <w:r>
        <w:br/>
      </w:r>
      <w:r>
        <w:rPr>
          <w:rFonts w:ascii="Times New Roman"/>
          <w:b/>
          <w:i w:val="false"/>
          <w:color w:val="000000"/>
        </w:rPr>
        <w:t>надбавки за классную квалификацию сотрудников органов внутренних дел</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1 542 955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3" w:id="97"/>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повышение должностных</w:t>
      </w:r>
      <w:r>
        <w:br/>
      </w:r>
      <w:r>
        <w:rPr>
          <w:rFonts w:ascii="Times New Roman"/>
          <w:b/>
          <w:i w:val="false"/>
          <w:color w:val="000000"/>
        </w:rPr>
        <w:t>окладов сотрудников органов внутренних дел</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15 053 657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6" w:id="9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60 009 918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5 293 285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9" w:id="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1 114 488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2" w:id="100"/>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выплату государственной</w:t>
      </w:r>
      <w:r>
        <w:br/>
      </w:r>
      <w:r>
        <w:rPr>
          <w:rFonts w:ascii="Times New Roman"/>
          <w:b/>
          <w:i w:val="false"/>
          <w:color w:val="000000"/>
        </w:rPr>
        <w:t>адресной социальной помощи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111 318 660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4 055 018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12 188 430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15 116 416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1 000 562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5" w:id="101"/>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республиканского значения, столицы на услуги по замене и</w:t>
      </w:r>
      <w:r>
        <w:br/>
      </w:r>
      <w:r>
        <w:rPr>
          <w:rFonts w:ascii="Times New Roman"/>
          <w:b/>
          <w:i w:val="false"/>
          <w:color w:val="000000"/>
        </w:rPr>
        <w:t>настройке речевых процессоров к кохлеарным имплантам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706 020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8" w:id="1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62"/>
        <w:gridCol w:w="1888"/>
        <w:gridCol w:w="1888"/>
        <w:gridCol w:w="2376"/>
        <w:gridCol w:w="3637"/>
        <w:gridCol w:w="1387"/>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20 594 405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12 647 244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1 968 654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5 841 515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136 992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422 773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647 595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560 762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963 838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1 751 449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523 573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1 394 104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61" w:id="1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221 828 272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11 836 376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11 074 678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21 638 373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7 362 982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15 716 297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14 194 280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10 920 474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16 326 530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11 979 319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13 947 887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9 198 816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11 282 901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9 584 224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23 435 415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10 298 154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6 827 831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6 502 567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64" w:id="104"/>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проведение медицинской</w:t>
      </w:r>
      <w:r>
        <w:br/>
      </w:r>
      <w:r>
        <w:rPr>
          <w:rFonts w:ascii="Times New Roman"/>
          <w:b/>
          <w:i w:val="false"/>
          <w:color w:val="000000"/>
        </w:rPr>
        <w:t>организацией мероприятий, снижающих половое влечение, осуществляемых</w:t>
      </w:r>
      <w:r>
        <w:br/>
      </w:r>
      <w:r>
        <w:rPr>
          <w:rFonts w:ascii="Times New Roman"/>
          <w:b/>
          <w:i w:val="false"/>
          <w:color w:val="000000"/>
        </w:rPr>
        <w:t>на основании решения суда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598"/>
        <w:gridCol w:w="5982"/>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67" w:id="105"/>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закуп вакцин и других</w:t>
      </w:r>
      <w:r>
        <w:br/>
      </w:r>
      <w:r>
        <w:rPr>
          <w:rFonts w:ascii="Times New Roman"/>
          <w:b/>
          <w:i w:val="false"/>
          <w:color w:val="000000"/>
        </w:rPr>
        <w:t>иммунобиологических препаратов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28 590 827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1 292 005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3 434 123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2 399 887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70" w:id="106"/>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финансирование приоритетных проектов транспортной инфраструктуры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89 623 034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6 576 927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4 978 365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3 971 265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4 822 286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8 088 048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5 030 664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6 975 610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14 293 459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73" w:id="107"/>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изъятие земельных</w:t>
      </w:r>
      <w:r>
        <w:br/>
      </w:r>
      <w:r>
        <w:rPr>
          <w:rFonts w:ascii="Times New Roman"/>
          <w:b/>
          <w:i w:val="false"/>
          <w:color w:val="000000"/>
        </w:rPr>
        <w:t>участков для государственных нужд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67"/>
        <w:gridCol w:w="8367"/>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11 198 779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3 705 641</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76" w:id="10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субсидирование стоимости услуг по подаче питьевой воды из особо важных</w:t>
      </w:r>
      <w:r>
        <w:br/>
      </w:r>
      <w:r>
        <w:rPr>
          <w:rFonts w:ascii="Times New Roman"/>
          <w:b/>
          <w:i w:val="false"/>
          <w:color w:val="000000"/>
        </w:rPr>
        <w:t>групповых и локальных систем водоснабжения, являющихся</w:t>
      </w:r>
      <w:r>
        <w:br/>
      </w:r>
      <w:r>
        <w:rPr>
          <w:rFonts w:ascii="Times New Roman"/>
          <w:b/>
          <w:i w:val="false"/>
          <w:color w:val="000000"/>
        </w:rPr>
        <w:t>безальтернативными источниками питьевого водоснабжения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1 916 031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79" w:id="109"/>
    <w:p>
      <w:pPr>
        <w:spacing w:after="0"/>
        <w:ind w:left="0"/>
        <w:jc w:val="left"/>
      </w:pPr>
      <w:r>
        <w:rPr>
          <w:rFonts w:ascii="Times New Roman"/>
          <w:b/>
          <w:i w:val="false"/>
          <w:color w:val="000000"/>
        </w:rPr>
        <w:t xml:space="preserve"> Распределение сумм кредитования областным бюджетам на развитие продуктивной занятости и массового предпринимательства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44 759 007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82" w:id="110"/>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резерва Правительства Республики Казахстан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2390"/>
        <w:gridCol w:w="2269"/>
        <w:gridCol w:w="2502"/>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67 840 330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120 000 000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120 000 000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67 840 330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63 390 330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85" w:id="111"/>
    <w:p>
      <w:pPr>
        <w:spacing w:after="0"/>
        <w:ind w:left="0"/>
        <w:jc w:val="left"/>
      </w:pPr>
      <w:r>
        <w:rPr>
          <w:rFonts w:ascii="Times New Roman"/>
          <w:b/>
          <w:i w:val="false"/>
          <w:color w:val="000000"/>
        </w:rPr>
        <w:t xml:space="preserve"> Перечень государственных заданий на 2019 год</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70"/>
        <w:gridCol w:w="5840"/>
        <w:gridCol w:w="311"/>
        <w:gridCol w:w="1577"/>
        <w:gridCol w:w="1914"/>
        <w:gridCol w:w="58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исследований актуальных вопросов общественно-политической повестки дня и ключевых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2"/>
          <w:p>
            <w:pPr>
              <w:spacing w:after="20"/>
              <w:ind w:left="20"/>
              <w:jc w:val="both"/>
            </w:pPr>
            <w:r>
              <w:rPr>
                <w:rFonts w:ascii="Times New Roman"/>
                <w:b w:val="false"/>
                <w:i w:val="false"/>
                <w:color w:val="000000"/>
                <w:sz w:val="20"/>
              </w:rPr>
              <w:t>
Организация и проведение 9 социальных опросов населения.</w:t>
            </w:r>
            <w:r>
              <w:br/>
            </w:r>
            <w:r>
              <w:rPr>
                <w:rFonts w:ascii="Times New Roman"/>
                <w:b w:val="false"/>
                <w:i w:val="false"/>
                <w:color w:val="000000"/>
                <w:sz w:val="20"/>
              </w:rPr>
              <w:t>
</w:t>
            </w:r>
            <w:r>
              <w:rPr>
                <w:rFonts w:ascii="Times New Roman"/>
                <w:b w:val="false"/>
                <w:i w:val="false"/>
                <w:color w:val="000000"/>
                <w:sz w:val="20"/>
              </w:rPr>
              <w:t>1. Вопросы формирования информационно-имиджевой политики на современном этапе. По результатам данного опроса будут определены ключевые архетипы имиджа, оценка эффективности каналов формирования имиджа, а также разработаны рекомендации по формированию информационно-имиджевой повестки.</w:t>
            </w:r>
            <w:r>
              <w:br/>
            </w:r>
            <w:r>
              <w:rPr>
                <w:rFonts w:ascii="Times New Roman"/>
                <w:b w:val="false"/>
                <w:i w:val="false"/>
                <w:color w:val="000000"/>
                <w:sz w:val="20"/>
              </w:rPr>
              <w:t>
</w:t>
            </w:r>
            <w:r>
              <w:rPr>
                <w:rFonts w:ascii="Times New Roman"/>
                <w:b w:val="false"/>
                <w:i w:val="false"/>
                <w:color w:val="000000"/>
                <w:sz w:val="20"/>
              </w:rPr>
              <w:t>2. Социально-политическая стратификация казахстанского общества: ценности и основные направления политических ориентаций. Результаты опроса представят дифференциацию населения по типам политических убеждений (основные группы сознания), уровень политической конкуренции, а также текущее состояние общественного контракта.</w:t>
            </w:r>
            <w:r>
              <w:br/>
            </w:r>
            <w:r>
              <w:rPr>
                <w:rFonts w:ascii="Times New Roman"/>
                <w:b w:val="false"/>
                <w:i w:val="false"/>
                <w:color w:val="000000"/>
                <w:sz w:val="20"/>
              </w:rPr>
              <w:t>
</w:t>
            </w:r>
            <w:r>
              <w:rPr>
                <w:rFonts w:ascii="Times New Roman"/>
                <w:b w:val="false"/>
                <w:i w:val="false"/>
                <w:color w:val="000000"/>
                <w:sz w:val="20"/>
              </w:rPr>
              <w:t>3. Восприятие казахстанцами основных вех национальной истории и национального кода в условиях третьей модернизации. Результаты опроса дадут представление об основных исторических паттернов в общественном сознании, о каналах передачи и преемственности ценностей, о роли национального фактора в восприятии будущего.</w:t>
            </w:r>
            <w:r>
              <w:br/>
            </w:r>
            <w:r>
              <w:rPr>
                <w:rFonts w:ascii="Times New Roman"/>
                <w:b w:val="false"/>
                <w:i w:val="false"/>
                <w:color w:val="000000"/>
                <w:sz w:val="20"/>
              </w:rPr>
              <w:t>
</w:t>
            </w:r>
            <w:r>
              <w:rPr>
                <w:rFonts w:ascii="Times New Roman"/>
                <w:b w:val="false"/>
                <w:i w:val="false"/>
                <w:color w:val="000000"/>
                <w:sz w:val="20"/>
              </w:rPr>
              <w:t>4. Год молодежи и формирование дальнейших целевых индикаторов в молодежной политике. Результаты опроса дадут представление об актуальности Года молодежи в 2019 году и на предстоящий период, о характере протекания восстановительного процесса в условиях спада численности молодежи, об особенностях восприятия своего будущего среди молодежи.</w:t>
            </w:r>
            <w:r>
              <w:br/>
            </w:r>
            <w:r>
              <w:rPr>
                <w:rFonts w:ascii="Times New Roman"/>
                <w:b w:val="false"/>
                <w:i w:val="false"/>
                <w:color w:val="000000"/>
                <w:sz w:val="20"/>
              </w:rPr>
              <w:t>
</w:t>
            </w:r>
            <w:r>
              <w:rPr>
                <w:rFonts w:ascii="Times New Roman"/>
                <w:b w:val="false"/>
                <w:i w:val="false"/>
                <w:color w:val="000000"/>
                <w:sz w:val="20"/>
              </w:rPr>
              <w:t>5. Система благотворительности и донорства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w:t>
            </w:r>
            <w:r>
              <w:br/>
            </w:r>
            <w:r>
              <w:rPr>
                <w:rFonts w:ascii="Times New Roman"/>
                <w:b w:val="false"/>
                <w:i w:val="false"/>
                <w:color w:val="000000"/>
                <w:sz w:val="20"/>
              </w:rPr>
              <w:t>
</w:t>
            </w:r>
            <w:r>
              <w:rPr>
                <w:rFonts w:ascii="Times New Roman"/>
                <w:b w:val="false"/>
                <w:i w:val="false"/>
                <w:color w:val="000000"/>
                <w:sz w:val="20"/>
              </w:rPr>
              <w:t>6. Вопросы урбанизации в Казахстане. Результаты опроса дадут представление об особенностях городской субкультуры, сельско-городской миграции, равенства и неравенства социально-территориальных групп, а также об основных рисках.</w:t>
            </w:r>
            <w:r>
              <w:br/>
            </w:r>
            <w:r>
              <w:rPr>
                <w:rFonts w:ascii="Times New Roman"/>
                <w:b w:val="false"/>
                <w:i w:val="false"/>
                <w:color w:val="000000"/>
                <w:sz w:val="20"/>
              </w:rPr>
              <w:t>
</w:t>
            </w:r>
            <w:r>
              <w:rPr>
                <w:rFonts w:ascii="Times New Roman"/>
                <w:b w:val="false"/>
                <w:i w:val="false"/>
                <w:color w:val="000000"/>
                <w:sz w:val="20"/>
              </w:rPr>
              <w:t>7. Семейно-демографическая политика. Результаты опроса дадут представление о состоянии семейных ценностей, гендерном равенстве, активном долголетии, безопасности детского населения.</w:t>
            </w:r>
            <w:r>
              <w:br/>
            </w:r>
            <w:r>
              <w:rPr>
                <w:rFonts w:ascii="Times New Roman"/>
                <w:b w:val="false"/>
                <w:i w:val="false"/>
                <w:color w:val="000000"/>
                <w:sz w:val="20"/>
              </w:rPr>
              <w:t>
</w:t>
            </w:r>
            <w:r>
              <w:rPr>
                <w:rFonts w:ascii="Times New Roman"/>
                <w:b w:val="false"/>
                <w:i w:val="false"/>
                <w:color w:val="000000"/>
                <w:sz w:val="20"/>
              </w:rPr>
              <w:t>8. Процесс Третьей модернизации в Казахстане.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приоритетов, об устойчивости занятости в условиях цифровизации, а также продемонстрируют степень восприятия населением казахстанской модели общественного развития.</w:t>
            </w:r>
            <w:r>
              <w:br/>
            </w:r>
            <w:r>
              <w:rPr>
                <w:rFonts w:ascii="Times New Roman"/>
                <w:b w:val="false"/>
                <w:i w:val="false"/>
                <w:color w:val="000000"/>
                <w:sz w:val="20"/>
              </w:rPr>
              <w:t>
9. Качество жизни казахстанцев и вопросы обеспечения устойчивости местных сообществ. По результатам опроса будут разработаны основные индикаторы качества жизни, определены факторы устойчивости местных сообществ и удовлетворенность жизнью</w:t>
            </w:r>
          </w:p>
          <w:bookmarkEnd w:id="11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3"/>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1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экспертно-аналитическому сопровождению хода имплементации и реализации комплекса мер по достижению показателей по Цели устойчивого развития №16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4"/>
          <w:p>
            <w:pPr>
              <w:spacing w:after="20"/>
              <w:ind w:left="20"/>
              <w:jc w:val="both"/>
            </w:pPr>
            <w:r>
              <w:rPr>
                <w:rFonts w:ascii="Times New Roman"/>
                <w:b w:val="false"/>
                <w:i w:val="false"/>
                <w:color w:val="000000"/>
                <w:sz w:val="20"/>
              </w:rPr>
              <w:t>
В рамках государственной услуги будут выработаны рекомендации и предложения по следующим направлениям:</w:t>
            </w:r>
            <w:r>
              <w:br/>
            </w:r>
            <w:r>
              <w:rPr>
                <w:rFonts w:ascii="Times New Roman"/>
                <w:b w:val="false"/>
                <w:i w:val="false"/>
                <w:color w:val="000000"/>
                <w:sz w:val="20"/>
              </w:rPr>
              <w:t>
</w:t>
            </w:r>
            <w:r>
              <w:rPr>
                <w:rFonts w:ascii="Times New Roman"/>
                <w:b w:val="false"/>
                <w:i w:val="false"/>
                <w:color w:val="000000"/>
                <w:sz w:val="20"/>
              </w:rPr>
              <w:t>1. Имплементация индикаторов Цели устойчивого развития в стратегические документы госорганов.</w:t>
            </w:r>
            <w:r>
              <w:br/>
            </w:r>
            <w:r>
              <w:rPr>
                <w:rFonts w:ascii="Times New Roman"/>
                <w:b w:val="false"/>
                <w:i w:val="false"/>
                <w:color w:val="000000"/>
                <w:sz w:val="20"/>
              </w:rPr>
              <w:t>
</w:t>
            </w:r>
            <w:r>
              <w:rPr>
                <w:rFonts w:ascii="Times New Roman"/>
                <w:b w:val="false"/>
                <w:i w:val="false"/>
                <w:color w:val="000000"/>
                <w:sz w:val="20"/>
              </w:rPr>
              <w:t>2. Совершенствование процессов взаимоотношений государства и институтов гражданского общества по широкому спектру вопросов общественного развития.</w:t>
            </w:r>
            <w:r>
              <w:br/>
            </w:r>
            <w:r>
              <w:rPr>
                <w:rFonts w:ascii="Times New Roman"/>
                <w:b w:val="false"/>
                <w:i w:val="false"/>
                <w:color w:val="000000"/>
                <w:sz w:val="20"/>
              </w:rPr>
              <w:t>
</w:t>
            </w:r>
            <w:r>
              <w:rPr>
                <w:rFonts w:ascii="Times New Roman"/>
                <w:b w:val="false"/>
                <w:i w:val="false"/>
                <w:color w:val="000000"/>
                <w:sz w:val="20"/>
              </w:rPr>
              <w:t>3. Повышение возможностей гражданских институтов.</w:t>
            </w:r>
            <w:r>
              <w:br/>
            </w:r>
            <w:r>
              <w:rPr>
                <w:rFonts w:ascii="Times New Roman"/>
                <w:b w:val="false"/>
                <w:i w:val="false"/>
                <w:color w:val="000000"/>
                <w:sz w:val="20"/>
              </w:rPr>
              <w:t>
</w:t>
            </w:r>
            <w:r>
              <w:rPr>
                <w:rFonts w:ascii="Times New Roman"/>
                <w:b w:val="false"/>
                <w:i w:val="false"/>
                <w:color w:val="000000"/>
                <w:sz w:val="20"/>
              </w:rPr>
              <w:t>4. Формирование нетерпимого отношения к коррупции.</w:t>
            </w:r>
            <w:r>
              <w:br/>
            </w:r>
            <w:r>
              <w:rPr>
                <w:rFonts w:ascii="Times New Roman"/>
                <w:b w:val="false"/>
                <w:i w:val="false"/>
                <w:color w:val="000000"/>
                <w:sz w:val="20"/>
              </w:rPr>
              <w:t>
5. Повышение доверия общества к право охранительным органам и общественной активности</w:t>
            </w:r>
          </w:p>
          <w:bookmarkEnd w:id="11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5"/>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1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правового положения соотечественников в государствах их постоянного проживания, поддержание связей и обмен информацией с общественными объединениями соотечественников и правозащитными организациями в государствах их проживания, оказание содействия соотечественникам, проживающим за рубежом, в организации работы казахских национальных культурных центров, поддержание связей и обмен информацией с международными правительственными и неправительственными организациями, в том числе работающими в сфере защиты прав человека и национальных меньшинств, содействие деятельности неправительственных организаций в сфере защиты прав соотечественников в странах их проживания, оказание методического, информационного, организационного, консультационного и правового содействия организациям соотечественников в обеспечении прав, свобод и законных интересов соотечественников в зарубежных государствах, оказание содействия в изучении казахского языка, подготовка предложений о возможной реакции Республики Казахстан в отношении случаев нарушения прав соотечественников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6"/>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1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казахской диаспорой, проживающей за рубежом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малого курултая казахов по вопросам взаимодействия с казахской диаспорой, проживающей за рубежом, проведение международного фестиваля искусств с участием соотечественников, проживающих за рубежом, проведение мероприятий в целях ознакомления этнических казахов, проживающих за рубежом с сакральными местами Казахстана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7"/>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1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и регулированию работ с диаспорами в сфере внешней и внутренней политики и этнической миграции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8"/>
          <w:p>
            <w:pPr>
              <w:spacing w:after="20"/>
              <w:ind w:left="20"/>
              <w:jc w:val="both"/>
            </w:pPr>
            <w:r>
              <w:rPr>
                <w:rFonts w:ascii="Times New Roman"/>
                <w:b w:val="false"/>
                <w:i w:val="false"/>
                <w:color w:val="000000"/>
                <w:sz w:val="20"/>
              </w:rPr>
              <w:t>
Организация комплекса образовательно-познавательных, социально-культурных мероприятий за рубежом и в стране, направленных на сохранение и развитие казахского языка, национальных и культурных, традиционных ценностей среди детей этнических казахов:</w:t>
            </w:r>
            <w:r>
              <w:br/>
            </w:r>
            <w:r>
              <w:rPr>
                <w:rFonts w:ascii="Times New Roman"/>
                <w:b w:val="false"/>
                <w:i w:val="false"/>
                <w:color w:val="000000"/>
                <w:sz w:val="20"/>
              </w:rPr>
              <w:t>
</w:t>
            </w:r>
            <w:r>
              <w:rPr>
                <w:rFonts w:ascii="Times New Roman"/>
                <w:b w:val="false"/>
                <w:i w:val="false"/>
                <w:color w:val="000000"/>
                <w:sz w:val="20"/>
              </w:rPr>
              <w:t>распространение учебно-методического пособия "Кастерлі қалам" по обучению казахского языка;</w:t>
            </w:r>
            <w:r>
              <w:br/>
            </w:r>
            <w:r>
              <w:rPr>
                <w:rFonts w:ascii="Times New Roman"/>
                <w:b w:val="false"/>
                <w:i w:val="false"/>
                <w:color w:val="000000"/>
                <w:sz w:val="20"/>
              </w:rPr>
              <w:t>
</w:t>
            </w:r>
            <w:r>
              <w:rPr>
                <w:rFonts w:ascii="Times New Roman"/>
                <w:b w:val="false"/>
                <w:i w:val="false"/>
                <w:color w:val="000000"/>
                <w:sz w:val="20"/>
              </w:rPr>
              <w:t>организация и проведение образовательно-познавательных туров для детей казахской диаспоры на базе Назарбаевских интеллектуальных школ в г. Алматы и Нур-Султана;</w:t>
            </w:r>
            <w:r>
              <w:br/>
            </w:r>
            <w:r>
              <w:rPr>
                <w:rFonts w:ascii="Times New Roman"/>
                <w:b w:val="false"/>
                <w:i w:val="false"/>
                <w:color w:val="000000"/>
                <w:sz w:val="20"/>
              </w:rPr>
              <w:t>
совместное проведение ежегодного Московского молодежного конкурс-фестиваля казахской песни "Алтын күз (Золотая осень)".</w:t>
            </w:r>
          </w:p>
          <w:bookmarkEnd w:id="11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9"/>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1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0"/>
          <w:p>
            <w:pPr>
              <w:spacing w:after="20"/>
              <w:ind w:left="20"/>
              <w:jc w:val="both"/>
            </w:pPr>
            <w:r>
              <w:rPr>
                <w:rFonts w:ascii="Times New Roman"/>
                <w:b w:val="false"/>
                <w:i w:val="false"/>
                <w:color w:val="000000"/>
                <w:sz w:val="20"/>
              </w:rPr>
              <w:t>
Организация комплекса мероприятий по изучению международного опыта по вопросам диаспориальной политики и привлечения соотечественников, мониторингу деятельности, оказанию практической помощи:</w:t>
            </w:r>
            <w:r>
              <w:br/>
            </w:r>
            <w:r>
              <w:rPr>
                <w:rFonts w:ascii="Times New Roman"/>
                <w:b w:val="false"/>
                <w:i w:val="false"/>
                <w:color w:val="000000"/>
                <w:sz w:val="20"/>
              </w:rPr>
              <w:t>
</w:t>
            </w:r>
            <w:r>
              <w:rPr>
                <w:rFonts w:ascii="Times New Roman"/>
                <w:b w:val="false"/>
                <w:i w:val="false"/>
                <w:color w:val="000000"/>
                <w:sz w:val="20"/>
              </w:rPr>
              <w:t>проведение сводно-аналитических исследований по вопросам диаспориальной политики и изучение проблем социально-правового положения соотечественников за рубежом;</w:t>
            </w:r>
            <w:r>
              <w:br/>
            </w:r>
            <w:r>
              <w:rPr>
                <w:rFonts w:ascii="Times New Roman"/>
                <w:b w:val="false"/>
                <w:i w:val="false"/>
                <w:color w:val="000000"/>
                <w:sz w:val="20"/>
              </w:rPr>
              <w:t>
</w:t>
            </w:r>
            <w:r>
              <w:rPr>
                <w:rFonts w:ascii="Times New Roman"/>
                <w:b w:val="false"/>
                <w:i w:val="false"/>
                <w:color w:val="000000"/>
                <w:sz w:val="20"/>
              </w:rPr>
              <w:t>изучение международного опыта государственной поддержки возвращения соотечественников на Родину;</w:t>
            </w:r>
            <w:r>
              <w:br/>
            </w:r>
            <w:r>
              <w:rPr>
                <w:rFonts w:ascii="Times New Roman"/>
                <w:b w:val="false"/>
                <w:i w:val="false"/>
                <w:color w:val="000000"/>
                <w:sz w:val="20"/>
              </w:rPr>
              <w:t>
организация встречи представителей академических, творческих бизнес кругов казахской диаспоры с высоко поставленными руководителями Республики Казахстан</w:t>
            </w:r>
          </w:p>
          <w:bookmarkEnd w:id="12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социально-экономического положения этнических групп и социального самочувствия населения Казахстана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1"/>
          <w:p>
            <w:pPr>
              <w:spacing w:after="20"/>
              <w:ind w:left="20"/>
              <w:jc w:val="both"/>
            </w:pPr>
            <w:r>
              <w:rPr>
                <w:rFonts w:ascii="Times New Roman"/>
                <w:b w:val="false"/>
                <w:i w:val="false"/>
                <w:color w:val="000000"/>
                <w:sz w:val="20"/>
              </w:rPr>
              <w:t>
Определение текущей этнодемографической ситуации в регионах Казахстана.</w:t>
            </w:r>
            <w:r>
              <w:br/>
            </w:r>
            <w:r>
              <w:rPr>
                <w:rFonts w:ascii="Times New Roman"/>
                <w:b w:val="false"/>
                <w:i w:val="false"/>
                <w:color w:val="000000"/>
                <w:sz w:val="20"/>
              </w:rPr>
              <w:t>
</w:t>
            </w:r>
            <w:r>
              <w:rPr>
                <w:rFonts w:ascii="Times New Roman"/>
                <w:b w:val="false"/>
                <w:i w:val="false"/>
                <w:color w:val="000000"/>
                <w:sz w:val="20"/>
              </w:rPr>
              <w:t>1. Анализ социально-экономического положения представителей этнических групп населения Казахстана.</w:t>
            </w:r>
            <w:r>
              <w:br/>
            </w:r>
            <w:r>
              <w:rPr>
                <w:rFonts w:ascii="Times New Roman"/>
                <w:b w:val="false"/>
                <w:i w:val="false"/>
                <w:color w:val="000000"/>
                <w:sz w:val="20"/>
              </w:rPr>
              <w:t>
</w:t>
            </w:r>
            <w:r>
              <w:rPr>
                <w:rFonts w:ascii="Times New Roman"/>
                <w:b w:val="false"/>
                <w:i w:val="false"/>
                <w:color w:val="000000"/>
                <w:sz w:val="20"/>
              </w:rPr>
              <w:t>2. Проведение социологического опроса среди населения регионов для последующей оценки их социального самочувствия.</w:t>
            </w:r>
            <w:r>
              <w:br/>
            </w:r>
            <w:r>
              <w:rPr>
                <w:rFonts w:ascii="Times New Roman"/>
                <w:b w:val="false"/>
                <w:i w:val="false"/>
                <w:color w:val="000000"/>
                <w:sz w:val="20"/>
              </w:rPr>
              <w:t>
</w:t>
            </w:r>
            <w:r>
              <w:rPr>
                <w:rFonts w:ascii="Times New Roman"/>
                <w:b w:val="false"/>
                <w:i w:val="false"/>
                <w:color w:val="000000"/>
                <w:sz w:val="20"/>
              </w:rPr>
              <w:t>3. Разработка методических подходов к исследованию.</w:t>
            </w:r>
            <w:r>
              <w:br/>
            </w:r>
            <w:r>
              <w:rPr>
                <w:rFonts w:ascii="Times New Roman"/>
                <w:b w:val="false"/>
                <w:i w:val="false"/>
                <w:color w:val="000000"/>
                <w:sz w:val="20"/>
              </w:rPr>
              <w:t>
</w:t>
            </w:r>
            <w:r>
              <w:rPr>
                <w:rFonts w:ascii="Times New Roman"/>
                <w:b w:val="false"/>
                <w:i w:val="false"/>
                <w:color w:val="000000"/>
                <w:sz w:val="20"/>
              </w:rPr>
              <w:t>4. Обзор международного опыта по обследованию социального самочувствия населения.</w:t>
            </w:r>
            <w:r>
              <w:br/>
            </w:r>
            <w:r>
              <w:rPr>
                <w:rFonts w:ascii="Times New Roman"/>
                <w:b w:val="false"/>
                <w:i w:val="false"/>
                <w:color w:val="000000"/>
                <w:sz w:val="20"/>
              </w:rPr>
              <w:t>
5. Выявление уровня социального самочувствия населения Казахстана</w:t>
            </w:r>
          </w:p>
          <w:bookmarkEnd w:id="12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2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Президента,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3"/>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 арна", а также "KazakhTV".</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развлекательно - юмористический канал, областные телеканалы, "Казахское радио", радио "Шалкар", радио "Астана", радио "Classic".</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5"/>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6"/>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7"/>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"Tenge monitor", "Ұйғыр айвази", журналы "Мысль", "Ақиқат", "Үркер"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8"/>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9"/>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2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0"/>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3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1"/>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3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ТОО "Международное информационное агентство "Казинформ"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2"/>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w:t>
            </w:r>
            <w:r>
              <w:rPr>
                <w:rFonts w:ascii="Times New Roman"/>
                <w:b w:val="false"/>
                <w:i w:val="false"/>
                <w:color w:val="000000"/>
                <w:sz w:val="20"/>
              </w:rPr>
              <w:t>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w:t>
            </w:r>
          </w:p>
          <w:bookmarkEnd w:id="13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3"/>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3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"Реализация государственной молодежной и семейной политики"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4"/>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3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5"/>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3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импорта продукции, технологий, услуг военного назначения, состояния и развития зарубежных ОПК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6"/>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3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созданию условий для проживания лицам, проходящих акселерацию в международном технологическом парке "Астана Хаб".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ИТ-стартапов "Astana Hub"</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"Создание инновационной экосистемы на базе Международного технопарка IT-стартапов "Астана Хаб"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13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13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Российской Федерацией объектов космодрома "Байконур"</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"Зенит-М" в рабочем состоянии, включая мероприятия по организации и обеспечению процедуры приема-передачи объектов космического ракетного комплекса "Зенит-М", охраны переданных объектов космического ракетного комплекса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9"/>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13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0"/>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14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1"/>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14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2"/>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14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3"/>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14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4"/>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bookmarkEnd w:id="14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Семей"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5"/>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"Экстренная служба 111"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"KT Cloud Lab"</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6"/>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14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7"/>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bookmarkEnd w:id="14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8"/>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r>
              <w:br/>
            </w: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bookmarkEnd w:id="14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bookmarkEnd w:id="14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и подходов снижения уровня теневой экономики в стране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 задачами исследования являются разработка проекта Концепции по противодействию теневой экономике, механизмов и подходов для совершенствования методик оценок теневой экономики по видам экономической деятельности и объемов незаконной деятельности. Выработка рекомендаций по возможности прогнозирования уровня теневой экономики в стране к ВВП</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0"/>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РК на 2016-2019 годы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1"/>
          <w:p>
            <w:pPr>
              <w:spacing w:after="20"/>
              <w:ind w:left="20"/>
              <w:jc w:val="both"/>
            </w:pPr>
            <w:r>
              <w:rPr>
                <w:rFonts w:ascii="Times New Roman"/>
                <w:b w:val="false"/>
                <w:i w:val="false"/>
                <w:color w:val="000000"/>
                <w:sz w:val="20"/>
              </w:rPr>
              <w:t>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w:t>
            </w:r>
            <w:r>
              <w:br/>
            </w:r>
            <w:r>
              <w:rPr>
                <w:rFonts w:ascii="Times New Roman"/>
                <w:b w:val="false"/>
                <w:i w:val="false"/>
                <w:color w:val="000000"/>
                <w:sz w:val="20"/>
              </w:rPr>
              <w:t>
</w:t>
            </w:r>
            <w:r>
              <w:rPr>
                <w:rFonts w:ascii="Times New Roman"/>
                <w:b w:val="false"/>
                <w:i w:val="false"/>
                <w:color w:val="000000"/>
                <w:sz w:val="20"/>
              </w:rPr>
              <w:t>-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bookmarkEnd w:id="15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 массовый опрос населения, фокус-группы, экспертные опросы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проведение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5"/>
          <w:p>
            <w:pPr>
              <w:spacing w:after="20"/>
              <w:ind w:left="20"/>
              <w:jc w:val="both"/>
            </w:pPr>
            <w:r>
              <w:rPr>
                <w:rFonts w:ascii="Times New Roman"/>
                <w:b w:val="false"/>
                <w:i w:val="false"/>
                <w:color w:val="000000"/>
                <w:sz w:val="20"/>
              </w:rPr>
              <w:t>
Мониторинг реализации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w:t>
            </w:r>
            <w:r>
              <w:br/>
            </w:r>
            <w:r>
              <w:rPr>
                <w:rFonts w:ascii="Times New Roman"/>
                <w:b w:val="false"/>
                <w:i w:val="false"/>
                <w:color w:val="000000"/>
                <w:sz w:val="20"/>
              </w:rPr>
              <w:t>
</w:t>
            </w:r>
            <w:r>
              <w:rPr>
                <w:rFonts w:ascii="Times New Roman"/>
                <w:b w:val="false"/>
                <w:i w:val="false"/>
                <w:color w:val="000000"/>
                <w:sz w:val="20"/>
              </w:rPr>
              <w:t>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w:t>
            </w:r>
            <w:r>
              <w:br/>
            </w:r>
            <w:r>
              <w:rPr>
                <w:rFonts w:ascii="Times New Roman"/>
                <w:b w:val="false"/>
                <w:i w:val="false"/>
                <w:color w:val="000000"/>
                <w:sz w:val="20"/>
              </w:rPr>
              <w:t>
Подготовка рекомендации по повышению позиции РК по показателям науки в ГИК ВЭФ.</w:t>
            </w:r>
          </w:p>
          <w:bookmarkEnd w:id="15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исследование рукописных фондов, материалов фольклорных экспедиций и формирование антологии степного фольклора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фольклорных материалов, сохраненных в рукописных фондах, архивах и НИИ, подготовка к изданию томов "Антологии степного фольклора".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систематизация фольклорного музыкального наследия и собрание избранных образцов древних мотивов Великой степи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лучших образцов из редкого фонда ИЛИ им. М.О. Ауэзова мотивов обрядов, ритуальных песен, эпических сказаний, музыки для кобыза, домбры, сыбызгы и сазсырнай (кюйи); систематизация древних образцов народного музыкального творчества (эпическая, народно-песенная, инструментальная традиции, айтыс) в соответствии с региональными особенностями; реставрация и проведение работ по очистке звука; перевод в цифровой формат; анализ преемственных связей классических образцов казахской традиционной музыки с древними сарынами.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изучение письменных литературных памятников древнего, средневекового периодов и подготовка антологии древней литературы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материалов, сохраненных в рукописных фондах, архивах и НИИ, подготовка к изданию томов "Антологии древней литературы" в печатном и цифровом (онлайн) формате для общего доступа современной аудитории, осознание и принятие казахской литературы во всей ее многогранности и многомерности.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Археографические работы в зарубежных архивах и фондах по истории и культуре Великой степи (выявление, анализ, оцифровка)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0"/>
          <w:p>
            <w:pPr>
              <w:spacing w:after="20"/>
              <w:ind w:left="20"/>
              <w:jc w:val="both"/>
            </w:pPr>
            <w:r>
              <w:rPr>
                <w:rFonts w:ascii="Times New Roman"/>
                <w:b w:val="false"/>
                <w:i w:val="false"/>
                <w:color w:val="000000"/>
                <w:sz w:val="20"/>
              </w:rPr>
              <w:t>
Выявление, анализ и оцифровка исторических материалов, выявленных в зарубежных архивах и фондах специальной группой историков, востоковедов, архивистов. Создание электронно-цифрового фонда письменных источников и архивных материалов по истории и культуре Великой степи. Систематизация, каталогизация, изучение и анализ письменных источников и архивных материалов.</w:t>
            </w:r>
            <w:r>
              <w:br/>
            </w:r>
            <w:r>
              <w:rPr>
                <w:rFonts w:ascii="Times New Roman"/>
                <w:b w:val="false"/>
                <w:i w:val="false"/>
                <w:color w:val="000000"/>
                <w:sz w:val="20"/>
              </w:rPr>
              <w:t>
Введение в научный оборот новых выявленных материалов при написании научных публикаций. Создание Археографического сообщества в целях целостного и системного исследования письменных источников и архивных материалов, а также подготовки специалистов-археографов</w:t>
            </w:r>
          </w:p>
          <w:bookmarkEnd w:id="16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востоковедения им. Р.Б. Сулейменова"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6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выработке научно-обоснованных критериев отбора и информационному сопровождению проекта "Великие имена Великой Степи"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изучения выдающихся исторических личностей Великой Степи путем разработки Концепции создания учебно-образовательного Парка-энциклопедии "Великие имена Великой степи"; составление Списка "Великие имена Великой степи", сформированного на основе научно-обоснованных, одобренных профессиональным сообществом и соответствующих общенациональным интересам критериев и сборника материалов; разработка мультимедийной платформы (карты) "Великие имена Великой степи" (не менее 100 имен) на 3 языках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 Ч.Ч. Валиханова"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6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актуализация и информационная поддержка "Интерактивной научной исторической карты "Народ Казахстана"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3"/>
          <w:p>
            <w:pPr>
              <w:spacing w:after="20"/>
              <w:ind w:left="20"/>
              <w:jc w:val="both"/>
            </w:pPr>
            <w:r>
              <w:rPr>
                <w:rFonts w:ascii="Times New Roman"/>
                <w:b w:val="false"/>
                <w:i w:val="false"/>
                <w:color w:val="000000"/>
                <w:sz w:val="20"/>
              </w:rPr>
              <w:t>
Дальнейшее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"Рухани жаңғыру". Исследование отвечает тенденциям развития современной науки, в основе которой лежат междисциплинарные и интеграционными процессы и информатизация научных исследований.</w:t>
            </w:r>
            <w:r>
              <w:br/>
            </w:r>
            <w:r>
              <w:rPr>
                <w:rFonts w:ascii="Times New Roman"/>
                <w:b w:val="false"/>
                <w:i w:val="false"/>
                <w:color w:val="000000"/>
                <w:sz w:val="20"/>
              </w:rPr>
              <w:t>
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 что имеет большое значение для распространения казахстанской модели мира и согласия.</w:t>
            </w:r>
          </w:p>
          <w:bookmarkEnd w:id="16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 Ч.Ч. Валиханова"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6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технической поддержке Национальной образовательной базы данных</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5"/>
          <w:p>
            <w:pPr>
              <w:spacing w:after="20"/>
              <w:ind w:left="20"/>
              <w:jc w:val="both"/>
            </w:pPr>
            <w:r>
              <w:rPr>
                <w:rFonts w:ascii="Times New Roman"/>
                <w:b w:val="false"/>
                <w:i w:val="false"/>
                <w:color w:val="000000"/>
                <w:sz w:val="20"/>
              </w:rPr>
              <w:t>
Национальная образовательная база данных (НОБД) необходима для сбора ведомственной статистики от первоисточников (организаций образования) в автоматическом режиме, хранения и обработки данных, формирования административной отчетности, а также обеспечения структурных подразделений Министерства образования и науки Республики Казахстан, других заинтересованных государственных органов и международных организаций (ЮНЕСКО, ЮНИСЕФ, ВЭФ и другие) необходимыми для работы статистическими данными.</w:t>
            </w:r>
            <w:r>
              <w:br/>
            </w:r>
            <w:r>
              <w:rPr>
                <w:rFonts w:ascii="Times New Roman"/>
                <w:b w:val="false"/>
                <w:i w:val="false"/>
                <w:color w:val="000000"/>
                <w:sz w:val="20"/>
              </w:rPr>
              <w:t>
</w:t>
            </w:r>
            <w:r>
              <w:rPr>
                <w:rFonts w:ascii="Times New Roman"/>
                <w:b w:val="false"/>
                <w:i w:val="false"/>
                <w:color w:val="000000"/>
                <w:sz w:val="20"/>
              </w:rPr>
              <w:t>НОБД является основным компонентом создаваемой Системы управления образованием, реализация которой запланирована в 2019 году в рамках государственной программы Цифровой Казахстан.</w:t>
            </w:r>
            <w:r>
              <w:br/>
            </w:r>
            <w:r>
              <w:rPr>
                <w:rFonts w:ascii="Times New Roman"/>
                <w:b w:val="false"/>
                <w:i w:val="false"/>
                <w:color w:val="000000"/>
                <w:sz w:val="20"/>
              </w:rPr>
              <w:t>
Справочно: НОБД прошла аттестацию (Аттестат ИБ №075.2018.314 от 29 декабря 2018 года).</w:t>
            </w:r>
          </w:p>
          <w:bookmarkEnd w:id="16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16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7"/>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16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8"/>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bookmarkEnd w:id="16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16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17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bookmarkEnd w:id="17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2"/>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w:t>
            </w:r>
            <w:r>
              <w:br/>
            </w:r>
            <w:r>
              <w:rPr>
                <w:rFonts w:ascii="Times New Roman"/>
                <w:b w:val="false"/>
                <w:i w:val="false"/>
                <w:color w:val="000000"/>
                <w:sz w:val="20"/>
              </w:rPr>
              <w:t>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w:t>
            </w:r>
          </w:p>
          <w:bookmarkEnd w:id="17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17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1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7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7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7"/>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r>
              <w:br/>
            </w: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r>
              <w:br/>
            </w: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bookmarkEnd w:id="17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7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7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Зимней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8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bookmarkEnd w:id="18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 проводимое IEA. PIRLS оценивает качество чтения и понимание текста учащихся 4-х классов. В 2019 году Казахстан начнет подготовку к апробационному исследованию PIRLS-2021. Будет оплачен ежегодный взнос IEA за участие Казахстана в PIRLS-2021.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8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Обеспечение участия страны в исследовании TIMSS проводимом IEA. TIMSS оценивает качество естественно-математического образования 4-х и 8-х классов. В 2019 году необходимо обеспечить участие учащихся в бумажном формате в основном исследовании TIMSS-2019 (тиражирование и доставка тестовых буклетов и анкет исследования в регионы, кодировка и обработка данных, формирование международной базы и другое).</w:t>
            </w:r>
            <w:r>
              <w:br/>
            </w:r>
            <w:r>
              <w:rPr>
                <w:rFonts w:ascii="Times New Roman"/>
                <w:b w:val="false"/>
                <w:i w:val="false"/>
                <w:color w:val="000000"/>
                <w:sz w:val="20"/>
              </w:rPr>
              <w:t>
Будет оплачен ежегодный взнос IEA за участие Казахстана в TIMSS-2019. Будет принято участие во встречах национальных координаторов исследования (НКИ).</w:t>
            </w:r>
          </w:p>
          <w:bookmarkEnd w:id="18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8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5"/>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w:t>
            </w:r>
            <w:r>
              <w:br/>
            </w:r>
            <w:r>
              <w:rPr>
                <w:rFonts w:ascii="Times New Roman"/>
                <w:b w:val="false"/>
                <w:i w:val="false"/>
                <w:color w:val="000000"/>
                <w:sz w:val="20"/>
              </w:rPr>
              <w:t>
В 2019 году будет завершена работа по участию Казахстана в ICILS-2018 (сверка данных национальной и международной базы итогов ICILS-2018, подготовка и опубликование сборника тестовых заданий, вышедших из режима конфиденциальности, участие в международных встречах, оплата заключительного 4-го взноса за участие в исследовании ICILS-2018).</w:t>
            </w:r>
          </w:p>
          <w:bookmarkEnd w:id="18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8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2019 году завершится работа по участию Казахстана в PISA-2018 (сверка данных национальной и международной базы, подготовка и опубликование сборника тестовых заданий, вышедших из режима конфиденциальности, участие в международных обучающих семинар-тренингах нового цикла PISA-2021. В связи с прохождением международных встреч НПМ параллельными сессиями, будет направлены на встречи национальных проектных менеджеров в зависимости от их обязанностей, оплата заключительного взноса за участие в исследовании в PISA-2018 и членского взноса за участие в исследовании PISA-2021.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8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обеспечение экзаменационными материалами государственного выпускного экзамена с учетом профиля обучения выпускников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"Об образовании", предусматривающее новый формат проведения процедуры итоговую аттестацию выпускников и Единого национального тестирования, которое проводится в форме итоговая аттестация для получение аттестата об общем среднем образования и выпускного экзамена для поступления в высшие учебные заведения. В связи с этим в текущем учебном году обучающиеся 11-го класса пройдут итоговую аттестацию выпускников в школе. Итоговая аттестация обучающихся будет проводиться в нескольких формах (устная, письменная, тестирование). Выпускники школ будут сдавать экзамен по 5-ти предметам, в том числе: обязательных предметов - 4, по выбору - 1.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8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и проведение Национального квалификационного тестирования педагогических работников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9"/>
          <w:p>
            <w:pPr>
              <w:spacing w:after="20"/>
              <w:ind w:left="20"/>
              <w:jc w:val="both"/>
            </w:pPr>
            <w:r>
              <w:rPr>
                <w:rFonts w:ascii="Times New Roman"/>
                <w:b w:val="false"/>
                <w:i w:val="false"/>
                <w:color w:val="000000"/>
                <w:sz w:val="20"/>
              </w:rPr>
              <w:t>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r>
              <w:br/>
            </w:r>
            <w:r>
              <w:rPr>
                <w:rFonts w:ascii="Times New Roman"/>
                <w:b w:val="false"/>
                <w:i w:val="false"/>
                <w:color w:val="000000"/>
                <w:sz w:val="20"/>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18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9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Обеспечение участия Казахстана в международном исследовании TALIS-2018, проводимый ОЭСР. TALIS оценивает деятельность, условия работы учителей и образовательную среду в школах.</w:t>
            </w:r>
            <w:r>
              <w:br/>
            </w:r>
            <w:r>
              <w:rPr>
                <w:rFonts w:ascii="Times New Roman"/>
                <w:b w:val="false"/>
                <w:i w:val="false"/>
                <w:color w:val="000000"/>
                <w:sz w:val="20"/>
              </w:rPr>
              <w:t>
В 2019 году завершится работа по участию Казахстана в TALIS-2018 путем проведения следующих мероприятий: - сверка данных национальной и международной базы итогов TALIS-2018; - участие в международных встречах; - подготовка и опубликование национального отчета по результатам TALIS-2018.</w:t>
            </w:r>
          </w:p>
          <w:bookmarkEnd w:id="19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9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среднего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Внешняя оценка учебных достижений среднего образования (ВОУД СО) проводится:</w:t>
            </w:r>
            <w:r>
              <w:br/>
            </w:r>
            <w:r>
              <w:rPr>
                <w:rFonts w:ascii="Times New Roman"/>
                <w:b w:val="false"/>
                <w:i w:val="false"/>
                <w:color w:val="000000"/>
                <w:sz w:val="20"/>
              </w:rPr>
              <w:t>
</w:t>
            </w:r>
            <w:r>
              <w:rPr>
                <w:rFonts w:ascii="Times New Roman"/>
                <w:b w:val="false"/>
                <w:i w:val="false"/>
                <w:color w:val="000000"/>
                <w:sz w:val="20"/>
              </w:rPr>
              <w:t>1) в начальной школе - выборочно, с целью мониторинга учебных достижений;</w:t>
            </w:r>
            <w:r>
              <w:br/>
            </w:r>
            <w:r>
              <w:rPr>
                <w:rFonts w:ascii="Times New Roman"/>
                <w:b w:val="false"/>
                <w:i w:val="false"/>
                <w:color w:val="000000"/>
                <w:sz w:val="20"/>
              </w:rPr>
              <w:t>
</w:t>
            </w:r>
            <w:r>
              <w:rPr>
                <w:rFonts w:ascii="Times New Roman"/>
                <w:b w:val="false"/>
                <w:i w:val="false"/>
                <w:color w:val="000000"/>
                <w:sz w:val="20"/>
              </w:rPr>
              <w:t>2) в основной школе - выборочно, с целью мониторинга учебных достижений и оценки эффективности организации учебного процесса;</w:t>
            </w:r>
            <w:r>
              <w:br/>
            </w:r>
            <w:r>
              <w:rPr>
                <w:rFonts w:ascii="Times New Roman"/>
                <w:b w:val="false"/>
                <w:i w:val="false"/>
                <w:color w:val="000000"/>
                <w:sz w:val="20"/>
              </w:rPr>
              <w:t>
3) общей средней школе - с целью оценивания уровня учебных достижений. Целью проведения ВОУД СО является оценка качества образовательных услуг и определения уровня освоения обучающимися общеобразовательных учебных программ начального, основного среднего, общего среднего образования.</w:t>
            </w:r>
          </w:p>
          <w:bookmarkEnd w:id="19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9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5"/>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109 "Проведение внешней оценки качества технического и профессионального образования"</w:t>
            </w:r>
          </w:p>
          <w:bookmarkEnd w:id="19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6"/>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9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по специальностям технического и профессионального, послесреднего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согласно требований изложенных в новой редакции ЗРК "Об образовании" и новому ГОСО.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7"/>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9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International в г. Казань (Россия), оплата ежегодных членских взносов в международные ассоциации WorldSkills International и WorldSkills Europe</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8"/>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9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разработки учебных пособий по актуализированным типовым учебным планам и программам с целью обеспечения доступности, путем размещения на интернет-ресурсе учебных заведений технического и профессионального, послесреднего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9"/>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9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сильных и проблемных сторон системы технического и профессионального образования (ТиПО) на региональном и национальном уровнях, тенденций развития и потенциала системы ТиПО Казахстана, выработка рекомендаций по совершенствованию системы ТиПО в соответствии с практикой стран Организаций экономического сотрудничества и развития (ОЭСР) и Европейского союза (ЕС) при активном вовлечении всех заинтересованных сторон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0"/>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0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1"/>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0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2"/>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0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методических рекомендаций по оценке, признанию, накоплению и переводу результатов обучения в виде зачетных единиц для интеграции уровней технического и профессионального, послесреднего и высшего образования в соответствии с методологией ECVET</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оценке, признанию, накоплению и переводу результатов обучения в виде зачетных единиц для интеграции технического и профессионального, послесреднего и высшего уровней образования в соответствии с методологией ECVET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3"/>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0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проекта "Жас маман"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модернизации колледжей и привлечение зарубежных партнеров для колледжей в рамках проекта "Жас маман"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4"/>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116 "Модернизация колледжей в рамках проекта "Жас маман"</w:t>
            </w:r>
          </w:p>
          <w:bookmarkEnd w:id="20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bookmarkEnd w:id="20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6"/>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w:t>
            </w:r>
            <w:r>
              <w:br/>
            </w:r>
            <w:r>
              <w:rPr>
                <w:rFonts w:ascii="Times New Roman"/>
                <w:b w:val="false"/>
                <w:i w:val="false"/>
                <w:color w:val="000000"/>
                <w:sz w:val="20"/>
              </w:rPr>
              <w:t>
</w:t>
            </w:r>
            <w:r>
              <w:rPr>
                <w:rFonts w:ascii="Times New Roman"/>
                <w:b w:val="false"/>
                <w:i w:val="false"/>
                <w:color w:val="000000"/>
                <w:sz w:val="20"/>
              </w:rPr>
              <w:t>1) Подготовка аналитического отчета по реализации принципов Болонского процесса в Республике Казахстан;</w:t>
            </w:r>
            <w:r>
              <w:br/>
            </w:r>
            <w:r>
              <w:rPr>
                <w:rFonts w:ascii="Times New Roman"/>
                <w:b w:val="false"/>
                <w:i w:val="false"/>
                <w:color w:val="000000"/>
                <w:sz w:val="20"/>
              </w:rPr>
              <w:t>
</w:t>
            </w:r>
            <w:r>
              <w:rPr>
                <w:rFonts w:ascii="Times New Roman"/>
                <w:b w:val="false"/>
                <w:i w:val="false"/>
                <w:color w:val="000000"/>
                <w:sz w:val="20"/>
              </w:rPr>
              <w:t>2) Разработка методических рекомендаций по оценке качества образования в контексте Болонского процесса;</w:t>
            </w:r>
            <w:r>
              <w:br/>
            </w:r>
            <w:r>
              <w:rPr>
                <w:rFonts w:ascii="Times New Roman"/>
                <w:b w:val="false"/>
                <w:i w:val="false"/>
                <w:color w:val="000000"/>
                <w:sz w:val="20"/>
              </w:rPr>
              <w:t>
</w:t>
            </w:r>
            <w:r>
              <w:rPr>
                <w:rFonts w:ascii="Times New Roman"/>
                <w:b w:val="false"/>
                <w:i w:val="false"/>
                <w:color w:val="000000"/>
                <w:sz w:val="20"/>
              </w:rPr>
              <w:t>3) Проведение мониторинга и анализа развития инструментов Болонского процесса академической мобильности в вузах Казахстана;</w:t>
            </w:r>
            <w:r>
              <w:br/>
            </w:r>
            <w:r>
              <w:rPr>
                <w:rFonts w:ascii="Times New Roman"/>
                <w:b w:val="false"/>
                <w:i w:val="false"/>
                <w:color w:val="000000"/>
                <w:sz w:val="20"/>
              </w:rPr>
              <w:t>
4) Членские взносы в Европейский реестр обеспечения качества (EQAR) в целях развития национальной системы гарантии качества.</w:t>
            </w:r>
          </w:p>
          <w:bookmarkEnd w:id="206"/>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0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рейтинга образовательных программ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2000 образовательных программ высших учебных заведений 2017-2021 учебных годов( уровня бакалавриат), за исключением организаций образования, подведомственных органам национальной безопасности Республики Казахстан, органам прокуратуры Республики Казахстан, министерств внутренних дел, обороны, а также Министерства культуры и спорта Республики Казахстан на соответствие современным реалиям рынка труда, требованиям действующих организации и предприятий.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8"/>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0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Реестр. Исключение ОП из Реестра. Мониторинг работы Реестра.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0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104 "Оплата услуг поверенным агентам по возврату образовательных кредитов"</w:t>
            </w:r>
          </w:p>
          <w:bookmarkEnd w:id="21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 это система оценки уровня владения казахским языком граждан Республики Казахстан и иностранных граждан, осуществляющих различные виды деятельности на территории Республики Казахстан. Для реализации государственной языковой политики, начиная с 2006 года, ежегодно проводится тестирование по системе КАЗТЕСТ. Диагностическое тестирование государственных служащих и работников бюджетных организаций проводится бесплатно. Для обновления базы проводится разработка, две экспертизы и две корректировки тестовых заданий. Организовываются и проводятся курсы повышения квалификации разработчиков и экспертов тестовых заданий.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108 "Оценка уровня знания казахского языка граждан Республики Казахстан"</w:t>
            </w:r>
          </w:p>
          <w:bookmarkEnd w:id="21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оценки компетенций взрослых (PIAAC)</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2"/>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 оценивает читательскую, математическую и компьютерную грамотность населения в возрасте 16-65 лет.</w:t>
            </w:r>
            <w:r>
              <w:br/>
            </w:r>
            <w:r>
              <w:rPr>
                <w:rFonts w:ascii="Times New Roman"/>
                <w:b w:val="false"/>
                <w:i w:val="false"/>
                <w:color w:val="000000"/>
                <w:sz w:val="20"/>
              </w:rPr>
              <w:t>
В 2019 году будет получен доступ к международной базе данных PIAAC и подготовлен Национальный отчет по итогам участия Казахстана в исследовании. В 2019 году в ОЭСР должен быть внесен последний взнос за участие в PIAAC.</w:t>
            </w:r>
          </w:p>
          <w:bookmarkEnd w:id="21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21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Единым национальным тестированием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21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профильную магистратуру с английским языком обучения (по аналогии с тестами GMAT, GRE)</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5"/>
          <w:p>
            <w:pPr>
              <w:spacing w:after="20"/>
              <w:ind w:left="20"/>
              <w:jc w:val="both"/>
            </w:pPr>
            <w:r>
              <w:rPr>
                <w:rFonts w:ascii="Times New Roman"/>
                <w:b w:val="false"/>
                <w:i w:val="false"/>
                <w:color w:val="000000"/>
                <w:sz w:val="20"/>
              </w:rPr>
              <w:t>
Формирование базы тестовых заданий включает следующие процедуры:</w:t>
            </w:r>
            <w:r>
              <w:br/>
            </w:r>
            <w:r>
              <w:rPr>
                <w:rFonts w:ascii="Times New Roman"/>
                <w:b w:val="false"/>
                <w:i w:val="false"/>
                <w:color w:val="000000"/>
                <w:sz w:val="20"/>
              </w:rPr>
              <w:t>
</w:t>
            </w:r>
            <w:r>
              <w:rPr>
                <w:rFonts w:ascii="Times New Roman"/>
                <w:b w:val="false"/>
                <w:i w:val="false"/>
                <w:color w:val="000000"/>
                <w:sz w:val="20"/>
              </w:rPr>
              <w:t>1) разработка тестовых заданий;</w:t>
            </w:r>
            <w:r>
              <w:br/>
            </w:r>
            <w:r>
              <w:rPr>
                <w:rFonts w:ascii="Times New Roman"/>
                <w:b w:val="false"/>
                <w:i w:val="false"/>
                <w:color w:val="000000"/>
                <w:sz w:val="20"/>
              </w:rPr>
              <w:t>
</w:t>
            </w:r>
            <w:r>
              <w:rPr>
                <w:rFonts w:ascii="Times New Roman"/>
                <w:b w:val="false"/>
                <w:i w:val="false"/>
                <w:color w:val="000000"/>
                <w:sz w:val="20"/>
              </w:rPr>
              <w:t>2) первая экспертиза тестовых заданий;</w:t>
            </w:r>
            <w:r>
              <w:br/>
            </w:r>
            <w:r>
              <w:rPr>
                <w:rFonts w:ascii="Times New Roman"/>
                <w:b w:val="false"/>
                <w:i w:val="false"/>
                <w:color w:val="000000"/>
                <w:sz w:val="20"/>
              </w:rPr>
              <w:t>
</w:t>
            </w:r>
            <w:r>
              <w:rPr>
                <w:rFonts w:ascii="Times New Roman"/>
                <w:b w:val="false"/>
                <w:i w:val="false"/>
                <w:color w:val="000000"/>
                <w:sz w:val="20"/>
              </w:rPr>
              <w:t>3) первая корректировка;</w:t>
            </w:r>
            <w:r>
              <w:br/>
            </w:r>
            <w:r>
              <w:rPr>
                <w:rFonts w:ascii="Times New Roman"/>
                <w:b w:val="false"/>
                <w:i w:val="false"/>
                <w:color w:val="000000"/>
                <w:sz w:val="20"/>
              </w:rPr>
              <w:t>
</w:t>
            </w:r>
            <w:r>
              <w:rPr>
                <w:rFonts w:ascii="Times New Roman"/>
                <w:b w:val="false"/>
                <w:i w:val="false"/>
                <w:color w:val="000000"/>
                <w:sz w:val="20"/>
              </w:rPr>
              <w:t>4) вторая экспертиза тестовых заданий;</w:t>
            </w:r>
            <w:r>
              <w:br/>
            </w:r>
            <w:r>
              <w:rPr>
                <w:rFonts w:ascii="Times New Roman"/>
                <w:b w:val="false"/>
                <w:i w:val="false"/>
                <w:color w:val="000000"/>
                <w:sz w:val="20"/>
              </w:rPr>
              <w:t>
5)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p>
          <w:bookmarkEnd w:id="21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21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высшего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(ВОУД) введена для формирования независимой от организаций образования системы оценки учебных достижений в вузах на этапе завершения обучения студентов. ВОУД осуществляется в целях оценки качества образовательных услуг и определения уровня освоения студентами объема учебных дисциплин, предусмотренных ГОСО высшего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21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магистратуру</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8"/>
          <w:p>
            <w:pPr>
              <w:spacing w:after="20"/>
              <w:ind w:left="20"/>
              <w:jc w:val="both"/>
            </w:pPr>
            <w:r>
              <w:rPr>
                <w:rFonts w:ascii="Times New Roman"/>
                <w:b w:val="false"/>
                <w:i w:val="false"/>
                <w:color w:val="000000"/>
                <w:sz w:val="20"/>
              </w:rPr>
              <w:t>
Формирование базы тестовых заданий включает следующие процедуры:</w:t>
            </w:r>
            <w:r>
              <w:br/>
            </w:r>
            <w:r>
              <w:rPr>
                <w:rFonts w:ascii="Times New Roman"/>
                <w:b w:val="false"/>
                <w:i w:val="false"/>
                <w:color w:val="000000"/>
                <w:sz w:val="20"/>
              </w:rPr>
              <w:t>
</w:t>
            </w:r>
            <w:r>
              <w:rPr>
                <w:rFonts w:ascii="Times New Roman"/>
                <w:b w:val="false"/>
                <w:i w:val="false"/>
                <w:color w:val="000000"/>
                <w:sz w:val="20"/>
              </w:rPr>
              <w:t>- разработка тестовых заданий;</w:t>
            </w:r>
            <w:r>
              <w:br/>
            </w:r>
            <w:r>
              <w:rPr>
                <w:rFonts w:ascii="Times New Roman"/>
                <w:b w:val="false"/>
                <w:i w:val="false"/>
                <w:color w:val="000000"/>
                <w:sz w:val="20"/>
              </w:rPr>
              <w:t>
</w:t>
            </w:r>
            <w:r>
              <w:rPr>
                <w:rFonts w:ascii="Times New Roman"/>
                <w:b w:val="false"/>
                <w:i w:val="false"/>
                <w:color w:val="000000"/>
                <w:sz w:val="20"/>
              </w:rPr>
              <w:t>- первая экспертиза тестовых заданий;</w:t>
            </w:r>
            <w:r>
              <w:br/>
            </w:r>
            <w:r>
              <w:rPr>
                <w:rFonts w:ascii="Times New Roman"/>
                <w:b w:val="false"/>
                <w:i w:val="false"/>
                <w:color w:val="000000"/>
                <w:sz w:val="20"/>
              </w:rPr>
              <w:t>
</w:t>
            </w:r>
            <w:r>
              <w:rPr>
                <w:rFonts w:ascii="Times New Roman"/>
                <w:b w:val="false"/>
                <w:i w:val="false"/>
                <w:color w:val="000000"/>
                <w:sz w:val="20"/>
              </w:rPr>
              <w:t>- первая корректировка;</w:t>
            </w:r>
            <w:r>
              <w:br/>
            </w:r>
            <w:r>
              <w:rPr>
                <w:rFonts w:ascii="Times New Roman"/>
                <w:b w:val="false"/>
                <w:i w:val="false"/>
                <w:color w:val="000000"/>
                <w:sz w:val="20"/>
              </w:rPr>
              <w:t>
</w:t>
            </w:r>
            <w:r>
              <w:rPr>
                <w:rFonts w:ascii="Times New Roman"/>
                <w:b w:val="false"/>
                <w:i w:val="false"/>
                <w:color w:val="000000"/>
                <w:sz w:val="20"/>
              </w:rPr>
              <w:t>- вторая экспертиза тестовых заданий;</w:t>
            </w:r>
            <w:r>
              <w:br/>
            </w:r>
            <w:r>
              <w:rPr>
                <w:rFonts w:ascii="Times New Roman"/>
                <w:b w:val="false"/>
                <w:i w:val="false"/>
                <w:color w:val="000000"/>
                <w:sz w:val="20"/>
              </w:rPr>
              <w:t>
-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p>
          <w:bookmarkEnd w:id="21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21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летняя Универсиада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X-летней Универсиады Республики Казахстан среди студентов вузов Республики Казахстан по разным видам спорта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22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XXIX Всемирной зимней Универсиаде в г. Красноярск (Россия)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XXIX Всемирной зимней Универсиаде в городе Красноярск (Россия) , а также оплата взносов и др. расходов, связанных с участием в Универсиаде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22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XXX Всемирной летней Универсиаде в г. Неаполь (Италия)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XXX Всемирной летней Универсиаде в г. Неаполь (Италия) и обеспечение парадно-спортивной экипировки для участников XXX Всемирной летней Универсиаде в г. Неаполь (Италия), а также оплата взносов и др. расходов, связанных с участием в Универсиаде.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22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услуг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3"/>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103 "Проведение государственной научно-технической экспертизы"</w:t>
            </w:r>
          </w:p>
          <w:bookmarkEnd w:id="22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4"/>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bookmarkEnd w:id="22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5"/>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bookmarkEnd w:id="22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6"/>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22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7"/>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22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2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23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1"/>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23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23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мебели и техники; создание условий по работе Географически удаленного офиса в Казахстане.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23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 а также обеспечение расходов на проезд пациента и сопровождающего лица, направленных на лечение зарубеж</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4"/>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bookmarkEnd w:id="23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оказываемой в республике, а также развитие высоких технологий в отечественных клиниках с привлечением зарубежных специалистов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АО "Национальный научный медицинский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5"/>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105 "Оказание медицинской помощи с применением инновационных медицинских технологий и лечение за рубежом"</w:t>
            </w:r>
          </w:p>
          <w:bookmarkEnd w:id="23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6"/>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107 "Оказание медицинской помощи в форме санитарной авиации"</w:t>
            </w:r>
          </w:p>
          <w:bookmarkEnd w:id="23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концепции создания ТОО "Национальный научный онкологический центр" и развития онкологической службы Республики Казахстан в соответствии с международными стандартами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в соответствии с международными стандартами; разработка и внедрение персонифицированных методов профилактики, диагностики и лечения онкологических заболеваний; координация и мониторинг развития онкологической службы; развитие и подготовка кадрового потенциала онкологической службы.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7"/>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109 "Реализация концепции создания Национального научного онкологического центра"</w:t>
            </w:r>
          </w:p>
          <w:bookmarkEnd w:id="23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8"/>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114 "Услуги по координации в области трансплантологии"</w:t>
            </w:r>
          </w:p>
          <w:bookmarkEnd w:id="23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 консолидация особо опасных патогенов, расширение потенциала по обнаружению, диагностике и реагированию на биологические угрозы, внедрение международной лабораторной практики и стандартов биологической безопасности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9"/>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3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0"/>
          <w:p>
            <w:pPr>
              <w:spacing w:after="20"/>
              <w:ind w:left="20"/>
              <w:jc w:val="both"/>
            </w:pPr>
            <w:r>
              <w:rPr>
                <w:rFonts w:ascii="Times New Roman"/>
                <w:b w:val="false"/>
                <w:i w:val="false"/>
                <w:color w:val="000000"/>
                <w:sz w:val="20"/>
              </w:rPr>
              <w:t>
Эпидемиологический и эпизоотологический мониторинг в очагах особо опасных инфекций (чума, туляремия, сибирская язва, холера, вирусные инфекции). Проведение противоэпидемических мероприятии, включающих дератизационные, дезинсекционные. Проведение экстренных санитарно-противоэпидемических и санитарно-профилактических мероприятий при регистрации ООИ. Микробиологические исследования материала от грызунов, эктопаразитов при плановом обследовании очагов ООИ и в случае выявления людей, больных ООИ. В том числе по мероприятиям:</w:t>
            </w:r>
            <w:r>
              <w:br/>
            </w:r>
            <w:r>
              <w:rPr>
                <w:rFonts w:ascii="Times New Roman"/>
                <w:b w:val="false"/>
                <w:i w:val="false"/>
                <w:color w:val="000000"/>
                <w:sz w:val="20"/>
              </w:rPr>
              <w:t>
</w:t>
            </w:r>
            <w:r>
              <w:rPr>
                <w:rFonts w:ascii="Times New Roman"/>
                <w:b w:val="false"/>
                <w:i w:val="false"/>
                <w:color w:val="000000"/>
                <w:sz w:val="20"/>
              </w:rPr>
              <w:t>- услуги по поддержанию жизнеспособности республиканской коллекции депозитария особо опасных микроорганизмов и Музея живых культур;</w:t>
            </w:r>
            <w:r>
              <w:br/>
            </w:r>
            <w:r>
              <w:rPr>
                <w:rFonts w:ascii="Times New Roman"/>
                <w:b w:val="false"/>
                <w:i w:val="false"/>
                <w:color w:val="000000"/>
                <w:sz w:val="20"/>
              </w:rPr>
              <w:t>
</w:t>
            </w:r>
            <w:r>
              <w:rPr>
                <w:rFonts w:ascii="Times New Roman"/>
                <w:b w:val="false"/>
                <w:i w:val="false"/>
                <w:color w:val="000000"/>
                <w:sz w:val="20"/>
              </w:rPr>
              <w:t>- услуги по выполнению исследований на особо опасные инфекции;</w:t>
            </w:r>
            <w:r>
              <w:br/>
            </w:r>
            <w:r>
              <w:rPr>
                <w:rFonts w:ascii="Times New Roman"/>
                <w:b w:val="false"/>
                <w:i w:val="false"/>
                <w:color w:val="000000"/>
                <w:sz w:val="20"/>
              </w:rPr>
              <w:t>
</w:t>
            </w:r>
            <w:r>
              <w:rPr>
                <w:rFonts w:ascii="Times New Roman"/>
                <w:b w:val="false"/>
                <w:i w:val="false"/>
                <w:color w:val="000000"/>
                <w:sz w:val="20"/>
              </w:rPr>
              <w:t>- услуги по оказанию консультативно-методической помощи по профилактике особо опасных инфекций;</w:t>
            </w:r>
            <w:r>
              <w:br/>
            </w:r>
            <w:r>
              <w:rPr>
                <w:rFonts w:ascii="Times New Roman"/>
                <w:b w:val="false"/>
                <w:i w:val="false"/>
                <w:color w:val="000000"/>
                <w:sz w:val="20"/>
              </w:rPr>
              <w:t>
- услуги по анализу ареалов носителей и переносчиков особо опасных инфекций с помощью геоинформационной технологии</w:t>
            </w:r>
          </w:p>
          <w:bookmarkEnd w:id="24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1"/>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4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2"/>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4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3"/>
          <w:p>
            <w:pPr>
              <w:spacing w:after="20"/>
              <w:ind w:left="20"/>
              <w:jc w:val="both"/>
            </w:pPr>
            <w:r>
              <w:rPr>
                <w:rFonts w:ascii="Times New Roman"/>
                <w:b w:val="false"/>
                <w:i w:val="false"/>
                <w:color w:val="000000"/>
                <w:sz w:val="20"/>
              </w:rPr>
              <w:t>
1. Лабораторные исследования и инструментальные замеры.</w:t>
            </w:r>
            <w:r>
              <w:br/>
            </w:r>
            <w:r>
              <w:rPr>
                <w:rFonts w:ascii="Times New Roman"/>
                <w:b w:val="false"/>
                <w:i w:val="false"/>
                <w:color w:val="000000"/>
                <w:sz w:val="20"/>
              </w:rPr>
              <w:t>
</w:t>
            </w:r>
            <w:r>
              <w:rPr>
                <w:rFonts w:ascii="Times New Roman"/>
                <w:b w:val="false"/>
                <w:i w:val="false"/>
                <w:color w:val="000000"/>
                <w:sz w:val="20"/>
              </w:rPr>
              <w:t>2. Оказание организационно-методической помощи по вопросам деятельности государственных органов и организаций санитарно-эпидемиологической службы в регионах.</w:t>
            </w:r>
            <w:r>
              <w:br/>
            </w:r>
            <w:r>
              <w:rPr>
                <w:rFonts w:ascii="Times New Roman"/>
                <w:b w:val="false"/>
                <w:i w:val="false"/>
                <w:color w:val="000000"/>
                <w:sz w:val="20"/>
              </w:rPr>
              <w:t>
</w:t>
            </w:r>
            <w:r>
              <w:rPr>
                <w:rFonts w:ascii="Times New Roman"/>
                <w:b w:val="false"/>
                <w:i w:val="false"/>
                <w:color w:val="000000"/>
                <w:sz w:val="20"/>
              </w:rPr>
              <w:t>3. Участие в разработке документов государственной системы санитарно-эпидемиологического нормирования, гармонизация стандартов деятельности в области санитарно-эпидемиологического благополучия в соответствии с требованиями таможенного союза и ВТО.</w:t>
            </w:r>
            <w:r>
              <w:br/>
            </w:r>
            <w:r>
              <w:rPr>
                <w:rFonts w:ascii="Times New Roman"/>
                <w:b w:val="false"/>
                <w:i w:val="false"/>
                <w:color w:val="000000"/>
                <w:sz w:val="20"/>
              </w:rPr>
              <w:t>
</w:t>
            </w:r>
            <w:r>
              <w:rPr>
                <w:rFonts w:ascii="Times New Roman"/>
                <w:b w:val="false"/>
                <w:i w:val="false"/>
                <w:color w:val="000000"/>
                <w:sz w:val="20"/>
              </w:rPr>
              <w:t>4. Организация и проведение семинаров, конференций, круглых столов. Проведение мероприятий направленных на повышение уровня образования и информированности различных групп населения в области санитарно-эпидемиологической безопасности через СМИ.</w:t>
            </w:r>
            <w:r>
              <w:br/>
            </w:r>
            <w:r>
              <w:rPr>
                <w:rFonts w:ascii="Times New Roman"/>
                <w:b w:val="false"/>
                <w:i w:val="false"/>
                <w:color w:val="000000"/>
                <w:sz w:val="20"/>
              </w:rPr>
              <w:t>
</w:t>
            </w:r>
            <w:r>
              <w:rPr>
                <w:rFonts w:ascii="Times New Roman"/>
                <w:b w:val="false"/>
                <w:i w:val="false"/>
                <w:color w:val="000000"/>
                <w:sz w:val="20"/>
              </w:rPr>
              <w:t>5. Внедрение системы внешней оценки качества (ВОК) лабораторных исследований и инструментальных замеров, проводимых центрами СЭЭ.</w:t>
            </w:r>
            <w:r>
              <w:br/>
            </w:r>
            <w:r>
              <w:rPr>
                <w:rFonts w:ascii="Times New Roman"/>
                <w:b w:val="false"/>
                <w:i w:val="false"/>
                <w:color w:val="000000"/>
                <w:sz w:val="20"/>
              </w:rPr>
              <w:t>
</w:t>
            </w:r>
            <w:r>
              <w:rPr>
                <w:rFonts w:ascii="Times New Roman"/>
                <w:b w:val="false"/>
                <w:i w:val="false"/>
                <w:color w:val="000000"/>
                <w:sz w:val="20"/>
              </w:rPr>
              <w:t>6. Осуществление санитарно-эпидемиологического мониторинга.</w:t>
            </w:r>
            <w:r>
              <w:br/>
            </w:r>
            <w:r>
              <w:rPr>
                <w:rFonts w:ascii="Times New Roman"/>
                <w:b w:val="false"/>
                <w:i w:val="false"/>
                <w:color w:val="000000"/>
                <w:sz w:val="20"/>
              </w:rPr>
              <w:t>
</w:t>
            </w:r>
            <w:r>
              <w:rPr>
                <w:rFonts w:ascii="Times New Roman"/>
                <w:b w:val="false"/>
                <w:i w:val="false"/>
                <w:color w:val="000000"/>
                <w:sz w:val="20"/>
              </w:rPr>
              <w:t>7. Своевременное размещение актуальной оперативной информации о санэпидситуации в стране, доступной как для органов и организаций системы Комитета охраны общественного здоровья МЗ РК, так и для населения.</w:t>
            </w:r>
            <w:r>
              <w:br/>
            </w:r>
            <w:r>
              <w:rPr>
                <w:rFonts w:ascii="Times New Roman"/>
                <w:b w:val="false"/>
                <w:i w:val="false"/>
                <w:color w:val="000000"/>
                <w:sz w:val="20"/>
              </w:rPr>
              <w:t>
</w:t>
            </w:r>
            <w:r>
              <w:rPr>
                <w:rFonts w:ascii="Times New Roman"/>
                <w:b w:val="false"/>
                <w:i w:val="false"/>
                <w:color w:val="000000"/>
                <w:sz w:val="20"/>
              </w:rPr>
              <w:t>8. Проведение мероприятий по совершенствованию механизмов стандартизации службы (разработка, утверждение, мониторинг, внедрение, оценка эффективности).</w:t>
            </w:r>
            <w:r>
              <w:br/>
            </w:r>
            <w:r>
              <w:rPr>
                <w:rFonts w:ascii="Times New Roman"/>
                <w:b w:val="false"/>
                <w:i w:val="false"/>
                <w:color w:val="000000"/>
                <w:sz w:val="20"/>
              </w:rPr>
              <w:t>
9. Внедрение в деятельность организаций санитарно-эпидемиологической службы экспресс-исследований по определению микробиологических показателей и химических веществ.</w:t>
            </w:r>
          </w:p>
          <w:bookmarkEnd w:id="24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4"/>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4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5"/>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104 "Пропаганда здорового образа жизни"</w:t>
            </w:r>
          </w:p>
          <w:bookmarkEnd w:id="24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6"/>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105 "Реализация мероприятий по профилактике и борьбе со СПИД"</w:t>
            </w:r>
          </w:p>
          <w:bookmarkEnd w:id="24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нормативов расценок выполнения научно-реставрационных работ на памятниках истории и культуры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7"/>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rPr>
                <w:rFonts w:ascii="Times New Roman"/>
                <w:b w:val="false"/>
                <w:i w:val="false"/>
                <w:color w:val="000000"/>
                <w:sz w:val="20"/>
              </w:rPr>
              <w:t>
123 "Текущие административные расходы"</w:t>
            </w:r>
          </w:p>
          <w:bookmarkEnd w:id="24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8"/>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r>
              <w:br/>
            </w:r>
            <w:r>
              <w:rPr>
                <w:rFonts w:ascii="Times New Roman"/>
                <w:b w:val="false"/>
                <w:i w:val="false"/>
                <w:color w:val="000000"/>
                <w:sz w:val="20"/>
              </w:rPr>
              <w:t>
100 "Обеспечение развития государственного языка и других языков народа Казахстана"</w:t>
            </w:r>
          </w:p>
          <w:bookmarkEnd w:id="24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проведения научно-реставрационных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w:t>
            </w:r>
          </w:p>
          <w:bookmarkEnd w:id="24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проектов будут осуществляться , определение территории, охранных зон памятников истории и культуры, разработка научной документации по потенциальным памятникам истории и культуры ЮНЕСКО и менеджмент - планы по их развитию, управлению, являющимся требованием ЮНЕСКО. Кроме того,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музеев-заповедников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bookmarkEnd w:id="25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формирование сценарного резерва, обеспечение непрерывного технологического процесса, тиражирование и дистрибьюция национальных фильмов, хранение национальных фильмов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с языка оригинала на государственный язык в соответствии с законом Республики Казахстан "О культуре",создание и сохранение государственного фильмофонда, организация проката фильмов, обеспечении сохранности прав собственника фильма и соблюдении иных прав фильмовладельца при осуществлении тиражирования и дистрибьюции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bookmarkEnd w:id="25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Первого Президента РК - Елбасы, Главы государства и Премьер Министра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обеспечение участия творческих коллективов и исполнителей Синьцзян - Уйгурского автономного района, а также проведение культурных мероприятий в числе которых фестивали, конкурсы, дни культуры зарубежных стран в Казахстане, дни культуры Казахстана за рубежом в рамках проекта "Современная казахстанская культура в глобальном мире" программы Первого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25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РК - Елбасы "Взгляд в будущее: модернизация общественного сознания", организация айтыса, фестивалей, кинофестивалей, концертов творческих коллективов и отдельных исполнителей Казахстана за рубежом, выступлении и гастролей зарубежных исполнителей в Казахстане, молодых дарований и ведущих исполнителей в лучших залах мира, концертных мероприятий для населения, обеспечение участия казахстанских исполнителей в международных конкурсах, в рамках статьи Первого Президента РК - Елбасы "7 граней Великой степи" организация гала-концертов за рубежом, юбилейных концертов, реалити шоу, концертов в рамках Дней культуры за рубежом, организация фестивалей в рамках Года молодежи.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25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4"/>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bookmarkEnd w:id="25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5"/>
          <w:p>
            <w:pPr>
              <w:spacing w:after="20"/>
              <w:ind w:left="20"/>
              <w:jc w:val="both"/>
            </w:pPr>
            <w:r>
              <w:rPr>
                <w:rFonts w:ascii="Times New Roman"/>
                <w:b w:val="false"/>
                <w:i w:val="false"/>
                <w:color w:val="000000"/>
                <w:sz w:val="20"/>
              </w:rPr>
              <w:t>
041 "Подготовка кадров в области культуры и искусства"</w:t>
            </w:r>
            <w:r>
              <w:br/>
            </w:r>
            <w:r>
              <w:rPr>
                <w:rFonts w:ascii="Times New Roman"/>
                <w:b w:val="false"/>
                <w:i w:val="false"/>
                <w:color w:val="000000"/>
                <w:sz w:val="20"/>
              </w:rPr>
              <w:t>
103 "Обеспечение образовательного процесса в области хореографии"</w:t>
            </w:r>
          </w:p>
          <w:bookmarkEnd w:id="25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формированию национального туристского продукта и продвижение его на международном и внутреннем рынке.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Международных выставках, направленных на продвижение имиджа страны, ознакомление мировой общественности с туристским потенциалом страны; Развитие и техническая поддержка Национального туристического портала "Kazakhstan.travel"; Проведение рекламной кампании на международном телевидении; Организация и проведение инфо-туров; Организация workshop (семинары) за пределами страны.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Tourism"</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6"/>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bookmarkEnd w:id="25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7"/>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5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8"/>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5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 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9"/>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5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негативного воздействия на окружающую среду путем внедрения и развития зеленых технологий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подготовка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конкурентоспособности Казахстана в международных рейтингах по конкурентоспособности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экспертно-аналитического сопровождения и технической поддержки по улучшению позиций Казахстана в рейтинге "Doing Business - 2020"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условий ведения бизнеса в регионах и городах Республики Казахстан на основе рейтинга по легкости ведения бизнеса, составляемый исходя из статистических и опросных данных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разработки проекта Прогнозной схемы территориально-пространственного развития страны до 2030 года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пересмотрены основные принципы и направления территориально-пространственного развития страны на основе повышения самостоятельности, конкурентоспособности и усиления роли регионов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рекомендаций по повышению эффективности местных налогов, сборов и плат с учетом межбюджетных отношений, а также рекомендаций по совершенствованию налога на имущество физических лиц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6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7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партнерства-2 этап</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влияния новых глобальных рисков (торговые войны, санкционные барьеры, изменения на мировом энергетическом рынке, экономическая политика стран основных торговых партнеров Республики Казахстан и другие) на социально - экономическое развитие Казахстана в среднесрочной перспективе, варианты прогнозов макроэкономических последствий, рекомендации по корректировке экономической политики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виде доклада на основе выводов и рекомендаций, выработанных в результате оказываемой услуги и макроэкономический сценарный прогноз влияния внешних рисков на ключевые параметры экономики Казахстана через каналы трансляции его замедления: движения товаров, услуг, капитала и труда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место среднего бизнеса в экономике и государственном бюджете Казахстана и странах Организации экономического сотрудничества и развития. Предложения по повышению эффективности бюджетной политики по повышению устойчивости и развитию среднего бизнеса в кратко-, средне- и долгосрочной перспективе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проведение анализа роли и места среднего бизнеса в экономике и государственном бюджете Казахстана и ряде стран Организации экономического сотрудничества и развития, и выработка предложений по повышению эффективности бюджетной политики по повышению устойчивости и развитию среднего бизнеса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7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115 "Научная экономическая экспертиза законопроектов Республики Казахстан"</w:t>
            </w:r>
          </w:p>
          <w:bookmarkEnd w:id="27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 "е-Статистика"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"Информационно-вычислительный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8"/>
          <w:p>
            <w:pPr>
              <w:spacing w:after="20"/>
              <w:ind w:left="20"/>
              <w:jc w:val="both"/>
            </w:pPr>
            <w:r>
              <w:rPr>
                <w:rFonts w:ascii="Times New Roman"/>
                <w:b w:val="false"/>
                <w:i w:val="false"/>
                <w:color w:val="000000"/>
                <w:sz w:val="20"/>
              </w:rPr>
              <w:t>
081 "Обеспечение представления статистической информации"</w:t>
            </w:r>
            <w:r>
              <w:br/>
            </w:r>
            <w:r>
              <w:rPr>
                <w:rFonts w:ascii="Times New Roman"/>
                <w:b w:val="false"/>
                <w:i w:val="false"/>
                <w:color w:val="000000"/>
                <w:sz w:val="20"/>
              </w:rPr>
              <w:t>
104 "Развитие интегрированной информационной системы "е-Статистика"</w:t>
            </w:r>
          </w:p>
          <w:bookmarkEnd w:id="27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на базе АОО "Назарбаев Университет"</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25 августа 2018 года № 522 "Об утверждении Государственной программы поддержки и развития бизнеса "Дорожная карта бизнеса-2020"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9"/>
          <w:p>
            <w:pPr>
              <w:spacing w:after="20"/>
              <w:ind w:left="20"/>
              <w:jc w:val="both"/>
            </w:pPr>
            <w:r>
              <w:rPr>
                <w:rFonts w:ascii="Times New Roman"/>
                <w:b w:val="false"/>
                <w:i w:val="false"/>
                <w:color w:val="000000"/>
                <w:sz w:val="20"/>
              </w:rPr>
              <w:t>
087 "Реализация мероприятий в рамках государственной программы поддержки и развития бизнеса "Дорожная карта бизнеса-2020"</w:t>
            </w:r>
            <w:r>
              <w:br/>
            </w:r>
            <w:r>
              <w:rPr>
                <w:rFonts w:ascii="Times New Roman"/>
                <w:b w:val="false"/>
                <w:i w:val="false"/>
                <w:color w:val="000000"/>
                <w:sz w:val="20"/>
              </w:rPr>
              <w:t>
100 "Оздоровление и усиление предпринимательского потенциала"</w:t>
            </w:r>
          </w:p>
          <w:bookmarkEnd w:id="27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0"/>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bookmarkEnd w:id="28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1"/>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bookmarkEnd w:id="28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реализации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2"/>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28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Государственной программы индустриально-инновационного развития Республики Казахстан на 2020-2025 годы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Государственной программы индустриально-инновационного развития на 2020-2025 годы, направленной на становление промышленности "цифровой эпохи"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3"/>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28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инноваций в отраслях промышленности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4"/>
          <w:p>
            <w:pPr>
              <w:spacing w:after="20"/>
              <w:ind w:left="20"/>
              <w:jc w:val="both"/>
            </w:pPr>
            <w:r>
              <w:rPr>
                <w:rFonts w:ascii="Times New Roman"/>
                <w:b w:val="false"/>
                <w:i w:val="false"/>
                <w:color w:val="000000"/>
                <w:sz w:val="20"/>
              </w:rPr>
              <w:t>
1. Услуги по разработке инструментов создания сервисного сегмента мирового уровня для индустрии Казахстана и перспективным проектам в области Индустрия 4.0;</w:t>
            </w:r>
            <w:r>
              <w:br/>
            </w:r>
            <w:r>
              <w:rPr>
                <w:rFonts w:ascii="Times New Roman"/>
                <w:b w:val="false"/>
                <w:i w:val="false"/>
                <w:color w:val="000000"/>
                <w:sz w:val="20"/>
              </w:rPr>
              <w:t>
2. Услуги по привлечению частного капитала (в том числе зарубежного) для финансирования индустриальных проектов.</w:t>
            </w:r>
          </w:p>
          <w:bookmarkEnd w:id="28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5"/>
          <w:p>
            <w:pPr>
              <w:spacing w:after="20"/>
              <w:ind w:left="20"/>
              <w:jc w:val="both"/>
            </w:pPr>
            <w:r>
              <w:rPr>
                <w:rFonts w:ascii="Times New Roman"/>
                <w:b w:val="false"/>
                <w:i w:val="false"/>
                <w:color w:val="000000"/>
                <w:sz w:val="20"/>
              </w:rPr>
              <w:t>
090 "Содействие развитию промышленности и обеспечение промышленной безопасности Республики Казахстан"</w:t>
            </w:r>
            <w:r>
              <w:br/>
            </w:r>
            <w:r>
              <w:rPr>
                <w:rFonts w:ascii="Times New Roman"/>
                <w:b w:val="false"/>
                <w:i w:val="false"/>
                <w:color w:val="000000"/>
                <w:sz w:val="20"/>
              </w:rPr>
              <w:t>
108 "Развитие инноваций в отраслях промышленности"</w:t>
            </w:r>
          </w:p>
          <w:bookmarkEnd w:id="28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6"/>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bookmarkEnd w:id="28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 Или, Капчагайскому водохранилищу и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7"/>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28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8"/>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8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8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0"/>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bookmarkEnd w:id="29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1"/>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bookmarkEnd w:id="29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2"/>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bookmarkEnd w:id="29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3"/>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bookmarkEnd w:id="29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политика в сфере укрепления казахстанской идентичности и общенационального единства</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4"/>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9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цифровой технологии для оценки инноваций в трехукладной экономике Казахстана в условиях глобализации ее конкурентоспособности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5"/>
          <w:p>
            <w:pPr>
              <w:spacing w:after="20"/>
              <w:ind w:left="20"/>
              <w:jc w:val="both"/>
            </w:pPr>
            <w:r>
              <w:rPr>
                <w:rFonts w:ascii="Times New Roman"/>
                <w:b w:val="false"/>
                <w:i w:val="false"/>
                <w:color w:val="000000"/>
                <w:sz w:val="20"/>
              </w:rPr>
              <w:t>
Разработка новой модели оценки уровней производства, занятости, доходов и цен с применением модели качественной теории денег и программных средств, которые будут строиться для ее практической реализации.</w:t>
            </w:r>
            <w:r>
              <w:br/>
            </w:r>
            <w:r>
              <w:rPr>
                <w:rFonts w:ascii="Times New Roman"/>
                <w:b w:val="false"/>
                <w:i w:val="false"/>
                <w:color w:val="000000"/>
                <w:sz w:val="20"/>
              </w:rPr>
              <w:t>
</w:t>
            </w:r>
            <w:r>
              <w:rPr>
                <w:rFonts w:ascii="Times New Roman"/>
                <w:b w:val="false"/>
                <w:i w:val="false"/>
                <w:color w:val="000000"/>
                <w:sz w:val="20"/>
              </w:rPr>
              <w:t>Анализ продуктивности местных материальных, финансовых и трудовых ресурсов, которые используются в производстве новых товаров и услуг.</w:t>
            </w:r>
            <w:r>
              <w:br/>
            </w:r>
            <w:r>
              <w:rPr>
                <w:rFonts w:ascii="Times New Roman"/>
                <w:b w:val="false"/>
                <w:i w:val="false"/>
                <w:color w:val="000000"/>
                <w:sz w:val="20"/>
              </w:rPr>
              <w:t>
Анализ мультипликаторов развития отраслей экономики</w:t>
            </w:r>
          </w:p>
          <w:bookmarkEnd w:id="29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6"/>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9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проблемы, состояние и перспективы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7"/>
          <w:p>
            <w:pPr>
              <w:spacing w:after="20"/>
              <w:ind w:left="20"/>
              <w:jc w:val="both"/>
            </w:pPr>
            <w:r>
              <w:rPr>
                <w:rFonts w:ascii="Times New Roman"/>
                <w:b w:val="false"/>
                <w:i w:val="false"/>
                <w:color w:val="000000"/>
                <w:sz w:val="20"/>
              </w:rPr>
              <w:t>
Изучение ситуации в сельском хозяйстве в Республике Казахстан.</w:t>
            </w:r>
            <w:r>
              <w:br/>
            </w:r>
            <w:r>
              <w:rPr>
                <w:rFonts w:ascii="Times New Roman"/>
                <w:b w:val="false"/>
                <w:i w:val="false"/>
                <w:color w:val="000000"/>
                <w:sz w:val="20"/>
              </w:rPr>
              <w:t>
</w:t>
            </w:r>
            <w:r>
              <w:rPr>
                <w:rFonts w:ascii="Times New Roman"/>
                <w:b w:val="false"/>
                <w:i w:val="false"/>
                <w:color w:val="000000"/>
                <w:sz w:val="20"/>
              </w:rPr>
              <w:t>Оценка текущего состояния сельского хозяйства, его проблем и перспектив.</w:t>
            </w:r>
            <w:r>
              <w:br/>
            </w:r>
            <w:r>
              <w:rPr>
                <w:rFonts w:ascii="Times New Roman"/>
                <w:b w:val="false"/>
                <w:i w:val="false"/>
                <w:color w:val="000000"/>
                <w:sz w:val="20"/>
              </w:rPr>
              <w:t>
Выявление противоречащих законодательству, устаревших, коррупциогенных и неэффективно реализуемых норм права, а также выработка предложений по совершенствованию.</w:t>
            </w:r>
          </w:p>
          <w:bookmarkEnd w:id="29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8"/>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9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АПК квалифицированными кадрами</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9"/>
          <w:p>
            <w:pPr>
              <w:spacing w:after="20"/>
              <w:ind w:left="20"/>
              <w:jc w:val="both"/>
            </w:pPr>
            <w:r>
              <w:rPr>
                <w:rFonts w:ascii="Times New Roman"/>
                <w:b w:val="false"/>
                <w:i w:val="false"/>
                <w:color w:val="000000"/>
                <w:sz w:val="20"/>
              </w:rPr>
              <w:t>
Оценка ситуации в системе агропромышленного комплекса в части обеспечения квалифицированными кадрами.</w:t>
            </w:r>
            <w:r>
              <w:br/>
            </w:r>
            <w:r>
              <w:rPr>
                <w:rFonts w:ascii="Times New Roman"/>
                <w:b w:val="false"/>
                <w:i w:val="false"/>
                <w:color w:val="000000"/>
                <w:sz w:val="20"/>
              </w:rPr>
              <w:t>
Выявление проблемных моментов, в том числе дефицита (профицита) в области кадровой обеспеченности отрасли.</w:t>
            </w:r>
          </w:p>
          <w:bookmarkEnd w:id="29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0"/>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0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оценка физической и экономической доступности продовольствия для населения</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1"/>
          <w:p>
            <w:pPr>
              <w:spacing w:after="20"/>
              <w:ind w:left="20"/>
              <w:jc w:val="both"/>
            </w:pPr>
            <w:r>
              <w:rPr>
                <w:rFonts w:ascii="Times New Roman"/>
                <w:b w:val="false"/>
                <w:i w:val="false"/>
                <w:color w:val="000000"/>
                <w:sz w:val="20"/>
              </w:rPr>
              <w:t>
Оценка физической и экономической доступности продовольствия для населения, в том числе в региональном разрезе.</w:t>
            </w:r>
            <w:r>
              <w:br/>
            </w:r>
            <w:r>
              <w:rPr>
                <w:rFonts w:ascii="Times New Roman"/>
                <w:b w:val="false"/>
                <w:i w:val="false"/>
                <w:color w:val="000000"/>
                <w:sz w:val="20"/>
              </w:rPr>
              <w:t>
Выявление причин потенциальных "зон риска", то есть регионов и отраслей, где затруднен доступ населения к качественным продовольственным товарам.</w:t>
            </w:r>
          </w:p>
          <w:bookmarkEnd w:id="30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2"/>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0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реализации Закона Республики Казахстан "О науке"</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3"/>
          <w:p>
            <w:pPr>
              <w:spacing w:after="20"/>
              <w:ind w:left="20"/>
              <w:jc w:val="both"/>
            </w:pPr>
            <w:r>
              <w:rPr>
                <w:rFonts w:ascii="Times New Roman"/>
                <w:b w:val="false"/>
                <w:i w:val="false"/>
                <w:color w:val="000000"/>
                <w:sz w:val="20"/>
              </w:rPr>
              <w:t>
Выявление ключевых факторов, лежащих в основе недостаточной эффективности научной деятельности и проблемных вопросов реализации Закона Республики Казахстан "О науке".</w:t>
            </w:r>
            <w:r>
              <w:br/>
            </w:r>
            <w:r>
              <w:rPr>
                <w:rFonts w:ascii="Times New Roman"/>
                <w:b w:val="false"/>
                <w:i w:val="false"/>
                <w:color w:val="000000"/>
                <w:sz w:val="20"/>
              </w:rPr>
              <w:t>
Определение путей, способствующих повышению эффективности научной деятельности и выработка рекомендаций для совершенствования нормативного регулирования науки с учетом международного и отечественного опыта.</w:t>
            </w:r>
          </w:p>
          <w:bookmarkEnd w:id="30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4"/>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0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5"/>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bookmarkEnd w:id="30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техническое сопровождение научных форумов (конференций) в системе Медицинского центра Управления Делами Президента Республики Казахстан по актуальным направлениям науки и практического здравоохранения, распространению опыта и результатов научно-технических программ с целью внедрения передовых инновационных медицинских технологий; организация, проведение и техническое сопровождение повышения квалификации медицинских работников силами ведущих специалистов отечественных и зарубежных образовательных, научных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 в виде семинаров; организация издания научно-практического журнала "Вестник Медицинского центра Управления Делами Президента Республики Казахстан"; организация издания Дайджеста Медицинского центра Управления Делами Президента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6"/>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bookmarkEnd w:id="30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433" w:id="307"/>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республиканского значения, столицы на увеличение оплаты труда</w:t>
      </w:r>
      <w:r>
        <w:br/>
      </w:r>
      <w:r>
        <w:rPr>
          <w:rFonts w:ascii="Times New Roman"/>
          <w:b/>
          <w:i w:val="false"/>
          <w:color w:val="000000"/>
        </w:rPr>
        <w:t>учителей и педагогов-психологов организаций начального, основного и общего среднего образования</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136 775 330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9 632 997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5 234 927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5 776 320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7 231 111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5 226 898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5 430 208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4 712 806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436" w:id="30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республиканского значения, столицы на приобретение жилья</w:t>
      </w:r>
      <w:r>
        <w:br/>
      </w:r>
      <w:r>
        <w:rPr>
          <w:rFonts w:ascii="Times New Roman"/>
          <w:b/>
          <w:i w:val="false"/>
          <w:color w:val="000000"/>
        </w:rPr>
        <w:t>коммунального жилищного фонда для малообеспеченных многодетных семей</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22 421 910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3 363 790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439" w:id="309"/>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 реализацию</w:t>
      </w:r>
      <w:r>
        <w:br/>
      </w:r>
      <w:r>
        <w:rPr>
          <w:rFonts w:ascii="Times New Roman"/>
          <w:b/>
          <w:i w:val="false"/>
          <w:color w:val="000000"/>
        </w:rPr>
        <w:t>мероприятий по социальной и инженерной инфраструктуре в сельских</w:t>
      </w:r>
      <w:r>
        <w:br/>
      </w:r>
      <w:r>
        <w:rPr>
          <w:rFonts w:ascii="Times New Roman"/>
          <w:b/>
          <w:i w:val="false"/>
          <w:color w:val="000000"/>
        </w:rPr>
        <w:t>населенных пунктах в рамках проекта "Ауыл - Ел бесігі"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21 502 315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1 581 727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2 349 311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1 205 278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1 123 466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1 719 606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442" w:id="3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административных государственных служащих</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9 003 873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962 737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2019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445" w:id="311"/>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республиканского значения, столицы на предоставление</w:t>
      </w:r>
      <w:r>
        <w:br/>
      </w:r>
      <w:r>
        <w:rPr>
          <w:rFonts w:ascii="Times New Roman"/>
          <w:b/>
          <w:i w:val="false"/>
          <w:color w:val="000000"/>
        </w:rPr>
        <w:t>государственных грантов молодым предпринимателям для реализации</w:t>
      </w:r>
      <w:r>
        <w:br/>
      </w:r>
      <w:r>
        <w:rPr>
          <w:rFonts w:ascii="Times New Roman"/>
          <w:b/>
          <w:i w:val="false"/>
          <w:color w:val="000000"/>
        </w:rPr>
        <w:t>новых бизнес-идей в рамках Государственной программы поддержки и</w:t>
      </w:r>
      <w:r>
        <w:br/>
      </w:r>
      <w:r>
        <w:rPr>
          <w:rFonts w:ascii="Times New Roman"/>
          <w:b/>
          <w:i w:val="false"/>
          <w:color w:val="000000"/>
        </w:rPr>
        <w:t>развития бизнеса "Дорожная карта бизнеса-2020"</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