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e731" w14:textId="477e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2019 года № 289. Утратило силу постановлением Правительства Республики Казахстан от 27 марта 2020 года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27.03.2020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"1-3) акционерное общество "Национальный управляющий холдинг "Байтерек", сто процентов акций которого находится в республиканской собственности, направляет на выплату дивидендов на государственный пакет акций 5 (пять) процентов от чистого дохода по итогам 2018 - 2021 годов;";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"2-7.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Республики Казахстан порядке обеспечить направление части чистого дохода, полученного по итогам 2016 - 2018 годов, оставшейся в распоряжении акционерных обществ "Казахстанский центр модернизации и развития жилищно-коммунального хозяйства" и "Казахский научно-исследовательский и проектный институт строительства и архитектуры", на завершение строительства демонстрационного центра энергосберегающих технологий в городе Нур-Султане и центра энергоэффективности в городе Алматы.".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