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195f" w14:textId="20a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2019 года № 473.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"магистр"" (САПП Республики Казахстан, 2008 г., № 2, ст. 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Образовательные гранты для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программ, языковым отделениям и форме обучения в соответствии с баллами сертификатов единого национального тестирования (далее – ЕНТ)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обучения), по двум профильным предметам.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образования.";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совпадении профильных предметов поступающий может указать до четырех групп образовательных программ.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"Поступающим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по результатам ЕНТ необходимо набрать не менее 25 баллов, в том числе не менее 5-ти баллов по общепрофессиональной дисциплине и не менее 5-ти баллов по специальной дисциплине, за исключением поступающих на образовательные программы высшего образования, требующие творческой подготовки.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группы образовательных программ по родственным группам образовательных программ высшего образования, предусматривающим сокращенные сроки обучения и требующим творческой подготовки, по результатам ЕНТ и творческого экзамена необходимо набрать не менее 25 баллов, в том числе не менее 5-ти баллов по творческому экзамену и не менее 5-ти баллов по специальной дисциплине.";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"Поступающие на образовательные программы по области образования "Педагогические науки", "Здравоохранение и социальное обеспечение (медицина)" и получившие по специальному экзамену "допуск"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Вакантные образовательные гранты, оставшиеся после конкурсного присуждения образовательных грантов высшего образования,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 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в соответствии с баллами сертификатов комплексного тестирования (далее – КТ) по одной группе образовательных программ, заявленных поступающими, с выдачей свидетельства о присуждении образовательного гранта послевузовского образования.";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требующих творческой подготовки, - по итогам КТ и творческих экзаменов по профилю группы образовательных программ.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научно-педагогическую и профильную магистратуру с казахским или русским языком обучения, в том числе по группам образовательных программ, требующих творческой подготовки, – не менее 100 баллов;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магистратуру с английским языком обучения – не менее 60 баллов.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магистратуру на казахском, русском и английском языках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освобождаются от КТ в магистратуру с казахским и русским языками обучения при наличии международного сертификата о сдаче стандартизированного теста GRE (Graduate Record Examinations – Грэдуэйт Рекорд Экзэминейшнс), освобождаются от КТ в магистратуру с казахским, русским, английским языком обучения.";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конкурс проводится среди обучающихся на платной основе из других ВУЗов, подавших документы для участия в конкурсе, в разрезе групп образовательных программ, курса по результатам промежуточной аттестации.".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