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9387" w14:textId="be49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мая 2009 года № 787 "Об утверждении Типовых правил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октября 2019 года № 738.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 (САПП Республики Казахстан, 2009 г., № 27-28, ст. 245)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абзацами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"привлечения/размещения продуктов исламского финансирования*.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целей настоящих Типовых правил под продуктами исламского финансирования понимаются деньги, ценные бумаги, привлеченные от организаций, осуществляющих исламское финансирование, в том числе международных организаций, а также либо собственные деньги, ценные бумаги, размещаемые в исламских банках/лизинговых компаниях, осуществляющих деятельность по исламскому лизингу, в целях поддержки и развития частного предпринимательства в Республике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 размещение денежных средств, ценных бумаг осуществляются в соответствии с законодательством Республики Казахстан и соблюдением принципов исламского финансирования.".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