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cb99" w14:textId="b38c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 следующие изменения: в приложении 1 к вышеназванному Указу: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центральными государственными органами принять меры, вытекающие из настоящего Указа.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2020 года, за исключением подпункта 2) пункта 1, который вводится в действие с 1 января 2021 года, и подпункта 3) пункта 1, который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