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c541" w14:textId="27ac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финансовых правилах Тюркской Академии</w:t>
      </w:r>
    </w:p>
    <w:p>
      <w:pPr>
        <w:spacing w:after="0"/>
        <w:ind w:left="0"/>
        <w:jc w:val="both"/>
      </w:pPr>
      <w:r>
        <w:rPr>
          <w:rFonts w:ascii="Times New Roman"/>
          <w:b w:val="false"/>
          <w:i w:val="false"/>
          <w:color w:val="000000"/>
          <w:sz w:val="28"/>
        </w:rPr>
        <w:t>Постановление Правительства Республики Казахстан от 4 июня 2020 года № 352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финансовых правилах Тюркской Академии, совершенное в Бишкеке 2 сентября 2018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2020 года № 352</w:t>
            </w:r>
          </w:p>
        </w:tc>
      </w:tr>
    </w:tbl>
    <w:bookmarkStart w:name="z9" w:id="3"/>
    <w:p>
      <w:pPr>
        <w:spacing w:after="0"/>
        <w:ind w:left="0"/>
        <w:jc w:val="left"/>
      </w:pPr>
      <w:r>
        <w:rPr>
          <w:rFonts w:ascii="Times New Roman"/>
          <w:b/>
          <w:i w:val="false"/>
          <w:color w:val="000000"/>
        </w:rPr>
        <w:t xml:space="preserve"> СОГЛАШЕНИЕ</w:t>
      </w:r>
      <w:r>
        <w:br/>
      </w:r>
      <w:r>
        <w:rPr>
          <w:rFonts w:ascii="Times New Roman"/>
          <w:b/>
          <w:i w:val="false"/>
          <w:color w:val="000000"/>
        </w:rPr>
        <w:t>о финансовых правилах Тюркской Академии</w:t>
      </w:r>
    </w:p>
    <w:bookmarkEnd w:id="3"/>
    <w:bookmarkStart w:name="z10" w:id="4"/>
    <w:p>
      <w:pPr>
        <w:spacing w:after="0"/>
        <w:ind w:left="0"/>
        <w:jc w:val="both"/>
      </w:pPr>
      <w:r>
        <w:rPr>
          <w:rFonts w:ascii="Times New Roman"/>
          <w:b w:val="false"/>
          <w:i w:val="false"/>
          <w:color w:val="000000"/>
          <w:sz w:val="28"/>
        </w:rPr>
        <w:t>
      Правительства Азербайджанской Республики, Республики Казахстан, Кыргызской Республики и Турецкой Республики, далее именуемые "Сторонами",</w:t>
      </w:r>
    </w:p>
    <w:bookmarkEnd w:id="4"/>
    <w:bookmarkStart w:name="z11" w:id="5"/>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5"/>
    <w:bookmarkStart w:name="z12" w:id="6"/>
    <w:p>
      <w:pPr>
        <w:spacing w:after="0"/>
        <w:ind w:left="0"/>
        <w:jc w:val="both"/>
      </w:pPr>
      <w:r>
        <w:rPr>
          <w:rFonts w:ascii="Times New Roman"/>
          <w:b w:val="false"/>
          <w:i w:val="false"/>
          <w:color w:val="000000"/>
          <w:sz w:val="28"/>
        </w:rPr>
        <w:t>
      стремясь реализовать положения статьи 8 Соглашения о создании Тюркской Академии (далее именуемое "Соглашение о создании"), подписанного в городе Бишкеке 23 августа 2012 года,</w:t>
      </w:r>
    </w:p>
    <w:bookmarkEnd w:id="6"/>
    <w:bookmarkStart w:name="z13" w:id="7"/>
    <w:p>
      <w:pPr>
        <w:spacing w:after="0"/>
        <w:ind w:left="0"/>
        <w:jc w:val="both"/>
      </w:pPr>
      <w:r>
        <w:rPr>
          <w:rFonts w:ascii="Times New Roman"/>
          <w:b w:val="false"/>
          <w:i w:val="false"/>
          <w:color w:val="000000"/>
          <w:sz w:val="28"/>
        </w:rPr>
        <w:t>
      с должным уважением к Соглашению между Правительством Республики Казахстан и Тюркской Академией об условиях и порядке размещения Тюркской Академии в Республике Казахстан,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 Определения</w:t>
      </w:r>
    </w:p>
    <w:bookmarkEnd w:id="9"/>
    <w:bookmarkStart w:name="z16" w:id="10"/>
    <w:p>
      <w:pPr>
        <w:spacing w:after="0"/>
        <w:ind w:left="0"/>
        <w:jc w:val="both"/>
      </w:pPr>
      <w:r>
        <w:rPr>
          <w:rFonts w:ascii="Times New Roman"/>
          <w:b w:val="false"/>
          <w:i w:val="false"/>
          <w:color w:val="000000"/>
          <w:sz w:val="28"/>
        </w:rPr>
        <w:t>
      В данном Соглашении:</w:t>
      </w:r>
    </w:p>
    <w:bookmarkEnd w:id="10"/>
    <w:bookmarkStart w:name="z17" w:id="11"/>
    <w:p>
      <w:pPr>
        <w:spacing w:after="0"/>
        <w:ind w:left="0"/>
        <w:jc w:val="both"/>
      </w:pPr>
      <w:r>
        <w:rPr>
          <w:rFonts w:ascii="Times New Roman"/>
          <w:b w:val="false"/>
          <w:i w:val="false"/>
          <w:color w:val="000000"/>
          <w:sz w:val="28"/>
        </w:rPr>
        <w:t xml:space="preserve">
      1) "Академия" означает Тюркскую Академию, созданную в форме международной организации под эгидой Совета сотрудничества тюркоязычных государств; </w:t>
      </w:r>
    </w:p>
    <w:bookmarkEnd w:id="11"/>
    <w:bookmarkStart w:name="z18" w:id="12"/>
    <w:p>
      <w:pPr>
        <w:spacing w:after="0"/>
        <w:ind w:left="0"/>
        <w:jc w:val="both"/>
      </w:pPr>
      <w:r>
        <w:rPr>
          <w:rFonts w:ascii="Times New Roman"/>
          <w:b w:val="false"/>
          <w:i w:val="false"/>
          <w:color w:val="000000"/>
          <w:sz w:val="28"/>
        </w:rPr>
        <w:t>
      2) "Тюркский Совет" означает Совет сотрудничества тюркоязычных государств;</w:t>
      </w:r>
    </w:p>
    <w:bookmarkEnd w:id="12"/>
    <w:bookmarkStart w:name="z19" w:id="13"/>
    <w:p>
      <w:pPr>
        <w:spacing w:after="0"/>
        <w:ind w:left="0"/>
        <w:jc w:val="both"/>
      </w:pPr>
      <w:r>
        <w:rPr>
          <w:rFonts w:ascii="Times New Roman"/>
          <w:b w:val="false"/>
          <w:i w:val="false"/>
          <w:color w:val="000000"/>
          <w:sz w:val="28"/>
        </w:rPr>
        <w:t>
      3) "Бюджет" означает формирование и распоряжение средствами, предназначенными для реализации задач и функций Академии;</w:t>
      </w:r>
    </w:p>
    <w:bookmarkEnd w:id="13"/>
    <w:bookmarkStart w:name="z20" w:id="14"/>
    <w:p>
      <w:pPr>
        <w:spacing w:after="0"/>
        <w:ind w:left="0"/>
        <w:jc w:val="both"/>
      </w:pPr>
      <w:r>
        <w:rPr>
          <w:rFonts w:ascii="Times New Roman"/>
          <w:b w:val="false"/>
          <w:i w:val="false"/>
          <w:color w:val="000000"/>
          <w:sz w:val="28"/>
        </w:rPr>
        <w:t>
      4) "Финансовый год" означает промежуток времени, начиная с 1 января по 31 декабря календарного года;</w:t>
      </w:r>
    </w:p>
    <w:bookmarkEnd w:id="14"/>
    <w:bookmarkStart w:name="z21" w:id="15"/>
    <w:p>
      <w:pPr>
        <w:spacing w:after="0"/>
        <w:ind w:left="0"/>
        <w:jc w:val="both"/>
      </w:pPr>
      <w:r>
        <w:rPr>
          <w:rFonts w:ascii="Times New Roman"/>
          <w:b w:val="false"/>
          <w:i w:val="false"/>
          <w:color w:val="000000"/>
          <w:sz w:val="28"/>
        </w:rPr>
        <w:t>
      5) "Взносы" означают суммы, установленные для Сторон с целью покрытия расходов, связанных с деятельностью Академии в текущем финансовом году;</w:t>
      </w:r>
    </w:p>
    <w:bookmarkEnd w:id="15"/>
    <w:bookmarkStart w:name="z22" w:id="16"/>
    <w:p>
      <w:pPr>
        <w:spacing w:after="0"/>
        <w:ind w:left="0"/>
        <w:jc w:val="both"/>
      </w:pPr>
      <w:r>
        <w:rPr>
          <w:rFonts w:ascii="Times New Roman"/>
          <w:b w:val="false"/>
          <w:i w:val="false"/>
          <w:color w:val="000000"/>
          <w:sz w:val="28"/>
        </w:rPr>
        <w:t>
      6) "СМИД" означает Совет Министров иностранных дел Тюркского Совета;</w:t>
      </w:r>
    </w:p>
    <w:bookmarkEnd w:id="16"/>
    <w:bookmarkStart w:name="z23" w:id="17"/>
    <w:p>
      <w:pPr>
        <w:spacing w:after="0"/>
        <w:ind w:left="0"/>
        <w:jc w:val="both"/>
      </w:pPr>
      <w:r>
        <w:rPr>
          <w:rFonts w:ascii="Times New Roman"/>
          <w:b w:val="false"/>
          <w:i w:val="false"/>
          <w:color w:val="000000"/>
          <w:sz w:val="28"/>
        </w:rPr>
        <w:t>
      7) "КСДЛ" означает Комитет старших должностных лиц Тюркского Совета;</w:t>
      </w:r>
    </w:p>
    <w:bookmarkEnd w:id="17"/>
    <w:bookmarkStart w:name="z24" w:id="18"/>
    <w:p>
      <w:pPr>
        <w:spacing w:after="0"/>
        <w:ind w:left="0"/>
        <w:jc w:val="both"/>
      </w:pPr>
      <w:r>
        <w:rPr>
          <w:rFonts w:ascii="Times New Roman"/>
          <w:b w:val="false"/>
          <w:i w:val="false"/>
          <w:color w:val="000000"/>
          <w:sz w:val="28"/>
        </w:rPr>
        <w:t>
      8) "Секретариат" означает Секретариат Тюркского Совета;</w:t>
      </w:r>
    </w:p>
    <w:bookmarkEnd w:id="18"/>
    <w:bookmarkStart w:name="z25" w:id="19"/>
    <w:p>
      <w:pPr>
        <w:spacing w:after="0"/>
        <w:ind w:left="0"/>
        <w:jc w:val="both"/>
      </w:pPr>
      <w:r>
        <w:rPr>
          <w:rFonts w:ascii="Times New Roman"/>
          <w:b w:val="false"/>
          <w:i w:val="false"/>
          <w:color w:val="000000"/>
          <w:sz w:val="28"/>
        </w:rPr>
        <w:t>
      9) "Принимающая страна" означает государство- член Академии, на территории которого размещена Академия;</w:t>
      </w:r>
    </w:p>
    <w:bookmarkEnd w:id="19"/>
    <w:bookmarkStart w:name="z26" w:id="20"/>
    <w:p>
      <w:pPr>
        <w:spacing w:after="0"/>
        <w:ind w:left="0"/>
        <w:jc w:val="both"/>
      </w:pPr>
      <w:r>
        <w:rPr>
          <w:rFonts w:ascii="Times New Roman"/>
          <w:b w:val="false"/>
          <w:i w:val="false"/>
          <w:color w:val="000000"/>
          <w:sz w:val="28"/>
        </w:rPr>
        <w:t>
      10) "Президент, Вице-президенты" - Президент и Вице-президенты Академии, назначаемые согласно статье 4 Соглашения о создании;</w:t>
      </w:r>
    </w:p>
    <w:bookmarkEnd w:id="20"/>
    <w:bookmarkStart w:name="z27" w:id="21"/>
    <w:p>
      <w:pPr>
        <w:spacing w:after="0"/>
        <w:ind w:left="0"/>
        <w:jc w:val="both"/>
      </w:pPr>
      <w:r>
        <w:rPr>
          <w:rFonts w:ascii="Times New Roman"/>
          <w:b w:val="false"/>
          <w:i w:val="false"/>
          <w:color w:val="000000"/>
          <w:sz w:val="28"/>
        </w:rPr>
        <w:t>
      11) "Научный штат" состоит из ученых и экспертов, нанимаемых на контрактной основе в соответствии с требованиями научных проектов;</w:t>
      </w:r>
    </w:p>
    <w:bookmarkEnd w:id="21"/>
    <w:bookmarkStart w:name="z28" w:id="22"/>
    <w:p>
      <w:pPr>
        <w:spacing w:after="0"/>
        <w:ind w:left="0"/>
        <w:jc w:val="both"/>
      </w:pPr>
      <w:r>
        <w:rPr>
          <w:rFonts w:ascii="Times New Roman"/>
          <w:b w:val="false"/>
          <w:i w:val="false"/>
          <w:color w:val="000000"/>
          <w:sz w:val="28"/>
        </w:rPr>
        <w:t>
      12) "Административный штат" состоит из административного персонала, нанимаемого на контрактной основе;</w:t>
      </w:r>
    </w:p>
    <w:bookmarkEnd w:id="22"/>
    <w:bookmarkStart w:name="z29" w:id="23"/>
    <w:p>
      <w:pPr>
        <w:spacing w:after="0"/>
        <w:ind w:left="0"/>
        <w:jc w:val="both"/>
      </w:pPr>
      <w:r>
        <w:rPr>
          <w:rFonts w:ascii="Times New Roman"/>
          <w:b w:val="false"/>
          <w:i w:val="false"/>
          <w:color w:val="000000"/>
          <w:sz w:val="28"/>
        </w:rPr>
        <w:t>
      13) "Штат общего обслуживания" состоит из технического персонала, нанимаемого на контрактной основе;</w:t>
      </w:r>
    </w:p>
    <w:bookmarkEnd w:id="23"/>
    <w:bookmarkStart w:name="z30" w:id="24"/>
    <w:p>
      <w:pPr>
        <w:spacing w:after="0"/>
        <w:ind w:left="0"/>
        <w:jc w:val="both"/>
      </w:pPr>
      <w:r>
        <w:rPr>
          <w:rFonts w:ascii="Times New Roman"/>
          <w:b w:val="false"/>
          <w:i w:val="false"/>
          <w:color w:val="000000"/>
          <w:sz w:val="28"/>
        </w:rPr>
        <w:t xml:space="preserve">
      14) "Персонал" состоит из Президента, Вице-президентов, Научного, Административного штатов и Штата общего обслуживания Академии; </w:t>
      </w:r>
    </w:p>
    <w:bookmarkEnd w:id="24"/>
    <w:bookmarkStart w:name="z31" w:id="25"/>
    <w:p>
      <w:pPr>
        <w:spacing w:after="0"/>
        <w:ind w:left="0"/>
        <w:jc w:val="both"/>
      </w:pPr>
      <w:r>
        <w:rPr>
          <w:rFonts w:ascii="Times New Roman"/>
          <w:b w:val="false"/>
          <w:i w:val="false"/>
          <w:color w:val="000000"/>
          <w:sz w:val="28"/>
        </w:rPr>
        <w:t>
      15) "Иждивенцы" означают супруга/супругу, не состоявших в браке детей до 18 лет, а также родителей, находящихся на полном иждивении персонала.</w:t>
      </w:r>
    </w:p>
    <w:bookmarkEnd w:id="25"/>
    <w:bookmarkStart w:name="z32" w:id="26"/>
    <w:p>
      <w:pPr>
        <w:spacing w:after="0"/>
        <w:ind w:left="0"/>
        <w:jc w:val="both"/>
      </w:pPr>
      <w:r>
        <w:rPr>
          <w:rFonts w:ascii="Times New Roman"/>
          <w:b w:val="false"/>
          <w:i w:val="false"/>
          <w:color w:val="000000"/>
          <w:sz w:val="28"/>
        </w:rPr>
        <w:t>
      16) "Внешний аудит" означает проверку финансовой и экономической деятельности Академии, осуществляемую независимым(и) аудитором/аудиторами, назначенным(и) СМИД;</w:t>
      </w:r>
    </w:p>
    <w:bookmarkEnd w:id="26"/>
    <w:bookmarkStart w:name="z33" w:id="27"/>
    <w:p>
      <w:pPr>
        <w:spacing w:after="0"/>
        <w:ind w:left="0"/>
        <w:jc w:val="both"/>
      </w:pPr>
      <w:r>
        <w:rPr>
          <w:rFonts w:ascii="Times New Roman"/>
          <w:b w:val="false"/>
          <w:i w:val="false"/>
          <w:color w:val="000000"/>
          <w:sz w:val="28"/>
        </w:rPr>
        <w:t>
      17) "Доходы" означают средства, полученные Академией в виде установленных взносов в бюджет;</w:t>
      </w:r>
    </w:p>
    <w:bookmarkEnd w:id="27"/>
    <w:bookmarkStart w:name="z34" w:id="28"/>
    <w:p>
      <w:pPr>
        <w:spacing w:after="0"/>
        <w:ind w:left="0"/>
        <w:jc w:val="both"/>
      </w:pPr>
      <w:r>
        <w:rPr>
          <w:rFonts w:ascii="Times New Roman"/>
          <w:b w:val="false"/>
          <w:i w:val="false"/>
          <w:color w:val="000000"/>
          <w:sz w:val="28"/>
        </w:rPr>
        <w:t>
      18) "Прочие доходы" означают все поступления, за исключением установленных взносов, пожертвований в денежной форме, а также сумм, полученных в результате прямого возмещения расходов в текущем финансовом году;</w:t>
      </w:r>
    </w:p>
    <w:bookmarkEnd w:id="28"/>
    <w:bookmarkStart w:name="z35" w:id="29"/>
    <w:p>
      <w:pPr>
        <w:spacing w:after="0"/>
        <w:ind w:left="0"/>
        <w:jc w:val="both"/>
      </w:pPr>
      <w:r>
        <w:rPr>
          <w:rFonts w:ascii="Times New Roman"/>
          <w:b w:val="false"/>
          <w:i w:val="false"/>
          <w:color w:val="000000"/>
          <w:sz w:val="28"/>
        </w:rPr>
        <w:t>
      19) "Расходы" означают распоряжение средствами Академии из бюджета для финансирования ее задач и функций;</w:t>
      </w:r>
    </w:p>
    <w:bookmarkEnd w:id="29"/>
    <w:bookmarkStart w:name="z36" w:id="30"/>
    <w:p>
      <w:pPr>
        <w:spacing w:after="0"/>
        <w:ind w:left="0"/>
        <w:jc w:val="both"/>
      </w:pPr>
      <w:r>
        <w:rPr>
          <w:rFonts w:ascii="Times New Roman"/>
          <w:b w:val="false"/>
          <w:i w:val="false"/>
          <w:color w:val="000000"/>
          <w:sz w:val="28"/>
        </w:rPr>
        <w:t>
      20) "Расходы кандидатов" означают расходы кандидатов на транспорт, проживание в гостинице и суточные;</w:t>
      </w:r>
    </w:p>
    <w:bookmarkEnd w:id="30"/>
    <w:bookmarkStart w:name="z37" w:id="31"/>
    <w:p>
      <w:pPr>
        <w:spacing w:after="0"/>
        <w:ind w:left="0"/>
        <w:jc w:val="both"/>
      </w:pPr>
      <w:r>
        <w:rPr>
          <w:rFonts w:ascii="Times New Roman"/>
          <w:b w:val="false"/>
          <w:i w:val="false"/>
          <w:color w:val="000000"/>
          <w:sz w:val="28"/>
        </w:rPr>
        <w:t>
      21) "Резерв оборотных средств" является частью бюджета, используемой для расходов Академии до полной выплаты обязательных взносов.</w:t>
      </w:r>
    </w:p>
    <w:bookmarkEnd w:id="31"/>
    <w:bookmarkStart w:name="z38" w:id="32"/>
    <w:p>
      <w:pPr>
        <w:spacing w:after="0"/>
        <w:ind w:left="0"/>
        <w:jc w:val="left"/>
      </w:pPr>
      <w:r>
        <w:rPr>
          <w:rFonts w:ascii="Times New Roman"/>
          <w:b/>
          <w:i w:val="false"/>
          <w:color w:val="000000"/>
        </w:rPr>
        <w:t xml:space="preserve"> Статья 2 Общие положения</w:t>
      </w:r>
    </w:p>
    <w:bookmarkEnd w:id="32"/>
    <w:bookmarkStart w:name="z39" w:id="33"/>
    <w:p>
      <w:pPr>
        <w:spacing w:after="0"/>
        <w:ind w:left="0"/>
        <w:jc w:val="both"/>
      </w:pPr>
      <w:r>
        <w:rPr>
          <w:rFonts w:ascii="Times New Roman"/>
          <w:b w:val="false"/>
          <w:i w:val="false"/>
          <w:color w:val="000000"/>
          <w:sz w:val="28"/>
        </w:rPr>
        <w:t>
      Соглашение о Финансовых правилах Тюркской Академии (далее -Соглашение) определяет источники финансирования, порядок формирования, исполнения и отчетности по бюджету Академии.</w:t>
      </w:r>
    </w:p>
    <w:bookmarkEnd w:id="33"/>
    <w:bookmarkStart w:name="z40" w:id="34"/>
    <w:p>
      <w:pPr>
        <w:spacing w:after="0"/>
        <w:ind w:left="0"/>
        <w:jc w:val="left"/>
      </w:pPr>
      <w:r>
        <w:rPr>
          <w:rFonts w:ascii="Times New Roman"/>
          <w:b/>
          <w:i w:val="false"/>
          <w:color w:val="000000"/>
        </w:rPr>
        <w:t xml:space="preserve"> Статья 3 Бюджет</w:t>
      </w:r>
    </w:p>
    <w:bookmarkEnd w:id="34"/>
    <w:bookmarkStart w:name="z41" w:id="35"/>
    <w:p>
      <w:pPr>
        <w:spacing w:after="0"/>
        <w:ind w:left="0"/>
        <w:jc w:val="both"/>
      </w:pPr>
      <w:r>
        <w:rPr>
          <w:rFonts w:ascii="Times New Roman"/>
          <w:b w:val="false"/>
          <w:i w:val="false"/>
          <w:color w:val="000000"/>
          <w:sz w:val="28"/>
        </w:rPr>
        <w:t>
      1. Бюджет Академии включает все доходы и расходы финансового года в денежных и/или иных формах. Бюджет также покрывает годовые взносы (части) на расходы, предусмотренные для осуществления долгосрочных проектов Академии.</w:t>
      </w:r>
    </w:p>
    <w:bookmarkEnd w:id="35"/>
    <w:bookmarkStart w:name="z42" w:id="36"/>
    <w:p>
      <w:pPr>
        <w:spacing w:after="0"/>
        <w:ind w:left="0"/>
        <w:jc w:val="both"/>
      </w:pPr>
      <w:r>
        <w:rPr>
          <w:rFonts w:ascii="Times New Roman"/>
          <w:b w:val="false"/>
          <w:i w:val="false"/>
          <w:color w:val="000000"/>
          <w:sz w:val="28"/>
        </w:rPr>
        <w:t xml:space="preserve">
      2. Бюджет Академии утверждается СМИД после одобрения КСДЛ. </w:t>
      </w:r>
    </w:p>
    <w:bookmarkEnd w:id="36"/>
    <w:bookmarkStart w:name="z43" w:id="37"/>
    <w:p>
      <w:pPr>
        <w:spacing w:after="0"/>
        <w:ind w:left="0"/>
        <w:jc w:val="both"/>
      </w:pPr>
      <w:r>
        <w:rPr>
          <w:rFonts w:ascii="Times New Roman"/>
          <w:b w:val="false"/>
          <w:i w:val="false"/>
          <w:color w:val="000000"/>
          <w:sz w:val="28"/>
        </w:rPr>
        <w:t>
      3. Бюджет Академии состоит из двух частей: годовых доходов и расходов (годовых расходов и расходов на конкретные проекты, рассчитанные на несколько финансовых лет).</w:t>
      </w:r>
    </w:p>
    <w:bookmarkEnd w:id="37"/>
    <w:bookmarkStart w:name="z44" w:id="38"/>
    <w:p>
      <w:pPr>
        <w:spacing w:after="0"/>
        <w:ind w:left="0"/>
        <w:jc w:val="both"/>
      </w:pPr>
      <w:r>
        <w:rPr>
          <w:rFonts w:ascii="Times New Roman"/>
          <w:b w:val="false"/>
          <w:i w:val="false"/>
          <w:color w:val="000000"/>
          <w:sz w:val="28"/>
        </w:rPr>
        <w:t>
      Доходы</w:t>
      </w:r>
    </w:p>
    <w:bookmarkEnd w:id="38"/>
    <w:bookmarkStart w:name="z45" w:id="39"/>
    <w:p>
      <w:pPr>
        <w:spacing w:after="0"/>
        <w:ind w:left="0"/>
        <w:jc w:val="both"/>
      </w:pPr>
      <w:r>
        <w:rPr>
          <w:rFonts w:ascii="Times New Roman"/>
          <w:b w:val="false"/>
          <w:i w:val="false"/>
          <w:color w:val="000000"/>
          <w:sz w:val="28"/>
        </w:rPr>
        <w:t>
      4. Доходы состоят из:</w:t>
      </w:r>
    </w:p>
    <w:bookmarkEnd w:id="39"/>
    <w:bookmarkStart w:name="z46" w:id="40"/>
    <w:p>
      <w:pPr>
        <w:spacing w:after="0"/>
        <w:ind w:left="0"/>
        <w:jc w:val="both"/>
      </w:pPr>
      <w:r>
        <w:rPr>
          <w:rFonts w:ascii="Times New Roman"/>
          <w:b w:val="false"/>
          <w:i w:val="false"/>
          <w:color w:val="000000"/>
          <w:sz w:val="28"/>
        </w:rPr>
        <w:t xml:space="preserve">
      1) обязательных взносов Сторон, устанавливаемых СМИД, учитывая их платежеспособность, превалирующую шкалу вносов в Организацию Объединенных Наций и их текущие взносы в аналогичные региональные организации. Однако, доля Принимающей страны не должна быть ниже доли других государств-членов, (шкала обязательных взносов указывается в отдельном протоколе, подписанном СМИД, в случае необходимости в протокол вносятся изменения) </w:t>
      </w:r>
    </w:p>
    <w:bookmarkEnd w:id="40"/>
    <w:bookmarkStart w:name="z47" w:id="41"/>
    <w:p>
      <w:pPr>
        <w:spacing w:after="0"/>
        <w:ind w:left="0"/>
        <w:jc w:val="both"/>
      </w:pPr>
      <w:r>
        <w:rPr>
          <w:rFonts w:ascii="Times New Roman"/>
          <w:b w:val="false"/>
          <w:i w:val="false"/>
          <w:color w:val="000000"/>
          <w:sz w:val="28"/>
        </w:rPr>
        <w:t>
      2) грантов;</w:t>
      </w:r>
    </w:p>
    <w:bookmarkEnd w:id="41"/>
    <w:bookmarkStart w:name="z48" w:id="42"/>
    <w:p>
      <w:pPr>
        <w:spacing w:after="0"/>
        <w:ind w:left="0"/>
        <w:jc w:val="both"/>
      </w:pPr>
      <w:r>
        <w:rPr>
          <w:rFonts w:ascii="Times New Roman"/>
          <w:b w:val="false"/>
          <w:i w:val="false"/>
          <w:color w:val="000000"/>
          <w:sz w:val="28"/>
        </w:rPr>
        <w:t>
      3) платежей в бюджет Академии из добровольных взносов, размеры которых не ограничиваются;</w:t>
      </w:r>
    </w:p>
    <w:bookmarkEnd w:id="42"/>
    <w:bookmarkStart w:name="z49" w:id="43"/>
    <w:p>
      <w:pPr>
        <w:spacing w:after="0"/>
        <w:ind w:left="0"/>
        <w:jc w:val="both"/>
      </w:pPr>
      <w:r>
        <w:rPr>
          <w:rFonts w:ascii="Times New Roman"/>
          <w:b w:val="false"/>
          <w:i w:val="false"/>
          <w:color w:val="000000"/>
          <w:sz w:val="28"/>
        </w:rPr>
        <w:t>
      4) добровольных взносов в денежной и/или других формах, которые также могут быть приняты от стран-наблюдателей Академии, других государств, организаций-наблюдателей Академии, других международных организаций и форумов, юридических и физических лиц, подлежащих одобрению Сторонами;</w:t>
      </w:r>
    </w:p>
    <w:bookmarkEnd w:id="43"/>
    <w:bookmarkStart w:name="z50" w:id="44"/>
    <w:p>
      <w:pPr>
        <w:spacing w:after="0"/>
        <w:ind w:left="0"/>
        <w:jc w:val="both"/>
      </w:pPr>
      <w:r>
        <w:rPr>
          <w:rFonts w:ascii="Times New Roman"/>
          <w:b w:val="false"/>
          <w:i w:val="false"/>
          <w:color w:val="000000"/>
          <w:sz w:val="28"/>
        </w:rPr>
        <w:t>
      5) прочих доходов, включая доходы от процентов и другие доходы, при условии, что они не противоречат целям и задачам Академии.</w:t>
      </w:r>
    </w:p>
    <w:bookmarkEnd w:id="44"/>
    <w:bookmarkStart w:name="z51" w:id="45"/>
    <w:p>
      <w:pPr>
        <w:spacing w:after="0"/>
        <w:ind w:left="0"/>
        <w:jc w:val="both"/>
      </w:pPr>
      <w:r>
        <w:rPr>
          <w:rFonts w:ascii="Times New Roman"/>
          <w:b w:val="false"/>
          <w:i w:val="false"/>
          <w:color w:val="000000"/>
          <w:sz w:val="28"/>
        </w:rPr>
        <w:t>
      Расходы</w:t>
      </w:r>
    </w:p>
    <w:bookmarkEnd w:id="45"/>
    <w:bookmarkStart w:name="z52" w:id="46"/>
    <w:p>
      <w:pPr>
        <w:spacing w:after="0"/>
        <w:ind w:left="0"/>
        <w:jc w:val="both"/>
      </w:pPr>
      <w:r>
        <w:rPr>
          <w:rFonts w:ascii="Times New Roman"/>
          <w:b w:val="false"/>
          <w:i w:val="false"/>
          <w:color w:val="000000"/>
          <w:sz w:val="28"/>
        </w:rPr>
        <w:t>
      5. В расходы включаются:</w:t>
      </w:r>
    </w:p>
    <w:bookmarkEnd w:id="46"/>
    <w:bookmarkStart w:name="z53" w:id="47"/>
    <w:p>
      <w:pPr>
        <w:spacing w:after="0"/>
        <w:ind w:left="0"/>
        <w:jc w:val="both"/>
      </w:pPr>
      <w:r>
        <w:rPr>
          <w:rFonts w:ascii="Times New Roman"/>
          <w:b w:val="false"/>
          <w:i w:val="false"/>
          <w:color w:val="000000"/>
          <w:sz w:val="28"/>
        </w:rPr>
        <w:t>
      Научные расходы:</w:t>
      </w:r>
    </w:p>
    <w:bookmarkEnd w:id="47"/>
    <w:bookmarkStart w:name="z54" w:id="48"/>
    <w:p>
      <w:pPr>
        <w:spacing w:after="0"/>
        <w:ind w:left="0"/>
        <w:jc w:val="both"/>
      </w:pPr>
      <w:r>
        <w:rPr>
          <w:rFonts w:ascii="Times New Roman"/>
          <w:b w:val="false"/>
          <w:i w:val="false"/>
          <w:color w:val="000000"/>
          <w:sz w:val="28"/>
        </w:rPr>
        <w:t>
      1) исследовательские расходы;</w:t>
      </w:r>
    </w:p>
    <w:bookmarkEnd w:id="48"/>
    <w:bookmarkStart w:name="z55" w:id="49"/>
    <w:p>
      <w:pPr>
        <w:spacing w:after="0"/>
        <w:ind w:left="0"/>
        <w:jc w:val="both"/>
      </w:pPr>
      <w:r>
        <w:rPr>
          <w:rFonts w:ascii="Times New Roman"/>
          <w:b w:val="false"/>
          <w:i w:val="false"/>
          <w:color w:val="000000"/>
          <w:sz w:val="28"/>
        </w:rPr>
        <w:t>
      2) проектные расходы;</w:t>
      </w:r>
    </w:p>
    <w:bookmarkEnd w:id="49"/>
    <w:bookmarkStart w:name="z56" w:id="50"/>
    <w:p>
      <w:pPr>
        <w:spacing w:after="0"/>
        <w:ind w:left="0"/>
        <w:jc w:val="both"/>
      </w:pPr>
      <w:r>
        <w:rPr>
          <w:rFonts w:ascii="Times New Roman"/>
          <w:b w:val="false"/>
          <w:i w:val="false"/>
          <w:color w:val="000000"/>
          <w:sz w:val="28"/>
        </w:rPr>
        <w:t>
      3) симпозиумы, научные конференции и заседания;</w:t>
      </w:r>
    </w:p>
    <w:bookmarkEnd w:id="50"/>
    <w:bookmarkStart w:name="z57" w:id="51"/>
    <w:p>
      <w:pPr>
        <w:spacing w:after="0"/>
        <w:ind w:left="0"/>
        <w:jc w:val="both"/>
      </w:pPr>
      <w:r>
        <w:rPr>
          <w:rFonts w:ascii="Times New Roman"/>
          <w:b w:val="false"/>
          <w:i w:val="false"/>
          <w:color w:val="000000"/>
          <w:sz w:val="28"/>
        </w:rPr>
        <w:t>
      4) типографические расходы;</w:t>
      </w:r>
    </w:p>
    <w:bookmarkEnd w:id="51"/>
    <w:bookmarkStart w:name="z58" w:id="52"/>
    <w:p>
      <w:pPr>
        <w:spacing w:after="0"/>
        <w:ind w:left="0"/>
        <w:jc w:val="both"/>
      </w:pPr>
      <w:r>
        <w:rPr>
          <w:rFonts w:ascii="Times New Roman"/>
          <w:b w:val="false"/>
          <w:i w:val="false"/>
          <w:color w:val="000000"/>
          <w:sz w:val="28"/>
        </w:rPr>
        <w:t>
      5) аутсорсинг;</w:t>
      </w:r>
    </w:p>
    <w:bookmarkEnd w:id="52"/>
    <w:bookmarkStart w:name="z59" w:id="53"/>
    <w:p>
      <w:pPr>
        <w:spacing w:after="0"/>
        <w:ind w:left="0"/>
        <w:jc w:val="both"/>
      </w:pPr>
      <w:r>
        <w:rPr>
          <w:rFonts w:ascii="Times New Roman"/>
          <w:b w:val="false"/>
          <w:i w:val="false"/>
          <w:color w:val="000000"/>
          <w:sz w:val="28"/>
        </w:rPr>
        <w:t>
      6) консалтинг;</w:t>
      </w:r>
    </w:p>
    <w:bookmarkEnd w:id="53"/>
    <w:bookmarkStart w:name="z60" w:id="54"/>
    <w:p>
      <w:pPr>
        <w:spacing w:after="0"/>
        <w:ind w:left="0"/>
        <w:jc w:val="both"/>
      </w:pPr>
      <w:r>
        <w:rPr>
          <w:rFonts w:ascii="Times New Roman"/>
          <w:b w:val="false"/>
          <w:i w:val="false"/>
          <w:color w:val="000000"/>
          <w:sz w:val="28"/>
        </w:rPr>
        <w:t>
      Расходы на персонал:</w:t>
      </w:r>
    </w:p>
    <w:bookmarkEnd w:id="54"/>
    <w:bookmarkStart w:name="z61" w:id="55"/>
    <w:p>
      <w:pPr>
        <w:spacing w:after="0"/>
        <w:ind w:left="0"/>
        <w:jc w:val="both"/>
      </w:pPr>
      <w:r>
        <w:rPr>
          <w:rFonts w:ascii="Times New Roman"/>
          <w:b w:val="false"/>
          <w:i w:val="false"/>
          <w:color w:val="000000"/>
          <w:sz w:val="28"/>
        </w:rPr>
        <w:t>
      1) вознаграждение Президента, в том числе:</w:t>
      </w:r>
    </w:p>
    <w:bookmarkEnd w:id="55"/>
    <w:bookmarkStart w:name="z62" w:id="56"/>
    <w:p>
      <w:pPr>
        <w:spacing w:after="0"/>
        <w:ind w:left="0"/>
        <w:jc w:val="both"/>
      </w:pPr>
      <w:r>
        <w:rPr>
          <w:rFonts w:ascii="Times New Roman"/>
          <w:b w:val="false"/>
          <w:i w:val="false"/>
          <w:color w:val="000000"/>
          <w:sz w:val="28"/>
        </w:rPr>
        <w:t xml:space="preserve">
      медицинская страховка; пособие на иждивенцев; расходы на образование; пособие на жилье; пособие по ротации; отпускное пособие (один раз в год); представительские расходы; взносы на социальное и пенсионное обеспечение в соответствии со статьей 12 Положения о персонале Тюркской Академии; </w:t>
      </w:r>
    </w:p>
    <w:bookmarkEnd w:id="56"/>
    <w:bookmarkStart w:name="z63" w:id="57"/>
    <w:p>
      <w:pPr>
        <w:spacing w:after="0"/>
        <w:ind w:left="0"/>
        <w:jc w:val="both"/>
      </w:pPr>
      <w:r>
        <w:rPr>
          <w:rFonts w:ascii="Times New Roman"/>
          <w:b w:val="false"/>
          <w:i w:val="false"/>
          <w:color w:val="000000"/>
          <w:sz w:val="28"/>
        </w:rPr>
        <w:t>
      2) вознаграждение Вице-президентов, в том числе:</w:t>
      </w:r>
    </w:p>
    <w:bookmarkEnd w:id="57"/>
    <w:bookmarkStart w:name="z64" w:id="58"/>
    <w:p>
      <w:pPr>
        <w:spacing w:after="0"/>
        <w:ind w:left="0"/>
        <w:jc w:val="both"/>
      </w:pPr>
      <w:r>
        <w:rPr>
          <w:rFonts w:ascii="Times New Roman"/>
          <w:b w:val="false"/>
          <w:i w:val="false"/>
          <w:color w:val="000000"/>
          <w:sz w:val="28"/>
        </w:rPr>
        <w:t>
      медицинская страховка; пособие на иждивенцев; расходы на образование; пособие по ротации; отпускное пособие (один раз в год); представительские расходы; взносы на социальное и пенсионное обеспечение в соответствии со статьей 12 Положения о персонале Тюркской Академии;</w:t>
      </w:r>
    </w:p>
    <w:bookmarkEnd w:id="58"/>
    <w:bookmarkStart w:name="z65" w:id="59"/>
    <w:p>
      <w:pPr>
        <w:spacing w:after="0"/>
        <w:ind w:left="0"/>
        <w:jc w:val="both"/>
      </w:pPr>
      <w:r>
        <w:rPr>
          <w:rFonts w:ascii="Times New Roman"/>
          <w:b w:val="false"/>
          <w:i w:val="false"/>
          <w:color w:val="000000"/>
          <w:sz w:val="28"/>
        </w:rPr>
        <w:t>
      3) вознаграждение научного штата, в том числе:</w:t>
      </w:r>
    </w:p>
    <w:bookmarkEnd w:id="59"/>
    <w:bookmarkStart w:name="z66" w:id="60"/>
    <w:p>
      <w:pPr>
        <w:spacing w:after="0"/>
        <w:ind w:left="0"/>
        <w:jc w:val="both"/>
      </w:pPr>
      <w:r>
        <w:rPr>
          <w:rFonts w:ascii="Times New Roman"/>
          <w:b w:val="false"/>
          <w:i w:val="false"/>
          <w:color w:val="000000"/>
          <w:sz w:val="28"/>
        </w:rPr>
        <w:t>
      медицинская страховка; пособие на иждивенцев; расходы на образование; пособие по ротации; отпускное пособие (один раз в год); взносы на социальные и пенсионное обеспечение в соответствии со статьей 12 Положения о персонале Тюркской Академии;</w:t>
      </w:r>
    </w:p>
    <w:bookmarkEnd w:id="60"/>
    <w:bookmarkStart w:name="z67" w:id="61"/>
    <w:p>
      <w:pPr>
        <w:spacing w:after="0"/>
        <w:ind w:left="0"/>
        <w:jc w:val="both"/>
      </w:pPr>
      <w:r>
        <w:rPr>
          <w:rFonts w:ascii="Times New Roman"/>
          <w:b w:val="false"/>
          <w:i w:val="false"/>
          <w:color w:val="000000"/>
          <w:sz w:val="28"/>
        </w:rPr>
        <w:t>
      4) вознаграждение административного штата, в том числе:</w:t>
      </w:r>
    </w:p>
    <w:bookmarkEnd w:id="61"/>
    <w:bookmarkStart w:name="z68" w:id="62"/>
    <w:p>
      <w:pPr>
        <w:spacing w:after="0"/>
        <w:ind w:left="0"/>
        <w:jc w:val="both"/>
      </w:pPr>
      <w:r>
        <w:rPr>
          <w:rFonts w:ascii="Times New Roman"/>
          <w:b w:val="false"/>
          <w:i w:val="false"/>
          <w:color w:val="000000"/>
          <w:sz w:val="28"/>
        </w:rPr>
        <w:t>
      медицинская страховка; пособие на иждивенцев; взносы на социальное и пенсионное обеспечение в соответствии со статьей 12 Положения о персонале Тюркской Академии; отпускное пособие (один раз в год);</w:t>
      </w:r>
    </w:p>
    <w:bookmarkEnd w:id="62"/>
    <w:bookmarkStart w:name="z69" w:id="63"/>
    <w:p>
      <w:pPr>
        <w:spacing w:after="0"/>
        <w:ind w:left="0"/>
        <w:jc w:val="both"/>
      </w:pPr>
      <w:r>
        <w:rPr>
          <w:rFonts w:ascii="Times New Roman"/>
          <w:b w:val="false"/>
          <w:i w:val="false"/>
          <w:color w:val="000000"/>
          <w:sz w:val="28"/>
        </w:rPr>
        <w:t>
      5) вознаграждение штата общего обслуживания, в том числе:</w:t>
      </w:r>
    </w:p>
    <w:bookmarkEnd w:id="63"/>
    <w:bookmarkStart w:name="z70" w:id="64"/>
    <w:p>
      <w:pPr>
        <w:spacing w:after="0"/>
        <w:ind w:left="0"/>
        <w:jc w:val="both"/>
      </w:pPr>
      <w:r>
        <w:rPr>
          <w:rFonts w:ascii="Times New Roman"/>
          <w:b w:val="false"/>
          <w:i w:val="false"/>
          <w:color w:val="000000"/>
          <w:sz w:val="28"/>
        </w:rPr>
        <w:t xml:space="preserve">
      медицинская страховка; пособие на иждивенцев; взносы на социальное и пенсионное обеспечение в соответствии со статьей 12 Положения о персонале Тюркской Академии; </w:t>
      </w:r>
    </w:p>
    <w:bookmarkEnd w:id="64"/>
    <w:bookmarkStart w:name="z71" w:id="65"/>
    <w:p>
      <w:pPr>
        <w:spacing w:after="0"/>
        <w:ind w:left="0"/>
        <w:jc w:val="both"/>
      </w:pPr>
      <w:r>
        <w:rPr>
          <w:rFonts w:ascii="Times New Roman"/>
          <w:b w:val="false"/>
          <w:i w:val="false"/>
          <w:color w:val="000000"/>
          <w:sz w:val="28"/>
        </w:rPr>
        <w:t>
      6) выходное пособие в случае прекращения контрактов персонала;</w:t>
      </w:r>
    </w:p>
    <w:bookmarkEnd w:id="65"/>
    <w:bookmarkStart w:name="z72" w:id="66"/>
    <w:p>
      <w:pPr>
        <w:spacing w:after="0"/>
        <w:ind w:left="0"/>
        <w:jc w:val="both"/>
      </w:pPr>
      <w:r>
        <w:rPr>
          <w:rFonts w:ascii="Times New Roman"/>
          <w:b w:val="false"/>
          <w:i w:val="false"/>
          <w:color w:val="000000"/>
          <w:sz w:val="28"/>
        </w:rPr>
        <w:t>
      7) расходы на командировки персонала, включая суточные, транспортные расходы и проживание в гостинице;</w:t>
      </w:r>
    </w:p>
    <w:bookmarkEnd w:id="66"/>
    <w:bookmarkStart w:name="z73" w:id="67"/>
    <w:p>
      <w:pPr>
        <w:spacing w:after="0"/>
        <w:ind w:left="0"/>
        <w:jc w:val="both"/>
      </w:pPr>
      <w:r>
        <w:rPr>
          <w:rFonts w:ascii="Times New Roman"/>
          <w:b w:val="false"/>
          <w:i w:val="false"/>
          <w:color w:val="000000"/>
          <w:sz w:val="28"/>
        </w:rPr>
        <w:t>
      8) тренинг штата;</w:t>
      </w:r>
    </w:p>
    <w:bookmarkEnd w:id="67"/>
    <w:bookmarkStart w:name="z74" w:id="68"/>
    <w:p>
      <w:pPr>
        <w:spacing w:after="0"/>
        <w:ind w:left="0"/>
        <w:jc w:val="both"/>
      </w:pPr>
      <w:r>
        <w:rPr>
          <w:rFonts w:ascii="Times New Roman"/>
          <w:b w:val="false"/>
          <w:i w:val="false"/>
          <w:color w:val="000000"/>
          <w:sz w:val="28"/>
        </w:rPr>
        <w:t>
      9) расходы кандидата.</w:t>
      </w:r>
    </w:p>
    <w:bookmarkEnd w:id="68"/>
    <w:bookmarkStart w:name="z75" w:id="69"/>
    <w:p>
      <w:pPr>
        <w:spacing w:after="0"/>
        <w:ind w:left="0"/>
        <w:jc w:val="both"/>
      </w:pPr>
      <w:r>
        <w:rPr>
          <w:rFonts w:ascii="Times New Roman"/>
          <w:b w:val="false"/>
          <w:i w:val="false"/>
          <w:color w:val="000000"/>
          <w:sz w:val="28"/>
        </w:rPr>
        <w:t xml:space="preserve">
      Пособие на иждивенцев и на образование не подлежат оплате гражданам Принимающей страны. </w:t>
      </w:r>
    </w:p>
    <w:bookmarkEnd w:id="69"/>
    <w:bookmarkStart w:name="z76" w:id="70"/>
    <w:p>
      <w:pPr>
        <w:spacing w:after="0"/>
        <w:ind w:left="0"/>
        <w:jc w:val="both"/>
      </w:pPr>
      <w:r>
        <w:rPr>
          <w:rFonts w:ascii="Times New Roman"/>
          <w:b w:val="false"/>
          <w:i w:val="false"/>
          <w:color w:val="000000"/>
          <w:sz w:val="28"/>
        </w:rPr>
        <w:t>
      Административные расходы:</w:t>
      </w:r>
    </w:p>
    <w:bookmarkEnd w:id="70"/>
    <w:bookmarkStart w:name="z77" w:id="71"/>
    <w:p>
      <w:pPr>
        <w:spacing w:after="0"/>
        <w:ind w:left="0"/>
        <w:jc w:val="both"/>
      </w:pPr>
      <w:r>
        <w:rPr>
          <w:rFonts w:ascii="Times New Roman"/>
          <w:b w:val="false"/>
          <w:i w:val="false"/>
          <w:color w:val="000000"/>
          <w:sz w:val="28"/>
        </w:rPr>
        <w:t>
      1) платежи по страхованию персонала от несчастных случаев при исполнении ими трудовых (служебных) обязанностей;</w:t>
      </w:r>
    </w:p>
    <w:bookmarkEnd w:id="71"/>
    <w:bookmarkStart w:name="z78" w:id="72"/>
    <w:p>
      <w:pPr>
        <w:spacing w:after="0"/>
        <w:ind w:left="0"/>
        <w:jc w:val="both"/>
      </w:pPr>
      <w:r>
        <w:rPr>
          <w:rFonts w:ascii="Times New Roman"/>
          <w:b w:val="false"/>
          <w:i w:val="false"/>
          <w:color w:val="000000"/>
          <w:sz w:val="28"/>
        </w:rPr>
        <w:t>
      2) обязательное социальное страхование;</w:t>
      </w:r>
    </w:p>
    <w:bookmarkEnd w:id="72"/>
    <w:bookmarkStart w:name="z79" w:id="73"/>
    <w:p>
      <w:pPr>
        <w:spacing w:after="0"/>
        <w:ind w:left="0"/>
        <w:jc w:val="both"/>
      </w:pPr>
      <w:r>
        <w:rPr>
          <w:rFonts w:ascii="Times New Roman"/>
          <w:b w:val="false"/>
          <w:i w:val="false"/>
          <w:color w:val="000000"/>
          <w:sz w:val="28"/>
        </w:rPr>
        <w:t>
      3) приобретение товаров и услуг для Академии;</w:t>
      </w:r>
    </w:p>
    <w:bookmarkEnd w:id="73"/>
    <w:bookmarkStart w:name="z80" w:id="74"/>
    <w:p>
      <w:pPr>
        <w:spacing w:after="0"/>
        <w:ind w:left="0"/>
        <w:jc w:val="both"/>
      </w:pPr>
      <w:r>
        <w:rPr>
          <w:rFonts w:ascii="Times New Roman"/>
          <w:b w:val="false"/>
          <w:i w:val="false"/>
          <w:color w:val="000000"/>
          <w:sz w:val="28"/>
        </w:rPr>
        <w:t>
      4) приобретение офисной мебели и оборудования, автомобилей и иных средств, необходимых для функционирования Академии;</w:t>
      </w:r>
    </w:p>
    <w:bookmarkEnd w:id="74"/>
    <w:bookmarkStart w:name="z81" w:id="75"/>
    <w:p>
      <w:pPr>
        <w:spacing w:after="0"/>
        <w:ind w:left="0"/>
        <w:jc w:val="both"/>
      </w:pPr>
      <w:r>
        <w:rPr>
          <w:rFonts w:ascii="Times New Roman"/>
          <w:b w:val="false"/>
          <w:i w:val="false"/>
          <w:color w:val="000000"/>
          <w:sz w:val="28"/>
        </w:rPr>
        <w:t>
      5) обслуживание и ремонт недвижимого имущества, офисной мебели, оборудования, автомобилей и других средств;</w:t>
      </w:r>
    </w:p>
    <w:bookmarkEnd w:id="75"/>
    <w:bookmarkStart w:name="z82" w:id="76"/>
    <w:p>
      <w:pPr>
        <w:spacing w:after="0"/>
        <w:ind w:left="0"/>
        <w:jc w:val="both"/>
      </w:pPr>
      <w:r>
        <w:rPr>
          <w:rFonts w:ascii="Times New Roman"/>
          <w:b w:val="false"/>
          <w:i w:val="false"/>
          <w:color w:val="000000"/>
          <w:sz w:val="28"/>
        </w:rPr>
        <w:t>
      6) протокольные расходы;</w:t>
      </w:r>
    </w:p>
    <w:bookmarkEnd w:id="76"/>
    <w:bookmarkStart w:name="z83" w:id="77"/>
    <w:p>
      <w:pPr>
        <w:spacing w:after="0"/>
        <w:ind w:left="0"/>
        <w:jc w:val="both"/>
      </w:pPr>
      <w:r>
        <w:rPr>
          <w:rFonts w:ascii="Times New Roman"/>
          <w:b w:val="false"/>
          <w:i w:val="false"/>
          <w:color w:val="000000"/>
          <w:sz w:val="28"/>
        </w:rPr>
        <w:t>
      7) командировочные расходы членов Научного совета, включая транспортные расходы, проживание в гостинице и суточные.</w:t>
      </w:r>
    </w:p>
    <w:bookmarkEnd w:id="77"/>
    <w:bookmarkStart w:name="z84" w:id="78"/>
    <w:p>
      <w:pPr>
        <w:spacing w:after="0"/>
        <w:ind w:left="0"/>
        <w:jc w:val="both"/>
      </w:pPr>
      <w:r>
        <w:rPr>
          <w:rFonts w:ascii="Times New Roman"/>
          <w:b w:val="false"/>
          <w:i w:val="false"/>
          <w:color w:val="000000"/>
          <w:sz w:val="28"/>
        </w:rPr>
        <w:t>
      Расходы на музей и библиотеку</w:t>
      </w:r>
    </w:p>
    <w:bookmarkEnd w:id="78"/>
    <w:bookmarkStart w:name="z85" w:id="79"/>
    <w:p>
      <w:pPr>
        <w:spacing w:after="0"/>
        <w:ind w:left="0"/>
        <w:jc w:val="both"/>
      </w:pPr>
      <w:r>
        <w:rPr>
          <w:rFonts w:ascii="Times New Roman"/>
          <w:b w:val="false"/>
          <w:i w:val="false"/>
          <w:color w:val="000000"/>
          <w:sz w:val="28"/>
        </w:rPr>
        <w:t>
      1) приобретение товаров и услуг для музея и библиотеки;</w:t>
      </w:r>
    </w:p>
    <w:bookmarkEnd w:id="79"/>
    <w:bookmarkStart w:name="z86" w:id="80"/>
    <w:p>
      <w:pPr>
        <w:spacing w:after="0"/>
        <w:ind w:left="0"/>
        <w:jc w:val="both"/>
      </w:pPr>
      <w:r>
        <w:rPr>
          <w:rFonts w:ascii="Times New Roman"/>
          <w:b w:val="false"/>
          <w:i w:val="false"/>
          <w:color w:val="000000"/>
          <w:sz w:val="28"/>
        </w:rPr>
        <w:t>
      2) приобретение офисной мебели и оборудования и иных средств, необходимых для функционирования музея и библиотеки;</w:t>
      </w:r>
    </w:p>
    <w:bookmarkEnd w:id="80"/>
    <w:bookmarkStart w:name="z87" w:id="81"/>
    <w:p>
      <w:pPr>
        <w:spacing w:after="0"/>
        <w:ind w:left="0"/>
        <w:jc w:val="both"/>
      </w:pPr>
      <w:r>
        <w:rPr>
          <w:rFonts w:ascii="Times New Roman"/>
          <w:b w:val="false"/>
          <w:i w:val="false"/>
          <w:color w:val="000000"/>
          <w:sz w:val="28"/>
        </w:rPr>
        <w:t>
      3) обслуживание и ремонт недвижимого имущества, офисной мебели, оборудования и других средств;</w:t>
      </w:r>
    </w:p>
    <w:bookmarkEnd w:id="81"/>
    <w:bookmarkStart w:name="z88" w:id="82"/>
    <w:p>
      <w:pPr>
        <w:spacing w:after="0"/>
        <w:ind w:left="0"/>
        <w:jc w:val="both"/>
      </w:pPr>
      <w:r>
        <w:rPr>
          <w:rFonts w:ascii="Times New Roman"/>
          <w:b w:val="false"/>
          <w:i w:val="false"/>
          <w:color w:val="000000"/>
          <w:sz w:val="28"/>
        </w:rPr>
        <w:t>
      4) приобретение литературы для библиотеки.</w:t>
      </w:r>
    </w:p>
    <w:bookmarkEnd w:id="82"/>
    <w:bookmarkStart w:name="z89" w:id="83"/>
    <w:p>
      <w:pPr>
        <w:spacing w:after="0"/>
        <w:ind w:left="0"/>
        <w:jc w:val="both"/>
      </w:pPr>
      <w:r>
        <w:rPr>
          <w:rFonts w:ascii="Times New Roman"/>
          <w:b w:val="false"/>
          <w:i w:val="false"/>
          <w:color w:val="000000"/>
          <w:sz w:val="28"/>
        </w:rPr>
        <w:t>
      6. Штатное расписание Академии с указанием расходов на финансовый год согласно рангу и заработной плате персонала разрабатывается Академией и утверждается СМИД после одобрения КСДЛ.</w:t>
      </w:r>
    </w:p>
    <w:bookmarkEnd w:id="83"/>
    <w:bookmarkStart w:name="z90" w:id="84"/>
    <w:p>
      <w:pPr>
        <w:spacing w:after="0"/>
        <w:ind w:left="0"/>
        <w:jc w:val="left"/>
      </w:pPr>
      <w:r>
        <w:rPr>
          <w:rFonts w:ascii="Times New Roman"/>
          <w:b/>
          <w:i w:val="false"/>
          <w:color w:val="000000"/>
        </w:rPr>
        <w:t xml:space="preserve"> Статья 4 Исполнение бюджета</w:t>
      </w:r>
    </w:p>
    <w:bookmarkEnd w:id="84"/>
    <w:bookmarkStart w:name="z91" w:id="85"/>
    <w:p>
      <w:pPr>
        <w:spacing w:after="0"/>
        <w:ind w:left="0"/>
        <w:jc w:val="both"/>
      </w:pPr>
      <w:r>
        <w:rPr>
          <w:rFonts w:ascii="Times New Roman"/>
          <w:b w:val="false"/>
          <w:i w:val="false"/>
          <w:color w:val="000000"/>
          <w:sz w:val="28"/>
        </w:rPr>
        <w:t>
      1. Бюджет администрируется Президентом.</w:t>
      </w:r>
    </w:p>
    <w:bookmarkEnd w:id="85"/>
    <w:bookmarkStart w:name="z92" w:id="86"/>
    <w:p>
      <w:pPr>
        <w:spacing w:after="0"/>
        <w:ind w:left="0"/>
        <w:jc w:val="both"/>
      </w:pPr>
      <w:r>
        <w:rPr>
          <w:rFonts w:ascii="Times New Roman"/>
          <w:b w:val="false"/>
          <w:i w:val="false"/>
          <w:color w:val="000000"/>
          <w:sz w:val="28"/>
        </w:rPr>
        <w:t>
      2. Точные суммы обязательных взносов для каждой Стороны указываются в бюджете.</w:t>
      </w:r>
    </w:p>
    <w:bookmarkEnd w:id="86"/>
    <w:bookmarkStart w:name="z93" w:id="87"/>
    <w:p>
      <w:pPr>
        <w:spacing w:after="0"/>
        <w:ind w:left="0"/>
        <w:jc w:val="both"/>
      </w:pPr>
      <w:r>
        <w:rPr>
          <w:rFonts w:ascii="Times New Roman"/>
          <w:b w:val="false"/>
          <w:i w:val="false"/>
          <w:color w:val="000000"/>
          <w:sz w:val="28"/>
        </w:rPr>
        <w:t>
      3. Ежегодные взносы в бюджет исчисляются и оплачиваются в долларах США.</w:t>
      </w:r>
    </w:p>
    <w:bookmarkEnd w:id="87"/>
    <w:bookmarkStart w:name="z94" w:id="88"/>
    <w:p>
      <w:pPr>
        <w:spacing w:after="0"/>
        <w:ind w:left="0"/>
        <w:jc w:val="both"/>
      </w:pPr>
      <w:r>
        <w:rPr>
          <w:rFonts w:ascii="Times New Roman"/>
          <w:b w:val="false"/>
          <w:i w:val="false"/>
          <w:color w:val="000000"/>
          <w:sz w:val="28"/>
        </w:rPr>
        <w:t>
      4. Академия информирует СМИД через Секретариат о перечислении обязательных взносов в бюджет в полном объеме.</w:t>
      </w:r>
    </w:p>
    <w:bookmarkEnd w:id="88"/>
    <w:bookmarkStart w:name="z95" w:id="89"/>
    <w:p>
      <w:pPr>
        <w:spacing w:after="0"/>
        <w:ind w:left="0"/>
        <w:jc w:val="both"/>
      </w:pPr>
      <w:r>
        <w:rPr>
          <w:rFonts w:ascii="Times New Roman"/>
          <w:b w:val="false"/>
          <w:i w:val="false"/>
          <w:color w:val="000000"/>
          <w:sz w:val="28"/>
        </w:rPr>
        <w:t>
      5. Соответствующие взносы оплачиваются предпочтительно в течение первых трех месяцев финансового года. Однако в тех случаях, когда это не представляется возможным в соответствии с национальным законодательством, выплаты могут быть сделаны в четырех интервалах и произведены в начале каждых трех месяцев.</w:t>
      </w:r>
    </w:p>
    <w:bookmarkEnd w:id="89"/>
    <w:bookmarkStart w:name="z96" w:id="90"/>
    <w:p>
      <w:pPr>
        <w:spacing w:after="0"/>
        <w:ind w:left="0"/>
        <w:jc w:val="left"/>
      </w:pPr>
      <w:r>
        <w:rPr>
          <w:rFonts w:ascii="Times New Roman"/>
          <w:b/>
          <w:i w:val="false"/>
          <w:color w:val="000000"/>
        </w:rPr>
        <w:t xml:space="preserve"> Статья 5 Смета расходов</w:t>
      </w:r>
    </w:p>
    <w:bookmarkEnd w:id="90"/>
    <w:bookmarkStart w:name="z97" w:id="91"/>
    <w:p>
      <w:pPr>
        <w:spacing w:after="0"/>
        <w:ind w:left="0"/>
        <w:jc w:val="both"/>
      </w:pPr>
      <w:r>
        <w:rPr>
          <w:rFonts w:ascii="Times New Roman"/>
          <w:b w:val="false"/>
          <w:i w:val="false"/>
          <w:color w:val="000000"/>
          <w:sz w:val="28"/>
        </w:rPr>
        <w:t>
      1. Бюджет Академии исполняется в соответствии со сметой расходов – документом, охватывающим расходы на финансовый год.</w:t>
      </w:r>
    </w:p>
    <w:bookmarkEnd w:id="91"/>
    <w:bookmarkStart w:name="z98" w:id="92"/>
    <w:p>
      <w:pPr>
        <w:spacing w:after="0"/>
        <w:ind w:left="0"/>
        <w:jc w:val="both"/>
      </w:pPr>
      <w:r>
        <w:rPr>
          <w:rFonts w:ascii="Times New Roman"/>
          <w:b w:val="false"/>
          <w:i w:val="false"/>
          <w:color w:val="000000"/>
          <w:sz w:val="28"/>
        </w:rPr>
        <w:t>
      2. Академия формирует проект бюджета вместе с пояснительной запиской и направляет его с расчетами и обоснованиями по каждой статье для рассмотрения Сторонам через КСДЛ посредством Секретариата для утверждения СМИД в первой половине года, предшествующего новому финансовому году.</w:t>
      </w:r>
    </w:p>
    <w:bookmarkEnd w:id="92"/>
    <w:bookmarkStart w:name="z99" w:id="93"/>
    <w:p>
      <w:pPr>
        <w:spacing w:after="0"/>
        <w:ind w:left="0"/>
        <w:jc w:val="both"/>
      </w:pPr>
      <w:r>
        <w:rPr>
          <w:rFonts w:ascii="Times New Roman"/>
          <w:b w:val="false"/>
          <w:i w:val="false"/>
          <w:color w:val="000000"/>
          <w:sz w:val="28"/>
        </w:rPr>
        <w:t>
      3. СМИД рассматривает и утверждает бюджет на следующий финансовый год до 31 декабря текущего года. Однако, если бюджет не утверждается в год, предшествующий новому финансовому году, существующий бюджет считается утвержденным с необходимыми изменениями.</w:t>
      </w:r>
    </w:p>
    <w:bookmarkEnd w:id="93"/>
    <w:bookmarkStart w:name="z100" w:id="94"/>
    <w:p>
      <w:pPr>
        <w:spacing w:after="0"/>
        <w:ind w:left="0"/>
        <w:jc w:val="both"/>
      </w:pPr>
      <w:r>
        <w:rPr>
          <w:rFonts w:ascii="Times New Roman"/>
          <w:b w:val="false"/>
          <w:i w:val="false"/>
          <w:color w:val="000000"/>
          <w:sz w:val="28"/>
        </w:rPr>
        <w:t>
      4. Для движения денежной наличности операции могут осуществляться в национальной валюте Принимающей страны и, при необходимости, в валюте других стран.</w:t>
      </w:r>
    </w:p>
    <w:bookmarkEnd w:id="94"/>
    <w:bookmarkStart w:name="z101" w:id="95"/>
    <w:p>
      <w:pPr>
        <w:spacing w:after="0"/>
        <w:ind w:left="0"/>
        <w:jc w:val="both"/>
      </w:pPr>
      <w:r>
        <w:rPr>
          <w:rFonts w:ascii="Times New Roman"/>
          <w:b w:val="false"/>
          <w:i w:val="false"/>
          <w:color w:val="000000"/>
          <w:sz w:val="28"/>
        </w:rPr>
        <w:t>
      5. В отношении расходов в местной валюте курсы валюты для оценки бюджета основываются на среднем валютном курсе предыдущего года центрального банка Принимающей страны.</w:t>
      </w:r>
    </w:p>
    <w:bookmarkEnd w:id="95"/>
    <w:bookmarkStart w:name="z102" w:id="96"/>
    <w:p>
      <w:pPr>
        <w:spacing w:after="0"/>
        <w:ind w:left="0"/>
        <w:jc w:val="both"/>
      </w:pPr>
      <w:r>
        <w:rPr>
          <w:rFonts w:ascii="Times New Roman"/>
          <w:b w:val="false"/>
          <w:i w:val="false"/>
          <w:color w:val="000000"/>
          <w:sz w:val="28"/>
        </w:rPr>
        <w:t>
      6. В пределах утвержденного бюджета, за исключением статьи по заработной плате, любое перераспределение из одной статьи в другую может быть произведено Академией с предварительным информированием Сторон и объяснением. Такое перераспределение не должно превышать 10 процентов от общей суммы. Предложенное перераспределение средств считается утвержденным, если в течение 30 дней с даты уведомления ни одна из Сторон не выразит возражений. Если перераспределение из одной статьи в другую превышает 10 процентов от общей суммы, требуется утверждение СМИД.</w:t>
      </w:r>
    </w:p>
    <w:bookmarkEnd w:id="96"/>
    <w:bookmarkStart w:name="z103" w:id="97"/>
    <w:p>
      <w:pPr>
        <w:spacing w:after="0"/>
        <w:ind w:left="0"/>
        <w:jc w:val="both"/>
      </w:pPr>
      <w:r>
        <w:rPr>
          <w:rFonts w:ascii="Times New Roman"/>
          <w:b w:val="false"/>
          <w:i w:val="false"/>
          <w:color w:val="000000"/>
          <w:sz w:val="28"/>
        </w:rPr>
        <w:t>
      7. Остатки бюджетных средств Академии, не использованные по назначению к концу финансового года, должны быть включены в доходную часть бюджета следующего финансового года. Взносы каждого государства-члена должны быть рассчитаны пропорционально (с учетом образовавшегося остатка и размеры чистых взносов должны быть доведены до сведения Сторон) и будут переданы Сторонам в счет их суммарных взносов.</w:t>
      </w:r>
    </w:p>
    <w:bookmarkEnd w:id="97"/>
    <w:bookmarkStart w:name="z104" w:id="98"/>
    <w:p>
      <w:pPr>
        <w:spacing w:after="0"/>
        <w:ind w:left="0"/>
        <w:jc w:val="both"/>
      </w:pPr>
      <w:r>
        <w:rPr>
          <w:rFonts w:ascii="Times New Roman"/>
          <w:b w:val="false"/>
          <w:i w:val="false"/>
          <w:color w:val="000000"/>
          <w:sz w:val="28"/>
        </w:rPr>
        <w:t>
      8. Остатки средств бюджета, образовавшиеся по состоянию на 1 января в связи с неполным использованием на приобретение оборудования и товаров длительного пользования в предыдущем году, должны быть использованы для оплаты отложенных заказов.</w:t>
      </w:r>
    </w:p>
    <w:bookmarkEnd w:id="98"/>
    <w:bookmarkStart w:name="z105" w:id="99"/>
    <w:p>
      <w:pPr>
        <w:spacing w:after="0"/>
        <w:ind w:left="0"/>
        <w:jc w:val="left"/>
      </w:pPr>
      <w:r>
        <w:rPr>
          <w:rFonts w:ascii="Times New Roman"/>
          <w:b/>
          <w:i w:val="false"/>
          <w:color w:val="000000"/>
        </w:rPr>
        <w:t xml:space="preserve"> Статья 6 Хранение средств</w:t>
      </w:r>
    </w:p>
    <w:bookmarkEnd w:id="99"/>
    <w:bookmarkStart w:name="z106" w:id="100"/>
    <w:p>
      <w:pPr>
        <w:spacing w:after="0"/>
        <w:ind w:left="0"/>
        <w:jc w:val="both"/>
      </w:pPr>
      <w:r>
        <w:rPr>
          <w:rFonts w:ascii="Times New Roman"/>
          <w:b w:val="false"/>
          <w:i w:val="false"/>
          <w:color w:val="000000"/>
          <w:sz w:val="28"/>
        </w:rPr>
        <w:t>
      1. Президент определяет банковский счет/счета, на котором/которых хранятся средства Академии.</w:t>
      </w:r>
    </w:p>
    <w:bookmarkEnd w:id="100"/>
    <w:bookmarkStart w:name="z107" w:id="101"/>
    <w:p>
      <w:pPr>
        <w:spacing w:after="0"/>
        <w:ind w:left="0"/>
        <w:jc w:val="both"/>
      </w:pPr>
      <w:r>
        <w:rPr>
          <w:rFonts w:ascii="Times New Roman"/>
          <w:b w:val="false"/>
          <w:i w:val="false"/>
          <w:color w:val="000000"/>
          <w:sz w:val="28"/>
        </w:rPr>
        <w:t>
      2. Счета Академии ведутся в долларах США и национальной валюте Принимающей страны. Бухгалтерский учет валютных курсов на расходы за предыдущий период основывается на трех среднемесячных валютных курсах центрального банка Принимающей страны.</w:t>
      </w:r>
    </w:p>
    <w:bookmarkEnd w:id="101"/>
    <w:bookmarkStart w:name="z108" w:id="102"/>
    <w:p>
      <w:pPr>
        <w:spacing w:after="0"/>
        <w:ind w:left="0"/>
        <w:jc w:val="left"/>
      </w:pPr>
      <w:r>
        <w:rPr>
          <w:rFonts w:ascii="Times New Roman"/>
          <w:b/>
          <w:i w:val="false"/>
          <w:color w:val="000000"/>
        </w:rPr>
        <w:t xml:space="preserve"> Статья 7 Отчетность</w:t>
      </w:r>
    </w:p>
    <w:bookmarkEnd w:id="102"/>
    <w:bookmarkStart w:name="z109" w:id="103"/>
    <w:p>
      <w:pPr>
        <w:spacing w:after="0"/>
        <w:ind w:left="0"/>
        <w:jc w:val="both"/>
      </w:pPr>
      <w:r>
        <w:rPr>
          <w:rFonts w:ascii="Times New Roman"/>
          <w:b w:val="false"/>
          <w:i w:val="false"/>
          <w:color w:val="000000"/>
          <w:sz w:val="28"/>
        </w:rPr>
        <w:t>
      1. Президент осуществляет контроль над финансовыми средствами Академии и подотчетен СМИД через КСДЛ за распоряжение ими.</w:t>
      </w:r>
    </w:p>
    <w:bookmarkEnd w:id="103"/>
    <w:bookmarkStart w:name="z110" w:id="104"/>
    <w:p>
      <w:pPr>
        <w:spacing w:after="0"/>
        <w:ind w:left="0"/>
        <w:jc w:val="both"/>
      </w:pPr>
      <w:r>
        <w:rPr>
          <w:rFonts w:ascii="Times New Roman"/>
          <w:b w:val="false"/>
          <w:i w:val="false"/>
          <w:color w:val="000000"/>
          <w:sz w:val="28"/>
        </w:rPr>
        <w:t>
      2. Президент представляет в СМИД через КСДЛ годовой отчет/доклад за каждый финансовый год не позднее 31 марта года, следующего за предыдущим финансовым годом.</w:t>
      </w:r>
    </w:p>
    <w:bookmarkEnd w:id="104"/>
    <w:bookmarkStart w:name="z111" w:id="105"/>
    <w:p>
      <w:pPr>
        <w:spacing w:after="0"/>
        <w:ind w:left="0"/>
        <w:jc w:val="both"/>
      </w:pPr>
      <w:r>
        <w:rPr>
          <w:rFonts w:ascii="Times New Roman"/>
          <w:b w:val="false"/>
          <w:i w:val="false"/>
          <w:color w:val="000000"/>
          <w:sz w:val="28"/>
        </w:rPr>
        <w:t xml:space="preserve">
      3. По итогам каждого финансового года профицит либо дефицит средств определяются путем подсчета превышения доходов над расходами, либо превышения расходов над доходами. В случае дефицита наличных средств бюджета Академии, Президент информирует об этом СМИД через КСДЛ и вносит предложения для принятия необходимых финансовых мер. </w:t>
      </w:r>
    </w:p>
    <w:bookmarkEnd w:id="105"/>
    <w:bookmarkStart w:name="z112" w:id="106"/>
    <w:p>
      <w:pPr>
        <w:spacing w:after="0"/>
        <w:ind w:left="0"/>
        <w:jc w:val="left"/>
      </w:pPr>
      <w:r>
        <w:rPr>
          <w:rFonts w:ascii="Times New Roman"/>
          <w:b/>
          <w:i w:val="false"/>
          <w:color w:val="000000"/>
        </w:rPr>
        <w:t xml:space="preserve"> Статья 8 Аудит</w:t>
      </w:r>
    </w:p>
    <w:bookmarkEnd w:id="106"/>
    <w:bookmarkStart w:name="z113" w:id="107"/>
    <w:p>
      <w:pPr>
        <w:spacing w:after="0"/>
        <w:ind w:left="0"/>
        <w:jc w:val="both"/>
      </w:pPr>
      <w:r>
        <w:rPr>
          <w:rFonts w:ascii="Times New Roman"/>
          <w:b w:val="false"/>
          <w:i w:val="false"/>
          <w:color w:val="000000"/>
          <w:sz w:val="28"/>
        </w:rPr>
        <w:t>
      1. Внешний аудит финансовой деятельности Академии проводится в конце каждого бюджетного периода. Аудит производится признанной на международном уровне независимой аудиторской организацией (компанией), уполномоченной СМИД по одобрению КСДЛ. Президент Академии представляет уполномоченному органу все необходимые документы для проведения внешнего аудита.</w:t>
      </w:r>
    </w:p>
    <w:bookmarkEnd w:id="107"/>
    <w:bookmarkStart w:name="z114" w:id="108"/>
    <w:p>
      <w:pPr>
        <w:spacing w:after="0"/>
        <w:ind w:left="0"/>
        <w:jc w:val="both"/>
      </w:pPr>
      <w:r>
        <w:rPr>
          <w:rFonts w:ascii="Times New Roman"/>
          <w:b w:val="false"/>
          <w:i w:val="false"/>
          <w:color w:val="000000"/>
          <w:sz w:val="28"/>
        </w:rPr>
        <w:t>
      2. Составленный по результатам независимого аудита аудиторский отчет направляется Президентом Академии всем Сторонам.</w:t>
      </w:r>
    </w:p>
    <w:bookmarkEnd w:id="108"/>
    <w:bookmarkStart w:name="z115" w:id="109"/>
    <w:p>
      <w:pPr>
        <w:spacing w:after="0"/>
        <w:ind w:left="0"/>
        <w:jc w:val="left"/>
      </w:pPr>
      <w:r>
        <w:rPr>
          <w:rFonts w:ascii="Times New Roman"/>
          <w:b/>
          <w:i w:val="false"/>
          <w:color w:val="000000"/>
        </w:rPr>
        <w:t xml:space="preserve"> Статья 9 Резерв оборотных средств</w:t>
      </w:r>
    </w:p>
    <w:bookmarkEnd w:id="109"/>
    <w:bookmarkStart w:name="z116" w:id="110"/>
    <w:p>
      <w:pPr>
        <w:spacing w:after="0"/>
        <w:ind w:left="0"/>
        <w:jc w:val="both"/>
      </w:pPr>
      <w:r>
        <w:rPr>
          <w:rFonts w:ascii="Times New Roman"/>
          <w:b w:val="false"/>
          <w:i w:val="false"/>
          <w:color w:val="000000"/>
          <w:sz w:val="28"/>
        </w:rPr>
        <w:t>
      1. Резерв оборотных средств является частью бюджета и используется исключительно для финансирования текущих расходов бюджета до получения ожидаемых ежегодных обязательных взносов.</w:t>
      </w:r>
    </w:p>
    <w:bookmarkEnd w:id="110"/>
    <w:bookmarkStart w:name="z117" w:id="111"/>
    <w:p>
      <w:pPr>
        <w:spacing w:after="0"/>
        <w:ind w:left="0"/>
        <w:jc w:val="both"/>
      </w:pPr>
      <w:r>
        <w:rPr>
          <w:rFonts w:ascii="Times New Roman"/>
          <w:b w:val="false"/>
          <w:i w:val="false"/>
          <w:color w:val="000000"/>
          <w:sz w:val="28"/>
        </w:rPr>
        <w:t xml:space="preserve">
      2. Сумма резерва оборотных средств устанавливается в размере не ниже 10% от годового бюджета. После получения ожидаемых ежегодных обязательных взносов авансовая сумма возвращается в резерв оборотных средств. </w:t>
      </w:r>
    </w:p>
    <w:bookmarkEnd w:id="111"/>
    <w:bookmarkStart w:name="z118" w:id="112"/>
    <w:p>
      <w:pPr>
        <w:spacing w:after="0"/>
        <w:ind w:left="0"/>
        <w:jc w:val="left"/>
      </w:pPr>
      <w:r>
        <w:rPr>
          <w:rFonts w:ascii="Times New Roman"/>
          <w:b/>
          <w:i w:val="false"/>
          <w:color w:val="000000"/>
        </w:rPr>
        <w:t xml:space="preserve"> Статья 10 Заключительные положения</w:t>
      </w:r>
    </w:p>
    <w:bookmarkEnd w:id="112"/>
    <w:bookmarkStart w:name="z119" w:id="113"/>
    <w:p>
      <w:pPr>
        <w:spacing w:after="0"/>
        <w:ind w:left="0"/>
        <w:jc w:val="both"/>
      </w:pPr>
      <w:r>
        <w:rPr>
          <w:rFonts w:ascii="Times New Roman"/>
          <w:b w:val="false"/>
          <w:i w:val="false"/>
          <w:color w:val="000000"/>
          <w:sz w:val="28"/>
        </w:rPr>
        <w:t xml:space="preserve">
      1. Настоящее Соглашение вступает в силу на тридцатый день после получения депозитарием по дипломатическим каналам последнего письменного уведомления о завершении Сторонами внутригосударственных процедур, необходимых для вступления его в силу. </w:t>
      </w:r>
    </w:p>
    <w:bookmarkEnd w:id="113"/>
    <w:bookmarkStart w:name="z120" w:id="114"/>
    <w:p>
      <w:pPr>
        <w:spacing w:after="0"/>
        <w:ind w:left="0"/>
        <w:jc w:val="both"/>
      </w:pPr>
      <w:r>
        <w:rPr>
          <w:rFonts w:ascii="Times New Roman"/>
          <w:b w:val="false"/>
          <w:i w:val="false"/>
          <w:color w:val="000000"/>
          <w:sz w:val="28"/>
        </w:rPr>
        <w:t>
      Настоящее Соглашение открыто для присоединения тюркоязычных государств. Настоящее Соглашение вступает в силу для присоединивщегося государства на тридцатый день после получения депозитарием документа о присоединении.</w:t>
      </w:r>
    </w:p>
    <w:bookmarkEnd w:id="114"/>
    <w:bookmarkStart w:name="z121" w:id="115"/>
    <w:p>
      <w:pPr>
        <w:spacing w:after="0"/>
        <w:ind w:left="0"/>
        <w:jc w:val="both"/>
      </w:pPr>
      <w:r>
        <w:rPr>
          <w:rFonts w:ascii="Times New Roman"/>
          <w:b w:val="false"/>
          <w:i w:val="false"/>
          <w:color w:val="000000"/>
          <w:sz w:val="28"/>
        </w:rPr>
        <w:t>
      2. Республика Казахстан является депозитарием настоящего Соглашения. Депозитарий уведомит письменно по дипломатическим каналам Стороны о дате вступления в силу настоящего Соглашения, а также получении документа о ратификации, принятии, утверждении или присоединении.</w:t>
      </w:r>
    </w:p>
    <w:bookmarkEnd w:id="115"/>
    <w:bookmarkStart w:name="z122" w:id="116"/>
    <w:p>
      <w:pPr>
        <w:spacing w:after="0"/>
        <w:ind w:left="0"/>
        <w:jc w:val="both"/>
      </w:pPr>
      <w:r>
        <w:rPr>
          <w:rFonts w:ascii="Times New Roman"/>
          <w:b w:val="false"/>
          <w:i w:val="false"/>
          <w:color w:val="000000"/>
          <w:sz w:val="28"/>
        </w:rPr>
        <w:t>
      3. В случае возникновения разногласий по толкованию или применению настоящего Соглашения, Стороны разрешают их путем консультаций и переговоров.</w:t>
      </w:r>
    </w:p>
    <w:bookmarkEnd w:id="116"/>
    <w:bookmarkStart w:name="z123" w:id="117"/>
    <w:p>
      <w:pPr>
        <w:spacing w:after="0"/>
        <w:ind w:left="0"/>
        <w:jc w:val="both"/>
      </w:pPr>
      <w:r>
        <w:rPr>
          <w:rFonts w:ascii="Times New Roman"/>
          <w:b w:val="false"/>
          <w:i w:val="false"/>
          <w:color w:val="000000"/>
          <w:sz w:val="28"/>
        </w:rPr>
        <w:t xml:space="preserve">
      4. По взаимному согласию Сторон в настоящее Соглашение могут быть внесены изменения и дополнения в форме отдельных протоколов, вступающих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Эти изменения и дополнения являются неотъемлемыми частями настоящего Соглашения.</w:t>
      </w:r>
    </w:p>
    <w:bookmarkEnd w:id="117"/>
    <w:bookmarkStart w:name="z124" w:id="118"/>
    <w:p>
      <w:pPr>
        <w:spacing w:after="0"/>
        <w:ind w:left="0"/>
        <w:jc w:val="both"/>
      </w:pPr>
      <w:r>
        <w:rPr>
          <w:rFonts w:ascii="Times New Roman"/>
          <w:b w:val="false"/>
          <w:i w:val="false"/>
          <w:color w:val="000000"/>
          <w:sz w:val="28"/>
        </w:rPr>
        <w:t>
      5. Каждая из Сторон в любое время может выйти из настоящего Соглашения путем направления письменного уведомления депозитарию. Настоящее Соглашение прекращает свое действие для этой Стороны по истечении 6 месяцев с даты получения такого уведомления депозитарием.</w:t>
      </w:r>
    </w:p>
    <w:bookmarkEnd w:id="118"/>
    <w:bookmarkStart w:name="z125" w:id="119"/>
    <w:p>
      <w:pPr>
        <w:spacing w:after="0"/>
        <w:ind w:left="0"/>
        <w:jc w:val="both"/>
      </w:pPr>
      <w:r>
        <w:rPr>
          <w:rFonts w:ascii="Times New Roman"/>
          <w:b w:val="false"/>
          <w:i w:val="false"/>
          <w:color w:val="000000"/>
          <w:sz w:val="28"/>
        </w:rPr>
        <w:t>
      Совершено в городе Бишкеке 2 сентября 2018 года в одном подлинном экземпляре на азербайджанском, казахском, кыргызском, турецком и английском языках, причем все тексты являются равно аутентичными. В случае расхождений версия на английском языке имеет преимущество.</w:t>
      </w:r>
    </w:p>
    <w:bookmarkEnd w:id="119"/>
    <w:bookmarkStart w:name="z126" w:id="120"/>
    <w:p>
      <w:pPr>
        <w:spacing w:after="0"/>
        <w:ind w:left="0"/>
        <w:jc w:val="both"/>
      </w:pPr>
      <w:r>
        <w:rPr>
          <w:rFonts w:ascii="Times New Roman"/>
          <w:b w:val="false"/>
          <w:i w:val="false"/>
          <w:color w:val="000000"/>
          <w:sz w:val="28"/>
        </w:rPr>
        <w:t xml:space="preserve">
      </w:t>
      </w:r>
      <w:r>
        <w:rPr>
          <w:rFonts w:ascii="Times New Roman"/>
          <w:b/>
          <w:i w:val="false"/>
          <w:color w:val="000000"/>
          <w:sz w:val="28"/>
        </w:rPr>
        <w:t>За Правительство Азербайджанской Республики</w:t>
      </w:r>
      <w:r>
        <w:br/>
      </w:r>
      <w:r>
        <w:rPr>
          <w:rFonts w:ascii="Times New Roman"/>
          <w:b/>
          <w:i w:val="false"/>
          <w:color w:val="000000"/>
          <w:sz w:val="28"/>
        </w:rPr>
        <w:t>З</w:t>
      </w:r>
      <w:r>
        <w:rPr>
          <w:rFonts w:ascii="Times New Roman"/>
          <w:b/>
          <w:i w:val="false"/>
          <w:color w:val="000000"/>
          <w:sz w:val="28"/>
        </w:rPr>
        <w:t>а Правительство Республики Казахстан</w:t>
      </w:r>
      <w:r>
        <w:br/>
      </w:r>
      <w:r>
        <w:rPr>
          <w:rFonts w:ascii="Times New Roman"/>
          <w:b/>
          <w:i w:val="false"/>
          <w:color w:val="000000"/>
          <w:sz w:val="28"/>
        </w:rPr>
        <w:t xml:space="preserve">За Правительство </w:t>
      </w:r>
      <w:r>
        <w:rPr>
          <w:rFonts w:ascii="Times New Roman"/>
          <w:b/>
          <w:i w:val="false"/>
          <w:color w:val="000000"/>
          <w:sz w:val="28"/>
        </w:rPr>
        <w:t>Кыргызской</w:t>
      </w:r>
      <w:r>
        <w:rPr>
          <w:rFonts w:ascii="Times New Roman"/>
          <w:b/>
          <w:i w:val="false"/>
          <w:color w:val="000000"/>
          <w:sz w:val="28"/>
        </w:rPr>
        <w:t xml:space="preserve"> Республики</w:t>
      </w:r>
      <w:r>
        <w:br/>
      </w:r>
      <w:r>
        <w:rPr>
          <w:rFonts w:ascii="Times New Roman"/>
          <w:b/>
          <w:i w:val="false"/>
          <w:color w:val="000000"/>
          <w:sz w:val="28"/>
        </w:rPr>
        <w:t>За Правительство Турецкой Республики</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