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9336" w14:textId="ddd9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2020 года № 679. Утратило силу постановлением Правительства Республики Казахстан от 18 января 2024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(САПП Республики Казахстан, 2016 г., № 25-26, ст. 139)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бизнеса-2025",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6-1 следующего содержания: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6-1. Условия субсидирования части ставки вознаграждения по кредитам/лизинговым сделкам субъектов малого и среднего предпринимательства в наиболее пострадавших секторах экономики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87-1. Субсидированию подлежат ставки вознаграждения по кредитам/лизинговым сделкам субъектов малого и среднего предпринимательства, осуществляющих деятельность в наиболее пострадавших секторах экономики, согласно приложению 9 к настоящим Правилам, на которых распространяется действие настоящей главы.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87-2. Субсидирование части ставки вознаграждения осуществляется по кредитам/лизинговым сделкам банков/лизинговых компаний, выданным до 31 августа 2020 года (включительно), а также в отношении кредитных средств, выдаваемых в рамках кредитных линий, одобренных до 31 августа 2020 года (включительно).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подлежат части ставки вознаграждения по кредитам/лизинговым сделкам, которые были рефинансированы в период с 16 марта 2020 года до 15 марта 2021 года (включительно) без увеличения ставки вознаграждения и срока погашения, но действующие по состоянию на 31 августа 2020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полного погашения кредита до 31 августа 2020 года (включительно), субсидирование не допускается.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ставки вознаграждения по кредитам/лизинговым сделкам субъектов малого и среднего предпринимательства в наиболее пострадавших секторах экономики осуществляется без учета срока давности выданного кредита/лизинга.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87-3. Субсидированию не подлежат части ставки вознаграждения по кредитам/лизинговым сделкам, по которым по состоянию на 16 марта 2020 года (включительно) имеется просроченная задолженность сроком более 180 дней (включительно) по основному долгу и/или начисленному вознаграждению.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87-4. Субсидирование части ставки вознаграждения осуществляется по кредитам/лизинговым сделкам субъектов малого и среднего предпринимательства в размере, указанном в подпунктах 1) и 2) настоящего пункта, при этом 6 % номинальной ставки вознаграждения оплачивается субъектом малого и среднего предпринимательства, а разница субсидируется государством.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размер субсидирования номинальной ставки вознаграждения государством будет составлять: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16 марта 2020 года до 31 августа 2020 года (включительно) разницу между номинальной ставкой вознаграждения по кредиту и 6 (шесть) процентами, в случае оплаты субъектом малого и среднего предпринимательства платежей по кредитному договору/лизинговой сделке до 31 августа 2020 года (включительно);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сентября 2020 года до 15 марта 2021 года (включительно) разницу между номинальной ставкой вознаграждения по кредиту и 6 (шесть) процентами, но не более 12 %.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2020 года (включительно) до 15 марта 2021 года (включительно) кредитный договор/лизинговая сделка субъекта малого и среднего предпринимательства, номинальная ставка вознаграждения по которому (которой) превышает 18 %, подлежит снижению (реструктуризации) банком/лизинговой компанией до 18 %, в том числе по кредиту/лизинговой сделке, по которому (которой) не осуществлялась оплата платежей с 16 марта 2020 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87-5. Срок субсидирования по кредитам/лизинговым сделкам субъектов малого и среднего предпринимательства в наиболее пострадавших секторах экономики составляет 12 месяцев, начиная с 16 марта 2020 года до 15 марта 2021 года (включительно).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кредитного договора/лизинговой сделки после 16 марта 2020 года срок субсидирования исчисляется с даты заключения кредитного договора/лизинговой сделки до 15 марта 2021 года (включительно).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87-6. При предоставлении отсрочки банком по оплате номинальной ставки вознаграждения по кредитам средства, предусмотренные на субсидирование, перечисляются финансовым агентством в банк и будут использованы после окончания периода предоставленной отсрочки. При этом, если сумма начисленного вознаграждения за период чрезвычайного положения или ограничительных мероприятий, в том числе карантина, перенесена в рамках предоставленной отсрочки на период, превышающий 15 марта 2021 года, то субсидированию подлежат такие отсроченные платежи на период предоставленной отсрочки.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87-7. В случае, если в период с 16 марта 2020 года до даты вступления в силу настоящего постановления заемщиком была произведена оплата платежей по кредиту, сумма субсидирования, начисленная за данный период, направляется на погашение задолженности по вознаграждению, начисленному в последующие периоды в соответствии с графиком погашения кредита. При наличии неиспользованной суммы субсидирования по истечении срока погашения займа, данная сумма выплачивается заемщику.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погашения кредита в период с 1 сентября 2020 года до даты вступления в силу настоящего постановления, сумма субсидируемой части ставки вознаграждения за период с 16 марта 2020 года до даты погашения кредита выплачивается заемщику.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87-8. Для ежемесячного расчета субсидируемой государством части номинальной ставки вознаграждения будет использована процентная ставка, действующая на последний рабочий день текущего месяца по кредитному договору/лизинговой сделке.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87-9. По кредитам/лизинговым сделкам субъектов малого и среднего предпринимательства в наиболее пострадавших секторах экономики банк/лизинговая компания до 30 октября 2020 года (включительно) представляет в финансовое агентство: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субъектов малого и среднего предпринимательства для субсидирования части ставки вознаграждения по кредиту/лизинговой сделке;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заявления-анкеты по форме согласно приложению 5 к настоящим Правилам субсидирования.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87-10. Проекты субъектов малого и среднего предпринимательства в наиболее пострадавших секторах экономики рассматриваются уполномоченным органом финансового агентства согласно перечню, представленному банком/лизинговой компанией, в срок не более 5 (пять) рабочих дней с даты поступления информации с пакетом документов.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87-11. По одобренным финансовым агентством проектам субъектов малого и среднего предпринимательства в наиболее пострадавших секторах экономики банк/лизинговая компания заключает договор банковского займа/дополнительное соглашение к договору банковского займа, в котором отражает график платежей с разделением суммы вознаграждения на субсидируемую и несубсидируемую часть, и дополнительную информацию в соответствии с требованиями финансового агентства. Подписанный субъектом малого и среднего предпринимательства и банком/лизинговой компанией договор банковского займа/дополнительное соглашение к договору банковского займа направляются в финансовое агентство для осуществления выплат.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средств производится финансовым агентством согласно графику к договору банковского займа/дополнительному соглашению к договору банковского займа, предоставленному банком/лизинговой компанией, на счета финансового агентства в банке/банке-платежном агенте c учетом сумм к возмещению за предыдущий период (при необходимости).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87-12. Перечисление средств финансовому агентству для субсидирования части ставки вознаграждения по кредитам/лизинговым сделкам субъектов малого и среднего предпринимательства в наиболее пострадавших секторах экономики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агентства, открытый в Национальном Банке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87-13. По кредитам/лизинговым сделкам субъектов малого и среднего предпринимательства в наиболее пострадавших секторах экономики требования, предусмотренные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распространяются.";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679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наиболее пострадавших секторов экономики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деятельности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менее 2000 кв. 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автомобилями и легкими автотранспортными средствами в торговых объектах с торговой площадью более 2000 кв. м (2000 кв. 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менее 2000 кв. 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автомобильными деталями, узлами и принадлежностями в торговых объектах с торговой площадью более 2000 кв. м (2000 кв. м и выше)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 (за исключением аптек и розничной торговли продуктами питания, напитками и табачными изделиями)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автомобильного транспорта и предоставление услуг по переезду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аэропортов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показу кинофильмов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компьютерного программирования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или арендуемой недвижимостью (торговые сети и стационарные торговые объекты, аренда и управление собственной недвижимостью, предоставление коммерческих помещений в аренду (торгово-развлекательные центры, торговые объекты), за исключением аптек и розничной торговли продуктами питания, напитками и табачными изделиями)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права (юридические консультанты)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коммерческой деятельности и прочее консультирование по вопросам управления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санитарно-эпидемиологических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туристских агентств и операторов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 (частное дошкольное (доначальное) образование)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(частные школы, за исключением международных)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(частные школы, за исключением международных)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 (частные организации)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санаторно–курортных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врачебной практики и стоматологии (частные организации)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фитнес-клубов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и (химическая) чистка текстильных и меховых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парикмахерскими и салонами красоты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