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9336" w14:textId="ddd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2020 года № 679. Утратило силу постановлением Правительства Республики Казахстан от 18 января 2024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 (САПП Республики Казахстан, 2016 г., № 25-26, ст. 139)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бизнеса-2025",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6-1 следующего содержания: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Условия субсидирования части ставки вознаграждения по кредитам/лизинговым сделкам субъектов малого и среднего предпринимательства в наиболее пострадавших секторах экономики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87-1. Субсидированию подлежат ставки вознаграждения по кредитам/лизинговым сделкам субъектов малого и среднего предпринимательства, осуществляющих деятельность в наиболее пострадавших секторах экономики, согласно приложению 9 к настоящим Правилам, на которых распространяется действие настоящей главы.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87-2. Субсидирование части ставки вознаграждения осуществляется по кредитам/лизинговым сделкам банков/лизинговых компаний, выданным до 31 августа 2020 года (включительно), а также в отношении кредитных средств, выдаваемых в рамках кредитных линий, одобренных до 31 августа 2020 года (включительно).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подлежат части ставки вознаграждения по кредитам/лизинговым сделкам, которые были рефинансированы в период с 16 марта 2020 года до 15 марта 2021 года (включительно) без увеличения ставки вознаграждения и срока погашения, но действующие по состоянию на 31 августа 2020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полного погашения кредита до 31 августа 2020 года (включительно), субсидирование не допускается.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ставки вознаграждения по кредитам/лизинговым сделкам субъектов малого и среднего предпринимательства в наиболее пострадавших секторах экономики осуществляется без учета срока давности выданного кредита/лизинга.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87-3. Субсидированию не подлежат части ставки вознаграждения по кредитам/лизинговым сделкам, по которым по состоянию на 16 марта 2020 года (включительно) имеется просроченная задолженность сроком более 180 дней (включительно) по основному долгу и/или начисленному вознаграждению.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87-4. Субсидирование части ставки вознаграждения осуществляется по кредитам/лизинговым сделкам субъектов малого и среднего предпринимательства в размере, указанном в подпунктах 1) и 2) настоящего пункта, при этом 6 % номинальной ставки вознаграждения оплачивается субъектом малого и среднего предпринимательства, а разница субсидируется государством.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субсидирования номинальной ставки вознаграждения государством будет составлять: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16 марта 2020 года до 31 августа 2020 года (включительно) разницу между номинальной ставкой вознаграждения по кредиту и 6 (шесть) процентами, в случае оплаты субъектом малого и среднего предпринимательства платежей по кредитному договору/лизинговой сделке до 31 августа 2020 года (включительно);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сентября 2020 года до 15 марта 2021 года (включительно) разницу между номинальной ставкой вознаграждения по кредиту и 6 (шесть) процентами, но не более 12 %.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2020 года (включительно) до 15 марта 2021 года (включительно) кредитный договор/лизинговая сделка субъекта малого и среднего предпринимательства, номинальная ставка вознаграждения по которому (которой) превышает 18 %, подлежит снижению (реструктуризации) банком/лизинговой компанией до 18 %, в том числе по кредиту/лизинговой сделке, по которому (которой) не осуществлялась оплата платежей с 16 марта 2020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87-5. Срок субсидирования по кредитам/лизинговым сделкам субъектов малого и среднего предпринимательства в наиболее пострадавших секторах экономики составляет 12 месяцев, начиная с 16 марта 2020 года до 15 марта 2021 года (включительно).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кредитного договора/лизинговой сделки после 16 марта 2020 года срок субсидирования исчисляется с даты заключения кредитного договора/лизинговой сделки до 15 марта 2021 года (включительно).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87-6. При предоставлении отсрочки банком по оплате номинальной ставки вознаграждения по кредитам средства, предусмотренные на субсидирование, перечисляются финансовым агентством в банк и будут использованы после окончания периода предоставленной отсрочки. При этом, если сумма начисленного вознаграждения за период чрезвычайного положения или ограничительных мероприятий, в том числе карантина, перенесена в рамках предоставленной отсрочки на период, превышающий 15 марта 2021 года, то субсидированию подлежат такие отсроченные платежи на период предоставленной отсрочки.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87-7. В случае, если в период с 16 марта 2020 года до даты вступления в силу настоящего постановления заемщиком была произведена оплата платежей по кредиту, сумма субсидирования, начисленная за данный период, направляется на погашение задолженности по вознаграждению, начисленному в последующие периоды в соответствии с графиком погашения кредита. При наличии неиспользованной суммы субсидирования по истечении срока погашения займа, данная сумма выплачивается заемщику.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кредита в период с 1 сентября 2020 года до даты вступления в силу настоящего постановления, сумма субсидируемой части ставки вознаграждения за период с 16 марта 2020 года до даты погашения кредита выплачивается заемщику.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87-8. Для ежемесячного расчета субсидируемой государством части номинальной ставки вознаграждения будет использована процентная ставка, действующая на последний рабочий день текущего месяца по кредитному договору/лизинговой сделке.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87-9. По кредитам/лизинговым сделкам субъектов малого и среднего предпринимательства в наиболее пострадавших секторах экономики банк/лизинговая компания до 30 октября 2020 года (включительно) представляет в финансовое агентство: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субъектов малого и среднего предпринимательства для субсидирования части ставки вознаграждения по кредиту/лизинговой сделке;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заявления-анкеты по форме согласно приложению 5 к настоящим Правилам субсидирования.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87-10. Проекты субъектов малого и среднего предпринимательства в наиболее пострадавших секторах экономики рассматриваются уполномоченным органом финансового агентства согласно перечню, представленному банком/лизинговой компанией, в срок не более 5 (пять) рабочих дней с даты поступления информации с пакетом документов.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87-11. По одобренным финансовым агентством проектам субъектов малого и среднего предпринимательства в наиболее пострадавших секторах экономики банк/лизинговая компания заключает договор банковского займа/дополнительное соглашение к договору банковского займа, в котором отражает график платежей с разделением суммы вознаграждения на субсидируемую и несубсидируемую часть, и дополнительную информацию в соответствии с требованиями финансового агентства. Подписанный субъектом малого и среднего предпринимательства и банком/лизинговой компанией договор банковского займа/дополнительное соглашение к договору банковского займа направляются в финансовое агентство для осуществления выплат.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средств производится финансовым агентством согласно графику к договору банковского займа/дополнительному соглашению к договору банковского займа, предоставленному банком/лизинговой компанией, на счета финансового агентства в банке/банке-платежном агенте c учетом сумм к возмещению за предыдущий период (при необходимости).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87-12. Перечисление средств финансовому агентству для субсидирования части ставки вознаграждения по кредитам/лизинговым сделкам субъектов малого и среднего предпринимательства в наиболее пострадавших секторах экономики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агентства, открытый в Национальном Банке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87-13. По кредитам/лизинговым сделкам субъектов малого и среднего предпринимательства в наиболее пострадавших секторах экономики требования, предусмотренные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распространяются.";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наиболее пострадавших секторов экономики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деятельности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менее 2000 кв.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более 2000 кв. м (2000 кв. 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менее 2000 кв.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более 2000 кв. м (2000 кв. 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 (за исключением аптек и розничной торговли продуктами питания, напитками и табачными изделиями)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 и предоставление услуг по переезду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компьютерного программирования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или арендуемой недвижимостью (торговые сети и стационарные торговые объекты, аренда и управление собственной недвижимостью, предоставление коммерческих помещений в аренду (торгово-развлекательные центры, торговые объекты), за исключением аптек и розничной торговли продуктами питания, напитками и табачными изделиями)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(юридические консультанты)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туристских агентств и операторов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 (частное дошкольное (доначальное)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(частные школы, за исключением международных)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(частные школы, за исключением международных)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 (частные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санаторно–курортных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врачебной практики и стоматологии (частные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(химическая) чистка текстильных и меховых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парикмахерскими и салонами красоты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