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b543" w14:textId="9c5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0 года № 682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Лимит правительственного долга может быть превышен в случаях изменения рыночного курса обмена валют по отношению к расчетному курсу тенге к доллару США, предусмотренному в ходе разработки республиканского бюджета на планируемый финансовый год, а также выпуска государственных ценных бумаг с дисконт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мит предоставления государственных гарантий и поручительств государства на соответствующий год формируется исходя из объемов расходов республиканского бюджета, затрат на обслуживание правительственного долга, затрат, связанных с выполнением обязательств по государственным гарантиям и поручительствам государства на планируемый финансовый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2020 года № 6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а правительственного долг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 = Lgov1 + Bdef + (Dgov * E), гд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gov – лимит правительственного долга на планируемый финансовый год, рассчитываемый в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gov1 – лимит правительственного долга на конец года, предшествующего планируемому финансовому году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 – общий объем финансирования дефицита республиканского бюджета за счет правительственного заимствования на внутреннем рынке в национальной валюте в планируемом финансовом год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gov – общий объем финансирования дефицита республиканского бюджета за счет правительственного заимствования на внешнем рынке, приведенный с учетом кросс-курсов в долларах США, в планируемом финансовом году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счетный курс тенге к доллару США, предусмотренный в ходе разработки республиканского бюджета на планируемый финансовый год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лимита правительственного долга на планируемый финансовый год должны соблюдаться следующие требов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ExGB * 0,15) - В2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ъем затрат на обслуживание правительственного долга на планируемый финансовый го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объем затрат, связанных с выполнением обязательств по государственным гарантиям и поручительствам государства на планируемый финансовый го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6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а предоставления государственных гарантий и поручительств государств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лимита предоставления государственных гарантий и поручительств государства должны соблюдаться следующие требов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2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ExGB * 0,15) - В1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– объем затрат, связанных с выполнением обязательств по государственным гарантиям и поручительствам государства на планируемый финансовый год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– объем затрат на обслуживание правительственного долга на планируемый финансовый год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