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6a7b" w14:textId="22b6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временной государственной регистрации вакцин против коронавируса COVID-19</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2020 года № 850.</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15.04.2021 </w:t>
      </w:r>
      <w:r>
        <w:rPr>
          <w:rFonts w:ascii="Times New Roman"/>
          <w:b w:val="false"/>
          <w:i w:val="false"/>
          <w:color w:val="ff0000"/>
          <w:sz w:val="28"/>
        </w:rPr>
        <w:t>№ 244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подпунктом 9) статьи 6 Кодекса Республики Казахстан "О здоровье народа и системе здравоохранения" и пунктом 1 Указа Президента Республики Казахстан от 16 марта 2020 года № 286 "О мерах по обеспечению социально-экономической стабильности"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17.08.2022 </w:t>
      </w:r>
      <w:r>
        <w:rPr>
          <w:rFonts w:ascii="Times New Roman"/>
          <w:b w:val="false"/>
          <w:i w:val="false"/>
          <w:color w:val="000000"/>
          <w:sz w:val="28"/>
        </w:rPr>
        <w:t>№ 566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временной государственной регистрации вакцин против коронавируса COVID-19.</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15.04.2021 </w:t>
      </w:r>
      <w:r>
        <w:rPr>
          <w:rFonts w:ascii="Times New Roman"/>
          <w:b w:val="false"/>
          <w:i w:val="false"/>
          <w:color w:val="000000"/>
          <w:sz w:val="28"/>
        </w:rPr>
        <w:t>№ 244</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2020 года № 850</w:t>
            </w:r>
          </w:p>
        </w:tc>
      </w:tr>
    </w:tbl>
    <w:bookmarkStart w:name="z9" w:id="3"/>
    <w:p>
      <w:pPr>
        <w:spacing w:after="0"/>
        <w:ind w:left="0"/>
        <w:jc w:val="left"/>
      </w:pPr>
      <w:r>
        <w:rPr>
          <w:rFonts w:ascii="Times New Roman"/>
          <w:b/>
          <w:i w:val="false"/>
          <w:color w:val="000000"/>
        </w:rPr>
        <w:t xml:space="preserve"> Правила временной государственной регистрации вакцин против коронавируса COVID-19</w:t>
      </w:r>
    </w:p>
    <w:bookmarkEnd w:id="3"/>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15.04.2021 </w:t>
      </w:r>
      <w:r>
        <w:rPr>
          <w:rFonts w:ascii="Times New Roman"/>
          <w:b w:val="false"/>
          <w:i w:val="false"/>
          <w:color w:val="ff0000"/>
          <w:sz w:val="28"/>
        </w:rPr>
        <w:t>№ 244</w:t>
      </w:r>
      <w:r>
        <w:rPr>
          <w:rFonts w:ascii="Times New Roman"/>
          <w:b w:val="false"/>
          <w:i w:val="false"/>
          <w:color w:val="ff0000"/>
          <w:sz w:val="28"/>
        </w:rPr>
        <w:t>.</w:t>
      </w:r>
    </w:p>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1. Настоящие Правила временной государственной регистрации вакцин против коронавируса COVID-19 (далее – Правила) разработаны в соответствии с подпунктом 9) статьи 6 Кодекса Республики Казахстан "О здоровье народа и системе здравоохранения" (далее – Кодекс), пунктом 1 Указа Президента Республики Казахстан от 16 марта 2020 года № 286 "О мерах по обеспечению социально-экономической стабильности" и определяют порядок проведения временной государственной регистрации вакцин против коронавируса COVID-19 для производства опытной и промышленной партии (далее – вакцина).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17.08.2022 </w:t>
      </w:r>
      <w:r>
        <w:rPr>
          <w:rFonts w:ascii="Times New Roman"/>
          <w:b w:val="false"/>
          <w:i w:val="false"/>
          <w:color w:val="000000"/>
          <w:sz w:val="28"/>
        </w:rPr>
        <w:t>№ 566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13" w:id="7"/>
    <w:p>
      <w:pPr>
        <w:spacing w:after="0"/>
        <w:ind w:left="0"/>
        <w:jc w:val="both"/>
      </w:pPr>
      <w:r>
        <w:rPr>
          <w:rFonts w:ascii="Times New Roman"/>
          <w:b w:val="false"/>
          <w:i w:val="false"/>
          <w:color w:val="000000"/>
          <w:sz w:val="28"/>
        </w:rPr>
        <w:t>
      1)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 (далее – государственный орган);</w:t>
      </w:r>
    </w:p>
    <w:bookmarkEnd w:id="7"/>
    <w:bookmarkStart w:name="z14" w:id="8"/>
    <w:p>
      <w:pPr>
        <w:spacing w:after="0"/>
        <w:ind w:left="0"/>
        <w:jc w:val="both"/>
      </w:pPr>
      <w:r>
        <w:rPr>
          <w:rFonts w:ascii="Times New Roman"/>
          <w:b w:val="false"/>
          <w:i w:val="false"/>
          <w:color w:val="000000"/>
          <w:sz w:val="28"/>
        </w:rPr>
        <w:t xml:space="preserve">
      2)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 (далее – государственная экспертная организация); </w:t>
      </w:r>
    </w:p>
    <w:bookmarkEnd w:id="8"/>
    <w:bookmarkStart w:name="z15" w:id="9"/>
    <w:p>
      <w:pPr>
        <w:spacing w:after="0"/>
        <w:ind w:left="0"/>
        <w:jc w:val="both"/>
      </w:pPr>
      <w:r>
        <w:rPr>
          <w:rFonts w:ascii="Times New Roman"/>
          <w:b w:val="false"/>
          <w:i w:val="false"/>
          <w:color w:val="000000"/>
          <w:sz w:val="28"/>
        </w:rPr>
        <w:t>
      3)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bookmarkEnd w:id="9"/>
    <w:bookmarkStart w:name="z16" w:id="10"/>
    <w:p>
      <w:pPr>
        <w:spacing w:after="0"/>
        <w:ind w:left="0"/>
        <w:jc w:val="both"/>
      </w:pPr>
      <w:r>
        <w:rPr>
          <w:rFonts w:ascii="Times New Roman"/>
          <w:b w:val="false"/>
          <w:i w:val="false"/>
          <w:color w:val="000000"/>
          <w:sz w:val="28"/>
        </w:rPr>
        <w:t xml:space="preserve">
      4) экспертная комиссия – коллегиальный орган, создаваемый в государственной экспертной организации, по рассмотрению документов и принятию заключения о безопасности, качестве и эффективности вакцин; </w:t>
      </w:r>
    </w:p>
    <w:bookmarkEnd w:id="10"/>
    <w:bookmarkStart w:name="z17" w:id="11"/>
    <w:p>
      <w:pPr>
        <w:spacing w:after="0"/>
        <w:ind w:left="0"/>
        <w:jc w:val="both"/>
      </w:pPr>
      <w:r>
        <w:rPr>
          <w:rFonts w:ascii="Times New Roman"/>
          <w:b w:val="false"/>
          <w:i w:val="false"/>
          <w:color w:val="000000"/>
          <w:sz w:val="28"/>
        </w:rPr>
        <w:t>
      5) заявитель – физическое либо юридическое лицо, правомочное подавать заявление на временную государственную регистрацию вакцин против коронавируса COVID-19, произведенных в Республике Казахстан;</w:t>
      </w:r>
    </w:p>
    <w:bookmarkEnd w:id="11"/>
    <w:bookmarkStart w:name="z18" w:id="12"/>
    <w:p>
      <w:pPr>
        <w:spacing w:after="0"/>
        <w:ind w:left="0"/>
        <w:jc w:val="both"/>
      </w:pPr>
      <w:r>
        <w:rPr>
          <w:rFonts w:ascii="Times New Roman"/>
          <w:b w:val="false"/>
          <w:i w:val="false"/>
          <w:color w:val="000000"/>
          <w:sz w:val="28"/>
        </w:rPr>
        <w:t>
      6) центральная комиссия по биоэтике – независимый экспертный орган при уполномоченном органе в области здравоохранения, проводящий биоэтическую экспертизу документов, связанных с проведением медицинских исследований, на этапе их планирования, в ходе выполнения и после завершения с целью обеспечения безопасности и защиты прав участников медицинских исследований;</w:t>
      </w:r>
    </w:p>
    <w:bookmarkEnd w:id="12"/>
    <w:bookmarkStart w:name="z90" w:id="13"/>
    <w:p>
      <w:pPr>
        <w:spacing w:after="0"/>
        <w:ind w:left="0"/>
        <w:jc w:val="both"/>
      </w:pPr>
      <w:r>
        <w:rPr>
          <w:rFonts w:ascii="Times New Roman"/>
          <w:b w:val="false"/>
          <w:i w:val="false"/>
          <w:color w:val="000000"/>
          <w:sz w:val="28"/>
        </w:rPr>
        <w:t>
      7) внесение изменений в регистрационное досье вакцины – процедура, осуществляемая на основании экспертизы изменений, вносимых в регистрационное досье вакцины в течение срока действия временного регистрационного удостоверения.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15.04.2021 </w:t>
      </w:r>
      <w:r>
        <w:rPr>
          <w:rFonts w:ascii="Times New Roman"/>
          <w:b w:val="false"/>
          <w:i w:val="false"/>
          <w:color w:val="000000"/>
          <w:sz w:val="28"/>
        </w:rPr>
        <w:t>№ 244</w:t>
      </w:r>
      <w:r>
        <w:rPr>
          <w:rFonts w:ascii="Times New Roman"/>
          <w:b w:val="false"/>
          <w:i w:val="false"/>
          <w:color w:val="ff0000"/>
          <w:sz w:val="28"/>
        </w:rPr>
        <w:t>.</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Глава 2. Порядок временной государственной регистрации вакцин против коронавируса COVID-19, произведенных в Республике Казахстан</w:t>
      </w:r>
    </w:p>
    <w:bookmarkEnd w:id="14"/>
    <w:bookmarkStart w:name="z20" w:id="15"/>
    <w:p>
      <w:pPr>
        <w:spacing w:after="0"/>
        <w:ind w:left="0"/>
        <w:jc w:val="both"/>
      </w:pPr>
      <w:r>
        <w:rPr>
          <w:rFonts w:ascii="Times New Roman"/>
          <w:b w:val="false"/>
          <w:i w:val="false"/>
          <w:color w:val="000000"/>
          <w:sz w:val="28"/>
        </w:rPr>
        <w:t xml:space="preserve">
      3. Для временной государственной регистрации вакцин заявитель представляет в государственную экспертную организацию заявление и перечень документов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15"/>
    <w:p>
      <w:pPr>
        <w:spacing w:after="0"/>
        <w:ind w:left="0"/>
        <w:jc w:val="both"/>
      </w:pPr>
      <w:r>
        <w:rPr>
          <w:rFonts w:ascii="Times New Roman"/>
          <w:b w:val="false"/>
          <w:i w:val="false"/>
          <w:color w:val="000000"/>
          <w:sz w:val="28"/>
        </w:rPr>
        <w:t>
      До подачи заявления заявитель по собственной инициативе получает в государственном органе и (или) государственной экспертной организации научные и предрегистрационные консультации по вопросам, связанным с проведением временной государственной регистрации вакцин против коронавируса COVID-19.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17.08.2022 </w:t>
      </w:r>
      <w:r>
        <w:rPr>
          <w:rFonts w:ascii="Times New Roman"/>
          <w:b w:val="false"/>
          <w:i w:val="false"/>
          <w:color w:val="000000"/>
          <w:sz w:val="28"/>
        </w:rPr>
        <w:t>№ 566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4. Для рассмотрения представленных заявителем документов государственная экспертная организация в течение 1 (одного) рабочего дня со дня регистрации заявления формирует экспертную комиссию, состоящую из:</w:t>
      </w:r>
    </w:p>
    <w:bookmarkEnd w:id="16"/>
    <w:bookmarkStart w:name="z22" w:id="17"/>
    <w:p>
      <w:pPr>
        <w:spacing w:after="0"/>
        <w:ind w:left="0"/>
        <w:jc w:val="both"/>
      </w:pPr>
      <w:r>
        <w:rPr>
          <w:rFonts w:ascii="Times New Roman"/>
          <w:b w:val="false"/>
          <w:i w:val="false"/>
          <w:color w:val="000000"/>
          <w:sz w:val="28"/>
        </w:rPr>
        <w:t>
      1) специалистов и экспертов государственной экспертной организации;</w:t>
      </w:r>
    </w:p>
    <w:bookmarkEnd w:id="17"/>
    <w:bookmarkStart w:name="z23" w:id="18"/>
    <w:p>
      <w:pPr>
        <w:spacing w:after="0"/>
        <w:ind w:left="0"/>
        <w:jc w:val="both"/>
      </w:pPr>
      <w:r>
        <w:rPr>
          <w:rFonts w:ascii="Times New Roman"/>
          <w:b w:val="false"/>
          <w:i w:val="false"/>
          <w:color w:val="000000"/>
          <w:sz w:val="28"/>
        </w:rPr>
        <w:t>
      2) представителей центральной комиссии по биоэтике;</w:t>
      </w:r>
    </w:p>
    <w:bookmarkEnd w:id="18"/>
    <w:bookmarkStart w:name="z24" w:id="19"/>
    <w:p>
      <w:pPr>
        <w:spacing w:after="0"/>
        <w:ind w:left="0"/>
        <w:jc w:val="both"/>
      </w:pPr>
      <w:r>
        <w:rPr>
          <w:rFonts w:ascii="Times New Roman"/>
          <w:b w:val="false"/>
          <w:i w:val="false"/>
          <w:color w:val="000000"/>
          <w:sz w:val="28"/>
        </w:rPr>
        <w:t>
      3) представителей, специалистов и экспертов медицинских организаций;</w:t>
      </w:r>
    </w:p>
    <w:bookmarkEnd w:id="19"/>
    <w:bookmarkStart w:name="z25" w:id="20"/>
    <w:p>
      <w:pPr>
        <w:spacing w:after="0"/>
        <w:ind w:left="0"/>
        <w:jc w:val="both"/>
      </w:pPr>
      <w:r>
        <w:rPr>
          <w:rFonts w:ascii="Times New Roman"/>
          <w:b w:val="false"/>
          <w:i w:val="false"/>
          <w:color w:val="000000"/>
          <w:sz w:val="28"/>
        </w:rPr>
        <w:t>
      4) представителей, специалистов и экспертов профильных организаций, осуществляющих деятельность в области медицины, биологии, микробиологии, иммунологии и эпидемиологии.</w:t>
      </w:r>
    </w:p>
    <w:bookmarkEnd w:id="20"/>
    <w:bookmarkStart w:name="z26" w:id="21"/>
    <w:p>
      <w:pPr>
        <w:spacing w:after="0"/>
        <w:ind w:left="0"/>
        <w:jc w:val="both"/>
      </w:pPr>
      <w:r>
        <w:rPr>
          <w:rFonts w:ascii="Times New Roman"/>
          <w:b w:val="false"/>
          <w:i w:val="false"/>
          <w:color w:val="000000"/>
          <w:sz w:val="28"/>
        </w:rPr>
        <w:t>
      5. Состав экспертной комиссии утверждается приказом руководителя государственной экспертной организации.</w:t>
      </w:r>
    </w:p>
    <w:bookmarkEnd w:id="21"/>
    <w:bookmarkStart w:name="z91" w:id="22"/>
    <w:p>
      <w:pPr>
        <w:spacing w:after="0"/>
        <w:ind w:left="0"/>
        <w:jc w:val="both"/>
      </w:pPr>
      <w:r>
        <w:rPr>
          <w:rFonts w:ascii="Times New Roman"/>
          <w:b w:val="false"/>
          <w:i w:val="false"/>
          <w:color w:val="000000"/>
          <w:sz w:val="28"/>
        </w:rPr>
        <w:t>
      Председателем экспертной комиссии выступает лицо не ниже заместителя руководителя государственной экспертной организации. Общее количество членов экспертной комиссии является нечетным.</w:t>
      </w:r>
    </w:p>
    <w:bookmarkEnd w:id="22"/>
    <w:bookmarkStart w:name="z92" w:id="23"/>
    <w:p>
      <w:pPr>
        <w:spacing w:after="0"/>
        <w:ind w:left="0"/>
        <w:jc w:val="both"/>
      </w:pPr>
      <w:r>
        <w:rPr>
          <w:rFonts w:ascii="Times New Roman"/>
          <w:b w:val="false"/>
          <w:i w:val="false"/>
          <w:color w:val="000000"/>
          <w:sz w:val="28"/>
        </w:rPr>
        <w:t>
      Заседание экспертной комиссии считается правомочным, если на нем присутствуют не менее двух третей от общего числа членов экспертной комиссии, ведется видео- или аудиозапись заседаний. Итоги заседания экспертной комиссии оформляются соответствующим протоколом, который подписывается всеми членами экспертной комиссии.</w:t>
      </w:r>
    </w:p>
    <w:bookmarkEnd w:id="23"/>
    <w:bookmarkStart w:name="z93" w:id="24"/>
    <w:p>
      <w:pPr>
        <w:spacing w:after="0"/>
        <w:ind w:left="0"/>
        <w:jc w:val="both"/>
      </w:pPr>
      <w:r>
        <w:rPr>
          <w:rFonts w:ascii="Times New Roman"/>
          <w:b w:val="false"/>
          <w:i w:val="false"/>
          <w:color w:val="000000"/>
          <w:sz w:val="28"/>
        </w:rPr>
        <w:t>
      Решения экспертной комиссии принимаются путем голосования большинством голосов от числа присутствующих на заседании членов экспертной комиссии.</w:t>
      </w:r>
    </w:p>
    <w:bookmarkEnd w:id="24"/>
    <w:bookmarkStart w:name="z94" w:id="25"/>
    <w:p>
      <w:pPr>
        <w:spacing w:after="0"/>
        <w:ind w:left="0"/>
        <w:jc w:val="both"/>
      </w:pPr>
      <w:r>
        <w:rPr>
          <w:rFonts w:ascii="Times New Roman"/>
          <w:b w:val="false"/>
          <w:i w:val="false"/>
          <w:color w:val="000000"/>
          <w:sz w:val="28"/>
        </w:rPr>
        <w:t>
      При равенстве голосов, голос председательствующего является решающим.</w:t>
      </w:r>
    </w:p>
    <w:bookmarkEnd w:id="25"/>
    <w:bookmarkStart w:name="z95" w:id="26"/>
    <w:p>
      <w:pPr>
        <w:spacing w:after="0"/>
        <w:ind w:left="0"/>
        <w:jc w:val="both"/>
      </w:pPr>
      <w:r>
        <w:rPr>
          <w:rFonts w:ascii="Times New Roman"/>
          <w:b w:val="false"/>
          <w:i w:val="false"/>
          <w:color w:val="000000"/>
          <w:sz w:val="28"/>
        </w:rPr>
        <w:t>
      Член экспертной комиссии не уполномочен передавать право голоса иному лицу, в том числе другому члену экспертной комиссии.</w:t>
      </w:r>
    </w:p>
    <w:bookmarkEnd w:id="26"/>
    <w:bookmarkStart w:name="z96" w:id="27"/>
    <w:p>
      <w:pPr>
        <w:spacing w:after="0"/>
        <w:ind w:left="0"/>
        <w:jc w:val="both"/>
      </w:pPr>
      <w:r>
        <w:rPr>
          <w:rFonts w:ascii="Times New Roman"/>
          <w:b w:val="false"/>
          <w:i w:val="false"/>
          <w:color w:val="000000"/>
          <w:sz w:val="28"/>
        </w:rPr>
        <w:t>
      Член экспертной комиссии, не согласившийся с мнением большинства, уполномочен в течение суток с момента окончания заседания подать в письменном виде свое особое мнение для приобщения к протоколу.</w:t>
      </w:r>
    </w:p>
    <w:bookmarkEnd w:id="27"/>
    <w:bookmarkStart w:name="z97" w:id="28"/>
    <w:p>
      <w:pPr>
        <w:spacing w:after="0"/>
        <w:ind w:left="0"/>
        <w:jc w:val="both"/>
      </w:pPr>
      <w:r>
        <w:rPr>
          <w:rFonts w:ascii="Times New Roman"/>
          <w:b w:val="false"/>
          <w:i w:val="false"/>
          <w:color w:val="000000"/>
          <w:sz w:val="28"/>
        </w:rPr>
        <w:t>
      Не допускается какое-либо вмешательство в деятельность экспертной комиссии.</w:t>
      </w:r>
    </w:p>
    <w:bookmarkEnd w:id="28"/>
    <w:bookmarkStart w:name="z98" w:id="29"/>
    <w:p>
      <w:pPr>
        <w:spacing w:after="0"/>
        <w:ind w:left="0"/>
        <w:jc w:val="both"/>
      </w:pPr>
      <w:r>
        <w:rPr>
          <w:rFonts w:ascii="Times New Roman"/>
          <w:b w:val="false"/>
          <w:i w:val="false"/>
          <w:color w:val="000000"/>
          <w:sz w:val="28"/>
        </w:rPr>
        <w:t>
      Не допускается включение в состав экспертной комиссии, а также привлечение для иной формы участия в работе экспертной комиссии лиц, являющихся представителями заявителя, а также лиц, прямо или косвенно принимавших участие в подготовке и (или) разработке вакцины.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15.04.2021 </w:t>
      </w:r>
      <w:r>
        <w:rPr>
          <w:rFonts w:ascii="Times New Roman"/>
          <w:b w:val="false"/>
          <w:i w:val="false"/>
          <w:color w:val="000000"/>
          <w:sz w:val="28"/>
        </w:rPr>
        <w:t>№ 244</w:t>
      </w:r>
      <w:r>
        <w:rPr>
          <w:rFonts w:ascii="Times New Roman"/>
          <w:b w:val="false"/>
          <w:i w:val="false"/>
          <w:color w:val="ff0000"/>
          <w:sz w:val="28"/>
        </w:rPr>
        <w:t>.</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6. Экспертная комиссия в течение 10 (десять) рабочих дней осуществляет оценку полноты представленных документов и их рассмотрение с соблюдением принципов независимости, объективности. </w:t>
      </w:r>
    </w:p>
    <w:bookmarkEnd w:id="30"/>
    <w:bookmarkStart w:name="z32" w:id="31"/>
    <w:p>
      <w:pPr>
        <w:spacing w:after="0"/>
        <w:ind w:left="0"/>
        <w:jc w:val="both"/>
      </w:pPr>
      <w:r>
        <w:rPr>
          <w:rFonts w:ascii="Times New Roman"/>
          <w:b w:val="false"/>
          <w:i w:val="false"/>
          <w:color w:val="000000"/>
          <w:sz w:val="28"/>
        </w:rPr>
        <w:t>
      В случае наличия вопросов или замечаний к представленным документам, государственная экспертная организация направляет заявителю в срок не более 1 (один) рабочего дня со дня регистрации заявления, официальный запрос (в произвольной форме) о необходимости предоставления дополнительного разъяснения и (или) устранения выявленных замечаний в полном объеме в срок, не превышающий 3 (три) рабочих дней.</w:t>
      </w:r>
    </w:p>
    <w:bookmarkEnd w:id="31"/>
    <w:bookmarkStart w:name="z33" w:id="32"/>
    <w:p>
      <w:pPr>
        <w:spacing w:after="0"/>
        <w:ind w:left="0"/>
        <w:jc w:val="both"/>
      </w:pPr>
      <w:r>
        <w:rPr>
          <w:rFonts w:ascii="Times New Roman"/>
          <w:b w:val="false"/>
          <w:i w:val="false"/>
          <w:color w:val="000000"/>
          <w:sz w:val="28"/>
        </w:rPr>
        <w:t>
      В случаях представления заявителем неполного пакета документов, а также неустранения замечаний экспертной комиссии в сроки, предусмотренные настоящим пунктом, экспертной комиссией выдается отрицательное заключение.</w:t>
      </w:r>
    </w:p>
    <w:bookmarkEnd w:id="32"/>
    <w:bookmarkStart w:name="z34" w:id="33"/>
    <w:p>
      <w:pPr>
        <w:spacing w:after="0"/>
        <w:ind w:left="0"/>
        <w:jc w:val="both"/>
      </w:pPr>
      <w:r>
        <w:rPr>
          <w:rFonts w:ascii="Times New Roman"/>
          <w:b w:val="false"/>
          <w:i w:val="false"/>
          <w:color w:val="000000"/>
          <w:sz w:val="28"/>
        </w:rPr>
        <w:t xml:space="preserve">
      7. Итоги проведения заседания экспертной комиссии оформляются соответствующим протоколом и подписываются всеми членами экспертной комиссии. </w:t>
      </w:r>
    </w:p>
    <w:bookmarkEnd w:id="33"/>
    <w:bookmarkStart w:name="z35" w:id="34"/>
    <w:p>
      <w:pPr>
        <w:spacing w:after="0"/>
        <w:ind w:left="0"/>
        <w:jc w:val="both"/>
      </w:pPr>
      <w:r>
        <w:rPr>
          <w:rFonts w:ascii="Times New Roman"/>
          <w:b w:val="false"/>
          <w:i w:val="false"/>
          <w:color w:val="000000"/>
          <w:sz w:val="28"/>
        </w:rPr>
        <w:t xml:space="preserve">
      8. По итогам рассмотрения и обсуждения экспертная комиссия в течение 1 (один) рабочего дня формирует заключение о безопасности, качестве и эффективности вакцины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4"/>
    <w:bookmarkStart w:name="z36" w:id="35"/>
    <w:p>
      <w:pPr>
        <w:spacing w:after="0"/>
        <w:ind w:left="0"/>
        <w:jc w:val="both"/>
      </w:pPr>
      <w:r>
        <w:rPr>
          <w:rFonts w:ascii="Times New Roman"/>
          <w:b w:val="false"/>
          <w:i w:val="false"/>
          <w:color w:val="000000"/>
          <w:sz w:val="28"/>
        </w:rPr>
        <w:t>
      9. Государственный орган на основании представленного экспертной комиссией заключения о безопасности, качестве и эффективности вакцины в течение 1 (один) рабочего дня принимает решение о временной государственной регистрации вакцины сроком на 18 (восемнадцать) месяцев или об отказе во временной государственной регистрации вакцины.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15.04.2021 </w:t>
      </w:r>
      <w:r>
        <w:rPr>
          <w:rFonts w:ascii="Times New Roman"/>
          <w:b w:val="false"/>
          <w:i w:val="false"/>
          <w:color w:val="000000"/>
          <w:sz w:val="28"/>
        </w:rPr>
        <w:t>№ 244</w:t>
      </w:r>
      <w:r>
        <w:rPr>
          <w:rFonts w:ascii="Times New Roman"/>
          <w:b w:val="false"/>
          <w:i w:val="false"/>
          <w:color w:val="ff0000"/>
          <w:sz w:val="28"/>
        </w:rPr>
        <w:t>.</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xml:space="preserve">
      10. В случае положительного решения государственный орган в течение 1 (один) рабочего дня выдает заявителю временное регистрационное удостоверение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6"/>
    <w:bookmarkStart w:name="z38" w:id="37"/>
    <w:p>
      <w:pPr>
        <w:spacing w:after="0"/>
        <w:ind w:left="0"/>
        <w:jc w:val="both"/>
      </w:pPr>
      <w:r>
        <w:rPr>
          <w:rFonts w:ascii="Times New Roman"/>
          <w:b w:val="false"/>
          <w:i w:val="false"/>
          <w:color w:val="000000"/>
          <w:sz w:val="28"/>
        </w:rPr>
        <w:t>
      11. В случае отрицательного решения государственный орган в течение 1 (один) рабочего дня извещает в письменной (произвольной) форме заявителя об отказе во временной государственной регистрации вакцины с указанием причин отказа.</w:t>
      </w:r>
    </w:p>
    <w:bookmarkEnd w:id="37"/>
    <w:bookmarkStart w:name="z39" w:id="38"/>
    <w:p>
      <w:pPr>
        <w:spacing w:after="0"/>
        <w:ind w:left="0"/>
        <w:jc w:val="both"/>
      </w:pPr>
      <w:r>
        <w:rPr>
          <w:rFonts w:ascii="Times New Roman"/>
          <w:b w:val="false"/>
          <w:i w:val="false"/>
          <w:color w:val="000000"/>
          <w:sz w:val="28"/>
        </w:rPr>
        <w:t>
      Основанием для отказа является отрицательное заключение экспертной комиссии.</w:t>
      </w:r>
    </w:p>
    <w:bookmarkEnd w:id="38"/>
    <w:bookmarkStart w:name="z40" w:id="39"/>
    <w:p>
      <w:pPr>
        <w:spacing w:after="0"/>
        <w:ind w:left="0"/>
        <w:jc w:val="both"/>
      </w:pPr>
      <w:r>
        <w:rPr>
          <w:rFonts w:ascii="Times New Roman"/>
          <w:b w:val="false"/>
          <w:i w:val="false"/>
          <w:color w:val="000000"/>
          <w:sz w:val="28"/>
        </w:rPr>
        <w:t>
      12. Не допускается медицинское применение на добровольной основе вакцин, получивших временное регистрационное удостоверение до предоставления заявителем в государственный орган отчетов I - II фаз клинических исследований и промежуточного отчета III фазы исследований, проведенных с включением не менее 50 (пятьдесят) % субъектов исследования, предусмотренных протоколом клинического исследования, за исключением медицинского применения, проводимого в рамках клинических исследований.</w:t>
      </w:r>
    </w:p>
    <w:bookmarkEnd w:id="39"/>
    <w:bookmarkStart w:name="z41" w:id="40"/>
    <w:p>
      <w:pPr>
        <w:spacing w:after="0"/>
        <w:ind w:left="0"/>
        <w:jc w:val="both"/>
      </w:pPr>
      <w:r>
        <w:rPr>
          <w:rFonts w:ascii="Times New Roman"/>
          <w:b w:val="false"/>
          <w:i w:val="false"/>
          <w:color w:val="000000"/>
          <w:sz w:val="28"/>
        </w:rPr>
        <w:t>
      13. В ходе медицинского применения вакцин в рамках проводимого клинического исследования или медицинского применения вакцин на добровольной основе, получивших временное регистрационное удостоверение по результатам I - II фаз клинических исследований и промежуточного отчета III фазы исследований, проведенных с включением не менее 50 (пятьдесят) % субъектов исследования, предусмотренных протоколом клинического исследования, государственный орган принимает решение о приостановлении или отмене действия временного регистрационного удостоверения в случаях:</w:t>
      </w:r>
    </w:p>
    <w:bookmarkEnd w:id="40"/>
    <w:bookmarkStart w:name="z42" w:id="41"/>
    <w:p>
      <w:pPr>
        <w:spacing w:after="0"/>
        <w:ind w:left="0"/>
        <w:jc w:val="both"/>
      </w:pPr>
      <w:r>
        <w:rPr>
          <w:rFonts w:ascii="Times New Roman"/>
          <w:b w:val="false"/>
          <w:i w:val="false"/>
          <w:color w:val="000000"/>
          <w:sz w:val="28"/>
        </w:rPr>
        <w:t>
      1) выявления и (или) получения данных о возникновении нежелательных реакций вакцины;</w:t>
      </w:r>
    </w:p>
    <w:bookmarkEnd w:id="41"/>
    <w:bookmarkStart w:name="z43" w:id="42"/>
    <w:p>
      <w:pPr>
        <w:spacing w:after="0"/>
        <w:ind w:left="0"/>
        <w:jc w:val="both"/>
      </w:pPr>
      <w:r>
        <w:rPr>
          <w:rFonts w:ascii="Times New Roman"/>
          <w:b w:val="false"/>
          <w:i w:val="false"/>
          <w:color w:val="000000"/>
          <w:sz w:val="28"/>
        </w:rPr>
        <w:t>
      2) выявления и (или) получения данных о неблагоприятном соотношении "польза-риск" вакцины;</w:t>
      </w:r>
    </w:p>
    <w:bookmarkEnd w:id="42"/>
    <w:bookmarkStart w:name="z44" w:id="43"/>
    <w:p>
      <w:pPr>
        <w:spacing w:after="0"/>
        <w:ind w:left="0"/>
        <w:jc w:val="both"/>
      </w:pPr>
      <w:r>
        <w:rPr>
          <w:rFonts w:ascii="Times New Roman"/>
          <w:b w:val="false"/>
          <w:i w:val="false"/>
          <w:color w:val="000000"/>
          <w:sz w:val="28"/>
        </w:rPr>
        <w:t>
      3) наличия вступившего в силу судебного решения о нарушении исключительных прав третьих лиц на изобретение или полезную модель.</w:t>
      </w:r>
    </w:p>
    <w:bookmarkEnd w:id="43"/>
    <w:bookmarkStart w:name="z45" w:id="44"/>
    <w:p>
      <w:pPr>
        <w:spacing w:after="0"/>
        <w:ind w:left="0"/>
        <w:jc w:val="both"/>
      </w:pPr>
      <w:r>
        <w:rPr>
          <w:rFonts w:ascii="Times New Roman"/>
          <w:b w:val="false"/>
          <w:i w:val="false"/>
          <w:color w:val="000000"/>
          <w:sz w:val="28"/>
        </w:rPr>
        <w:t>
      В период действия временного регистрационного удостоверения заявитель представляет полные отчеты I - II фаз клинических исследований и промежуточный отчет III фазы исследований, проведенных с включением не менее 50 (пятьдесят) % субъектов исследования, предусмотренных протоколом клинического исследования.</w:t>
      </w:r>
    </w:p>
    <w:bookmarkEnd w:id="44"/>
    <w:bookmarkStart w:name="z46" w:id="45"/>
    <w:p>
      <w:pPr>
        <w:spacing w:after="0"/>
        <w:ind w:left="0"/>
        <w:jc w:val="both"/>
      </w:pPr>
      <w:r>
        <w:rPr>
          <w:rFonts w:ascii="Times New Roman"/>
          <w:b w:val="false"/>
          <w:i w:val="false"/>
          <w:color w:val="000000"/>
          <w:sz w:val="28"/>
        </w:rPr>
        <w:t>
      14. По истечении срока действия временного регистрационного удостоверения заявитель представляет в экспертную комиссию результаты клинических исследований по безопасности, качеству и эффективности вакцины, полученные в период действия временного регистрационного удостоверения.</w:t>
      </w:r>
    </w:p>
    <w:bookmarkEnd w:id="45"/>
    <w:bookmarkStart w:name="z47" w:id="46"/>
    <w:p>
      <w:pPr>
        <w:spacing w:after="0"/>
        <w:ind w:left="0"/>
        <w:jc w:val="both"/>
      </w:pPr>
      <w:r>
        <w:rPr>
          <w:rFonts w:ascii="Times New Roman"/>
          <w:b w:val="false"/>
          <w:i w:val="false"/>
          <w:color w:val="000000"/>
          <w:sz w:val="28"/>
        </w:rPr>
        <w:t>
      15. Экспертная комиссия в течение 7 (семь) рабочих дней рассматривает представленные заявителем сведения.</w:t>
      </w:r>
    </w:p>
    <w:bookmarkEnd w:id="46"/>
    <w:bookmarkStart w:name="z48" w:id="47"/>
    <w:p>
      <w:pPr>
        <w:spacing w:after="0"/>
        <w:ind w:left="0"/>
        <w:jc w:val="both"/>
      </w:pPr>
      <w:r>
        <w:rPr>
          <w:rFonts w:ascii="Times New Roman"/>
          <w:b w:val="false"/>
          <w:i w:val="false"/>
          <w:color w:val="000000"/>
          <w:sz w:val="28"/>
        </w:rPr>
        <w:t>
      В случае положительных результатов клинических исследований вакцины о ее медицинском применении, заявитель, владеющий временным регистрационным удостоверением, проходит процедуру экспертизы и государственной регистрации лекарственных средств и медицинских изделий в соответствии с требованиями статьи 23 Кодекса.</w:t>
      </w:r>
    </w:p>
    <w:bookmarkEnd w:id="47"/>
    <w:bookmarkStart w:name="z99" w:id="48"/>
    <w:p>
      <w:pPr>
        <w:spacing w:after="0"/>
        <w:ind w:left="0"/>
        <w:jc w:val="left"/>
      </w:pPr>
      <w:r>
        <w:rPr>
          <w:rFonts w:ascii="Times New Roman"/>
          <w:b/>
          <w:i w:val="false"/>
          <w:color w:val="000000"/>
        </w:rPr>
        <w:t xml:space="preserve"> Глава 3. Порядок выдачи временного регистрационного удостоверения вакцинам против коронавируса COVID-19, произведенным за пределами Республики Казахстан</w:t>
      </w:r>
    </w:p>
    <w:bookmarkEnd w:id="48"/>
    <w:p>
      <w:pPr>
        <w:spacing w:after="0"/>
        <w:ind w:left="0"/>
        <w:jc w:val="both"/>
      </w:pPr>
      <w:r>
        <w:rPr>
          <w:rFonts w:ascii="Times New Roman"/>
          <w:b w:val="false"/>
          <w:i w:val="false"/>
          <w:color w:val="ff0000"/>
          <w:sz w:val="28"/>
        </w:rPr>
        <w:t xml:space="preserve">
      Сноска. Правила дополнены главой 3 в соответствии с постановлением Правительства РК от 15.04.2021 </w:t>
      </w:r>
      <w:r>
        <w:rPr>
          <w:rFonts w:ascii="Times New Roman"/>
          <w:b w:val="false"/>
          <w:i w:val="false"/>
          <w:color w:val="ff0000"/>
          <w:sz w:val="28"/>
        </w:rPr>
        <w:t>№ 244</w:t>
      </w:r>
      <w:r>
        <w:rPr>
          <w:rFonts w:ascii="Times New Roman"/>
          <w:b w:val="false"/>
          <w:i w:val="false"/>
          <w:color w:val="ff0000"/>
          <w:sz w:val="28"/>
        </w:rPr>
        <w:t>.</w:t>
      </w:r>
    </w:p>
    <w:bookmarkStart w:name="z100" w:id="49"/>
    <w:p>
      <w:pPr>
        <w:spacing w:after="0"/>
        <w:ind w:left="0"/>
        <w:jc w:val="both"/>
      </w:pPr>
      <w:r>
        <w:rPr>
          <w:rFonts w:ascii="Times New Roman"/>
          <w:b w:val="false"/>
          <w:i w:val="false"/>
          <w:color w:val="000000"/>
          <w:sz w:val="28"/>
        </w:rPr>
        <w:t>
      16. Государственный орган, учитывая эпидемиологическую ситуацию в Республике Казахстан, направляет запрос в государственную экспертную организацию о необходимости проверки наличия регистрации вакцины в стране производителя и соответствии производственной площадки производителя вакцины требованиям GMP.</w:t>
      </w:r>
    </w:p>
    <w:bookmarkEnd w:id="49"/>
    <w:bookmarkStart w:name="z101" w:id="50"/>
    <w:p>
      <w:pPr>
        <w:spacing w:after="0"/>
        <w:ind w:left="0"/>
        <w:jc w:val="both"/>
      </w:pPr>
      <w:r>
        <w:rPr>
          <w:rFonts w:ascii="Times New Roman"/>
          <w:b w:val="false"/>
          <w:i w:val="false"/>
          <w:color w:val="000000"/>
          <w:sz w:val="28"/>
        </w:rPr>
        <w:t>
      Государственная экспертная организация в течение 3-х (три) рабочих дней со дня регистрации запроса от государственного органа проверяет и анализирует имеющуюся информацию из открытых официальных, интернет-ресурсов и иных источников информацию о:</w:t>
      </w:r>
    </w:p>
    <w:bookmarkEnd w:id="50"/>
    <w:bookmarkStart w:name="z102" w:id="51"/>
    <w:p>
      <w:pPr>
        <w:spacing w:after="0"/>
        <w:ind w:left="0"/>
        <w:jc w:val="both"/>
      </w:pPr>
      <w:r>
        <w:rPr>
          <w:rFonts w:ascii="Times New Roman"/>
          <w:b w:val="false"/>
          <w:i w:val="false"/>
          <w:color w:val="000000"/>
          <w:sz w:val="28"/>
        </w:rPr>
        <w:t>
      1) регистрации вакцины в стране производителя заявителя;</w:t>
      </w:r>
    </w:p>
    <w:bookmarkEnd w:id="51"/>
    <w:bookmarkStart w:name="z103" w:id="52"/>
    <w:p>
      <w:pPr>
        <w:spacing w:after="0"/>
        <w:ind w:left="0"/>
        <w:jc w:val="both"/>
      </w:pPr>
      <w:r>
        <w:rPr>
          <w:rFonts w:ascii="Times New Roman"/>
          <w:b w:val="false"/>
          <w:i w:val="false"/>
          <w:color w:val="000000"/>
          <w:sz w:val="28"/>
        </w:rPr>
        <w:t>
      2) соответствии производственной площадки производителя вакцины требованиям GMP.</w:t>
      </w:r>
    </w:p>
    <w:bookmarkEnd w:id="52"/>
    <w:bookmarkStart w:name="z104" w:id="53"/>
    <w:p>
      <w:pPr>
        <w:spacing w:after="0"/>
        <w:ind w:left="0"/>
        <w:jc w:val="both"/>
      </w:pPr>
      <w:r>
        <w:rPr>
          <w:rFonts w:ascii="Times New Roman"/>
          <w:b w:val="false"/>
          <w:i w:val="false"/>
          <w:color w:val="000000"/>
          <w:sz w:val="28"/>
        </w:rPr>
        <w:t>
      По итогам проведенных работ экспертная организация направляет в государственный орган заключение государственной экспертной организации о наличии/отсутствии регистрации вакцины в стране производителя и соответствии/несоответствии производственной площадки требованиям GMP.</w:t>
      </w:r>
    </w:p>
    <w:bookmarkEnd w:id="53"/>
    <w:bookmarkStart w:name="z105" w:id="54"/>
    <w:p>
      <w:pPr>
        <w:spacing w:after="0"/>
        <w:ind w:left="0"/>
        <w:jc w:val="both"/>
      </w:pPr>
      <w:r>
        <w:rPr>
          <w:rFonts w:ascii="Times New Roman"/>
          <w:b w:val="false"/>
          <w:i w:val="false"/>
          <w:color w:val="000000"/>
          <w:sz w:val="28"/>
        </w:rPr>
        <w:t>
      17. Временное регистрационное удостоверение вакцинам против коронавируса COVID-19, произведенным за пределами Республики Казахстан, выдается при условии наличия соответствующего решения Межведомственной комиссии по недопущению возникновения и распространения короновирусной инфекции на территории Республики Казахстан (</w:t>
      </w:r>
      <w:r>
        <w:rPr>
          <w:rFonts w:ascii="Times New Roman"/>
          <w:b w:val="false"/>
          <w:i w:val="false"/>
          <w:color w:val="000000"/>
          <w:sz w:val="28"/>
        </w:rPr>
        <w:t>распоряжение</w:t>
      </w:r>
      <w:r>
        <w:rPr>
          <w:rFonts w:ascii="Times New Roman"/>
          <w:b w:val="false"/>
          <w:i w:val="false"/>
          <w:color w:val="000000"/>
          <w:sz w:val="28"/>
        </w:rPr>
        <w:t xml:space="preserve"> Премьер-Министра Республики Казахстан от 27 января 2020 года № 10-р) и на основании заключения государственной экспертной организации о наличии регистрации вакцины в стране производителя и соответствии производственной площадки требованиям GMP. </w:t>
      </w:r>
    </w:p>
    <w:bookmarkEnd w:id="54"/>
    <w:bookmarkStart w:name="z106" w:id="55"/>
    <w:p>
      <w:pPr>
        <w:spacing w:after="0"/>
        <w:ind w:left="0"/>
        <w:jc w:val="both"/>
      </w:pPr>
      <w:r>
        <w:rPr>
          <w:rFonts w:ascii="Times New Roman"/>
          <w:b w:val="false"/>
          <w:i w:val="false"/>
          <w:color w:val="000000"/>
          <w:sz w:val="28"/>
        </w:rPr>
        <w:t>
      18. Временное регистрационное удостоверение выдается на срок до 8 (восемь) месяцев.</w:t>
      </w:r>
    </w:p>
    <w:bookmarkEnd w:id="55"/>
    <w:bookmarkStart w:name="z107" w:id="56"/>
    <w:p>
      <w:pPr>
        <w:spacing w:after="0"/>
        <w:ind w:left="0"/>
        <w:jc w:val="left"/>
      </w:pPr>
      <w:r>
        <w:rPr>
          <w:rFonts w:ascii="Times New Roman"/>
          <w:b/>
          <w:i w:val="false"/>
          <w:color w:val="000000"/>
        </w:rPr>
        <w:t xml:space="preserve"> Глава 4. Порядок внесения изменений в регистрационное досье вакцин, имеющих временное регистрационное удостоверение</w:t>
      </w:r>
    </w:p>
    <w:bookmarkEnd w:id="56"/>
    <w:p>
      <w:pPr>
        <w:spacing w:after="0"/>
        <w:ind w:left="0"/>
        <w:jc w:val="both"/>
      </w:pPr>
      <w:r>
        <w:rPr>
          <w:rFonts w:ascii="Times New Roman"/>
          <w:b w:val="false"/>
          <w:i w:val="false"/>
          <w:color w:val="ff0000"/>
          <w:sz w:val="28"/>
        </w:rPr>
        <w:t xml:space="preserve">
      Сноска. Правила дополнены главой 4 в соответствии с постановлением Правительства РК от 15.04.2021 </w:t>
      </w:r>
      <w:r>
        <w:rPr>
          <w:rFonts w:ascii="Times New Roman"/>
          <w:b w:val="false"/>
          <w:i w:val="false"/>
          <w:color w:val="ff0000"/>
          <w:sz w:val="28"/>
        </w:rPr>
        <w:t>№ 244</w:t>
      </w:r>
      <w:r>
        <w:rPr>
          <w:rFonts w:ascii="Times New Roman"/>
          <w:b w:val="false"/>
          <w:i w:val="false"/>
          <w:color w:val="ff0000"/>
          <w:sz w:val="28"/>
        </w:rPr>
        <w:t>.</w:t>
      </w:r>
    </w:p>
    <w:bookmarkStart w:name="z108" w:id="57"/>
    <w:p>
      <w:pPr>
        <w:spacing w:after="0"/>
        <w:ind w:left="0"/>
        <w:jc w:val="both"/>
      </w:pPr>
      <w:r>
        <w:rPr>
          <w:rFonts w:ascii="Times New Roman"/>
          <w:b w:val="false"/>
          <w:i w:val="false"/>
          <w:color w:val="000000"/>
          <w:sz w:val="28"/>
        </w:rPr>
        <w:t>
      19. В период действия временного регистрационного удостоверения заявитель для внесения изменений в регистрационное досье предоставляет в государственную экспертную организацию:</w:t>
      </w:r>
    </w:p>
    <w:bookmarkEnd w:id="57"/>
    <w:bookmarkStart w:name="z109" w:id="58"/>
    <w:p>
      <w:pPr>
        <w:spacing w:after="0"/>
        <w:ind w:left="0"/>
        <w:jc w:val="both"/>
      </w:pPr>
      <w:r>
        <w:rPr>
          <w:rFonts w:ascii="Times New Roman"/>
          <w:b w:val="false"/>
          <w:i w:val="false"/>
          <w:color w:val="000000"/>
          <w:sz w:val="28"/>
        </w:rPr>
        <w:t>
      1) заявление на внесение изменений в регистрационное досье вакцины по форме согласно приложению 5 к настоящим Правилам;</w:t>
      </w:r>
    </w:p>
    <w:bookmarkEnd w:id="58"/>
    <w:bookmarkStart w:name="z110" w:id="59"/>
    <w:p>
      <w:pPr>
        <w:spacing w:after="0"/>
        <w:ind w:left="0"/>
        <w:jc w:val="both"/>
      </w:pPr>
      <w:r>
        <w:rPr>
          <w:rFonts w:ascii="Times New Roman"/>
          <w:b w:val="false"/>
          <w:i w:val="false"/>
          <w:color w:val="000000"/>
          <w:sz w:val="28"/>
        </w:rPr>
        <w:t>
      2) документы в соответствии с перечнем изменений, вносимых в регистрационное досье вакцины, согласно приложению 6 к настоящим Правилам.</w:t>
      </w:r>
    </w:p>
    <w:bookmarkEnd w:id="59"/>
    <w:bookmarkStart w:name="z111" w:id="60"/>
    <w:p>
      <w:pPr>
        <w:spacing w:after="0"/>
        <w:ind w:left="0"/>
        <w:jc w:val="both"/>
      </w:pPr>
      <w:r>
        <w:rPr>
          <w:rFonts w:ascii="Times New Roman"/>
          <w:b w:val="false"/>
          <w:i w:val="false"/>
          <w:color w:val="000000"/>
          <w:sz w:val="28"/>
        </w:rPr>
        <w:t>
      Государственная экспертная организация осуществляет регистрацию заявления в день поступления и передает поступившие документы на рассмотрение в экспертную комиссию.</w:t>
      </w:r>
    </w:p>
    <w:bookmarkEnd w:id="60"/>
    <w:bookmarkStart w:name="z112" w:id="61"/>
    <w:p>
      <w:pPr>
        <w:spacing w:after="0"/>
        <w:ind w:left="0"/>
        <w:jc w:val="both"/>
      </w:pPr>
      <w:r>
        <w:rPr>
          <w:rFonts w:ascii="Times New Roman"/>
          <w:b w:val="false"/>
          <w:i w:val="false"/>
          <w:color w:val="000000"/>
          <w:sz w:val="28"/>
        </w:rPr>
        <w:t xml:space="preserve">
      20. Экспертная комиссия в течение 10 (десять) рабочих дней со дня передачи документов на рассмотрение осуществляет оценку полноты представленных документов и их рассмотрение с соблюдением принципов независимости, объективности. </w:t>
      </w:r>
    </w:p>
    <w:bookmarkEnd w:id="61"/>
    <w:bookmarkStart w:name="z113" w:id="62"/>
    <w:p>
      <w:pPr>
        <w:spacing w:after="0"/>
        <w:ind w:left="0"/>
        <w:jc w:val="both"/>
      </w:pPr>
      <w:r>
        <w:rPr>
          <w:rFonts w:ascii="Times New Roman"/>
          <w:b w:val="false"/>
          <w:i w:val="false"/>
          <w:color w:val="000000"/>
          <w:sz w:val="28"/>
        </w:rPr>
        <w:t>
      В случае наличия вопросов или замечаний к представленным документам, экспертная комиссия направляет заявителю в срок не более 1 (один) рабочего дня со дня передачи документов на рассмотрение, официальный запрос (в произвольной форме) о необходимости предоставления дополнительного разъяснения и (или) устранения выявленных замечаний в полном объеме в срок, не превышающий 3 (три) рабочих дней.</w:t>
      </w:r>
    </w:p>
    <w:bookmarkEnd w:id="62"/>
    <w:bookmarkStart w:name="z114" w:id="63"/>
    <w:p>
      <w:pPr>
        <w:spacing w:after="0"/>
        <w:ind w:left="0"/>
        <w:jc w:val="both"/>
      </w:pPr>
      <w:r>
        <w:rPr>
          <w:rFonts w:ascii="Times New Roman"/>
          <w:b w:val="false"/>
          <w:i w:val="false"/>
          <w:color w:val="000000"/>
          <w:sz w:val="28"/>
        </w:rPr>
        <w:t>
      21. По итогам рассмотрения и обсуждения заявления и документов экспертная комиссия в течение 1 (один) рабочего дня формирует заключение о внесении изменений в регистрационное досье вакцины по форме согласно приложению 7 к настоящим Правилам.</w:t>
      </w:r>
    </w:p>
    <w:bookmarkEnd w:id="63"/>
    <w:bookmarkStart w:name="z115" w:id="64"/>
    <w:p>
      <w:pPr>
        <w:spacing w:after="0"/>
        <w:ind w:left="0"/>
        <w:jc w:val="both"/>
      </w:pPr>
      <w:r>
        <w:rPr>
          <w:rFonts w:ascii="Times New Roman"/>
          <w:b w:val="false"/>
          <w:i w:val="false"/>
          <w:color w:val="000000"/>
          <w:sz w:val="28"/>
        </w:rPr>
        <w:t>
      В случаях представления заявителем неполного пакета документов, а также устранения выявленных экспертной комиссией замечаний в неполном объеме в сроки, предусмотренные настоящим пунктом, экспертной комиссией выдается отрицательное заключение.</w:t>
      </w:r>
    </w:p>
    <w:bookmarkEnd w:id="64"/>
    <w:bookmarkStart w:name="z116" w:id="65"/>
    <w:p>
      <w:pPr>
        <w:spacing w:after="0"/>
        <w:ind w:left="0"/>
        <w:jc w:val="both"/>
      </w:pPr>
      <w:r>
        <w:rPr>
          <w:rFonts w:ascii="Times New Roman"/>
          <w:b w:val="false"/>
          <w:i w:val="false"/>
          <w:color w:val="000000"/>
          <w:sz w:val="28"/>
        </w:rPr>
        <w:t xml:space="preserve">
      В случаях предоставления заявителем заявления и пакета документов соответствующего требованиям настоящих Правил экспертной комиссией выдается положительное заключение. </w:t>
      </w:r>
    </w:p>
    <w:bookmarkEnd w:id="65"/>
    <w:bookmarkStart w:name="z117" w:id="66"/>
    <w:p>
      <w:pPr>
        <w:spacing w:after="0"/>
        <w:ind w:left="0"/>
        <w:jc w:val="both"/>
      </w:pPr>
      <w:r>
        <w:rPr>
          <w:rFonts w:ascii="Times New Roman"/>
          <w:b w:val="false"/>
          <w:i w:val="false"/>
          <w:color w:val="000000"/>
          <w:sz w:val="28"/>
        </w:rPr>
        <w:t>
      22. Государственный орган на основании представленного экспертной комиссией заключения в течение 1 (один) рабочего дня принимает решение о внесении изменений в регистрационное досье, с выдачей обновленного временного регистрационного удостоверения по форме согласно приложению 4 к настоящим Правилам, или об отказе во внесении изменений в регистрационное досье вакцины.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временной</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вакцин против коронавируса</w:t>
            </w:r>
            <w:r>
              <w:br/>
            </w:r>
            <w:r>
              <w:rPr>
                <w:rFonts w:ascii="Times New Roman"/>
                <w:b w:val="false"/>
                <w:i w:val="false"/>
                <w:color w:val="000000"/>
                <w:sz w:val="20"/>
              </w:rPr>
              <w:t>COVID-19</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в редакции постановления Правительства РК от 15.04.2021 </w:t>
      </w:r>
      <w:r>
        <w:rPr>
          <w:rFonts w:ascii="Times New Roman"/>
          <w:b w:val="false"/>
          <w:i w:val="false"/>
          <w:color w:val="ff0000"/>
          <w:sz w:val="28"/>
        </w:rPr>
        <w:t>№ 244</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 w:id="67"/>
    <w:p>
      <w:pPr>
        <w:spacing w:after="0"/>
        <w:ind w:left="0"/>
        <w:jc w:val="left"/>
      </w:pPr>
      <w:r>
        <w:rPr>
          <w:rFonts w:ascii="Times New Roman"/>
          <w:b/>
          <w:i w:val="false"/>
          <w:color w:val="000000"/>
        </w:rPr>
        <w:t xml:space="preserve"> Заявление на проведение временной государственной регистрации вакцины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процедуры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Временная регистрация </w:t>
            </w: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(концентрация) (заполняется при наличии, объем заполняется в упаковке)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указывается для жидких, мягких и газообразных лекарственных форм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Анатомо-терапевтическо-химическая классификация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казахском языке</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лекарственного средства (заполняется для соответствующего лекарственного препарата, выбирается только один тип ЛС)</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Оригинальный лекарственный препарат</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Однокомпонентный</w:t>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Многокомпонентный</w:t>
            </w:r>
          </w:p>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Биологический лекарственный препарат</w:t>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Иммунобиологический лекарственный препарат</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Новая активная фармацевтическая субстанция</w:t>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Балк-продукт</w:t>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Активная фармацевтическая субстанция, произведенная не в условиях GMP</w:t>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 в стране заявителя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68"/>
          <w:p>
            <w:pPr>
              <w:spacing w:after="20"/>
              <w:ind w:left="20"/>
              <w:jc w:val="both"/>
            </w:pPr>
            <w:r>
              <w:rPr>
                <w:rFonts w:ascii="Times New Roman"/>
                <w:b w:val="false"/>
                <w:i w:val="false"/>
                <w:color w:val="000000"/>
                <w:sz w:val="20"/>
              </w:rPr>
              <w:t>
По рецепту врача;</w:t>
            </w:r>
          </w:p>
          <w:bookmarkEnd w:id="68"/>
          <w:p>
            <w:pPr>
              <w:spacing w:after="20"/>
              <w:ind w:left="20"/>
              <w:jc w:val="both"/>
            </w:pPr>
            <w:r>
              <w:rPr>
                <w:rFonts w:ascii="Times New Roman"/>
                <w:b w:val="false"/>
                <w:i w:val="false"/>
                <w:color w:val="000000"/>
                <w:sz w:val="20"/>
              </w:rPr>
              <w:t>
Без рецепта врача.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устройствам ввода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(заполняется список значений)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в упаковке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вторичной упаковки (GTIN) (Джитин) (при наличии)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штрих-код для каждой дозировки (концентрации)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качественный и количественный состав (заполняется список значений)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вещества (активное или вспомогательное)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регламентирующий качество, или фармакопея с указанием года издания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 и адрес производственной площадки (для активных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Контролируется международным комитетом по контролю за наркотиками (отмечается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ядовитых веществ (отмечается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 (для лекарственного растительного сырья) и место произрастания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человеческого или животного происхождения (отмечается при наличии)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таб.III таб.IV таб.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список 2 список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активной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лекарственного средства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срок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первого вскрытия контейнера)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растворения или разведения)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транспортировки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 после первого вскрытия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Охранный документ на изобретение или полезную модель, товарный знак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охранного документа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охранного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69"/>
          <w:p>
            <w:pPr>
              <w:spacing w:after="20"/>
              <w:ind w:left="20"/>
              <w:jc w:val="both"/>
            </w:pPr>
            <w:r>
              <w:rPr>
                <w:rFonts w:ascii="Times New Roman"/>
                <w:b w:val="false"/>
                <w:i w:val="false"/>
                <w:color w:val="000000"/>
                <w:sz w:val="20"/>
              </w:rPr>
              <w:t>
1) полностью на данном производстве;</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частично на данном производстве;</w:t>
            </w:r>
          </w:p>
          <w:p>
            <w:pPr>
              <w:spacing w:after="20"/>
              <w:ind w:left="20"/>
              <w:jc w:val="both"/>
            </w:pPr>
            <w:r>
              <w:rPr>
                <w:rFonts w:ascii="Times New Roman"/>
                <w:b w:val="false"/>
                <w:i w:val="false"/>
                <w:color w:val="000000"/>
                <w:sz w:val="20"/>
              </w:rPr>
              <w:t>
3) полностью на другом производстве.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 лекарственного препарата и участок (и) производства (включая участки производства любого компонента (в том числе растворителя лекарственной формы), который является частью лекарственного препарата)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(на казахском, русском, английском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должность руководителя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должность контактного лица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Предприятие-упаковщик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лицензии на производство, выданной уполномоченным органом страны производителя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или представительство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осуществлению фармаконадзора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страны-производителя по контролю качества препаратов крови и вакцин, ответственная за контроль качества (выпуск серии)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лаборатории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 лекарственных средств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экспертизы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должность руководителя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счет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70"/>
          <w:p>
            <w:pPr>
              <w:spacing w:after="20"/>
              <w:ind w:left="20"/>
              <w:jc w:val="both"/>
            </w:pPr>
            <w:r>
              <w:rPr>
                <w:rFonts w:ascii="Times New Roman"/>
                <w:b w:val="false"/>
                <w:i w:val="false"/>
                <w:color w:val="000000"/>
                <w:sz w:val="20"/>
              </w:rPr>
              <w:t>
Заявитель: __________________________________________________________________________</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Гарантирую: достоверность информации регистрационного досье, не нарушать исключительных прав третьими лицами на изобретение или полезную модель, адекватность переводов методик контроля качества, инструкции по медицинскому применению лекарственного средства; представить образцы лекарственных средств, стандартные образцы лекарственных субстанций и их примесей в количествах, достаточных для трехкратного анализа, специфические реагенты, расходные материалы, применяемые при проведении испытаний лекарственных средств (в исключительных случаях и на условиях возврата), а также их соответствие нормативным документам, представляемым на регистрацию.</w:t>
            </w:r>
          </w:p>
          <w:p>
            <w:pPr>
              <w:spacing w:after="20"/>
              <w:ind w:left="20"/>
              <w:jc w:val="both"/>
            </w:pPr>
            <w:r>
              <w:rPr>
                <w:rFonts w:ascii="Times New Roman"/>
                <w:b w:val="false"/>
                <w:i w:val="false"/>
                <w:color w:val="000000"/>
                <w:sz w:val="20"/>
              </w:rPr>
              <w:t>
Обязуюсь сообщать обо всех изменениях в регистрационное досье, а также представлять материалы при обнаружении нежелательных реакций при применении лекарственного средства, ранее не указанных в инструкции по медицинскому применению.</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71"/>
          <w:p>
            <w:pPr>
              <w:spacing w:after="20"/>
              <w:ind w:left="20"/>
              <w:jc w:val="both"/>
            </w:pPr>
            <w:r>
              <w:rPr>
                <w:rFonts w:ascii="Times New Roman"/>
                <w:b w:val="false"/>
                <w:i w:val="false"/>
                <w:color w:val="000000"/>
                <w:sz w:val="20"/>
              </w:rPr>
              <w:t>
Ф.И.О. и должность ответственного лица</w:t>
            </w:r>
          </w:p>
          <w:bookmarkEnd w:id="71"/>
          <w:p>
            <w:pPr>
              <w:spacing w:after="20"/>
              <w:ind w:left="20"/>
              <w:jc w:val="both"/>
            </w:pPr>
            <w:r>
              <w:rPr>
                <w:rFonts w:ascii="Times New Roman"/>
                <w:b w:val="false"/>
                <w:i w:val="false"/>
                <w:color w:val="000000"/>
                <w:sz w:val="20"/>
              </w:rPr>
              <w:t>
Заявителя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временной</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вакцин против коронавируса</w:t>
            </w:r>
            <w:r>
              <w:br/>
            </w:r>
            <w:r>
              <w:rPr>
                <w:rFonts w:ascii="Times New Roman"/>
                <w:b w:val="false"/>
                <w:i w:val="false"/>
                <w:color w:val="000000"/>
                <w:sz w:val="20"/>
              </w:rPr>
              <w:t>COVID-19</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 в редакции постановления Правительства РК от 15.04.2021 </w:t>
      </w:r>
      <w:r>
        <w:rPr>
          <w:rFonts w:ascii="Times New Roman"/>
          <w:b w:val="false"/>
          <w:i w:val="false"/>
          <w:color w:val="ff0000"/>
          <w:sz w:val="28"/>
        </w:rPr>
        <w:t>№ 244</w:t>
      </w:r>
      <w:r>
        <w:rPr>
          <w:rFonts w:ascii="Times New Roman"/>
          <w:b w:val="false"/>
          <w:i w:val="false"/>
          <w:color w:val="ff0000"/>
          <w:sz w:val="28"/>
        </w:rPr>
        <w:t>.</w:t>
      </w:r>
    </w:p>
    <w:bookmarkStart w:name="z59" w:id="72"/>
    <w:p>
      <w:pPr>
        <w:spacing w:after="0"/>
        <w:ind w:left="0"/>
        <w:jc w:val="left"/>
      </w:pPr>
      <w:r>
        <w:rPr>
          <w:rFonts w:ascii="Times New Roman"/>
          <w:b/>
          <w:i w:val="false"/>
          <w:color w:val="000000"/>
        </w:rPr>
        <w:t xml:space="preserve"> Перечень документов, представляемых для временной государственной регистрации вакцин для производителей Республики Казахстан</w:t>
      </w:r>
    </w:p>
    <w:bookmarkEnd w:id="72"/>
    <w:p>
      <w:pPr>
        <w:spacing w:after="0"/>
        <w:ind w:left="0"/>
        <w:jc w:val="both"/>
      </w:pPr>
      <w:r>
        <w:rPr>
          <w:rFonts w:ascii="Times New Roman"/>
          <w:b w:val="false"/>
          <w:i w:val="false"/>
          <w:color w:val="ff0000"/>
          <w:sz w:val="28"/>
        </w:rPr>
        <w:t xml:space="preserve">
      Сноска. Перечень - в редакции постановления Правительства РК от 23.09.2021 </w:t>
      </w:r>
      <w:r>
        <w:rPr>
          <w:rFonts w:ascii="Times New Roman"/>
          <w:b w:val="false"/>
          <w:i w:val="false"/>
          <w:color w:val="ff0000"/>
          <w:sz w:val="28"/>
        </w:rPr>
        <w:t>№ 668</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7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75"/>
          <w:p>
            <w:pPr>
              <w:spacing w:after="20"/>
              <w:ind w:left="20"/>
              <w:jc w:val="both"/>
            </w:pPr>
            <w:r>
              <w:rPr>
                <w:rFonts w:ascii="Times New Roman"/>
                <w:b w:val="false"/>
                <w:i w:val="false"/>
                <w:color w:val="000000"/>
                <w:sz w:val="20"/>
              </w:rPr>
              <w:t>
</w:t>
            </w:r>
            <w:r>
              <w:rPr>
                <w:rFonts w:ascii="Times New Roman"/>
                <w:b w:val="false"/>
                <w:i w:val="false"/>
                <w:color w:val="000000"/>
                <w:sz w:val="20"/>
              </w:rPr>
              <w:t>Часть I Общая документация*</w:t>
            </w:r>
          </w:p>
          <w:bookmarkEnd w:id="7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76"/>
          <w:p>
            <w:pPr>
              <w:spacing w:after="20"/>
              <w:ind w:left="20"/>
              <w:jc w:val="both"/>
            </w:pPr>
            <w:r>
              <w:rPr>
                <w:rFonts w:ascii="Times New Roman"/>
                <w:b w:val="false"/>
                <w:i w:val="false"/>
                <w:color w:val="000000"/>
                <w:sz w:val="20"/>
              </w:rPr>
              <w:t>
</w:t>
            </w:r>
            <w:r>
              <w:rPr>
                <w:rFonts w:ascii="Times New Roman"/>
                <w:b w:val="false"/>
                <w:i w:val="false"/>
                <w:color w:val="000000"/>
                <w:sz w:val="20"/>
              </w:rPr>
              <w:t>IA1.</w:t>
            </w:r>
          </w:p>
          <w:bookmarkEnd w:id="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производстве на территории Республики Казахстан – нотариально засвидетельствованный сертификат GMP (при наличии). При производстве на основе переноса (трансфера) полного цикла или части производственных и технологических процессов – нотариально засвидетельствованный сертификат GMP.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77"/>
          <w:p>
            <w:pPr>
              <w:spacing w:after="20"/>
              <w:ind w:left="20"/>
              <w:jc w:val="both"/>
            </w:pPr>
            <w:r>
              <w:rPr>
                <w:rFonts w:ascii="Times New Roman"/>
                <w:b w:val="false"/>
                <w:i w:val="false"/>
                <w:color w:val="000000"/>
                <w:sz w:val="20"/>
              </w:rPr>
              <w:t>
</w:t>
            </w:r>
            <w:r>
              <w:rPr>
                <w:rFonts w:ascii="Times New Roman"/>
                <w:b w:val="false"/>
                <w:i w:val="false"/>
                <w:color w:val="000000"/>
                <w:sz w:val="20"/>
              </w:rPr>
              <w:t>I А2.</w:t>
            </w:r>
          </w:p>
          <w:bookmarkEnd w:id="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государственной лицензии на фармацевтическую деятельность (нотариально засвидетельствованная)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78"/>
          <w:p>
            <w:pPr>
              <w:spacing w:after="20"/>
              <w:ind w:left="20"/>
              <w:jc w:val="both"/>
            </w:pPr>
            <w:r>
              <w:rPr>
                <w:rFonts w:ascii="Times New Roman"/>
                <w:b w:val="false"/>
                <w:i w:val="false"/>
                <w:color w:val="000000"/>
                <w:sz w:val="20"/>
              </w:rPr>
              <w:t>
</w:t>
            </w:r>
            <w:r>
              <w:rPr>
                <w:rFonts w:ascii="Times New Roman"/>
                <w:b w:val="false"/>
                <w:i w:val="false"/>
                <w:color w:val="000000"/>
                <w:sz w:val="20"/>
              </w:rPr>
              <w:t>I А3.</w:t>
            </w:r>
          </w:p>
          <w:bookmarkEnd w:id="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79"/>
          <w:p>
            <w:pPr>
              <w:spacing w:after="20"/>
              <w:ind w:left="20"/>
              <w:jc w:val="both"/>
            </w:pPr>
            <w:r>
              <w:rPr>
                <w:rFonts w:ascii="Times New Roman"/>
                <w:b w:val="false"/>
                <w:i w:val="false"/>
                <w:color w:val="000000"/>
                <w:sz w:val="20"/>
              </w:rPr>
              <w:t>
</w:t>
            </w:r>
            <w:r>
              <w:rPr>
                <w:rFonts w:ascii="Times New Roman"/>
                <w:b w:val="false"/>
                <w:i w:val="false"/>
                <w:color w:val="000000"/>
                <w:sz w:val="20"/>
              </w:rPr>
              <w:t>I А4.</w:t>
            </w:r>
          </w:p>
          <w:bookmarkEnd w:id="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производственном процессе участвует несколько производителей документы пунктов IА2, ІА3, ІА4 представляются на всех участников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80"/>
          <w:p>
            <w:pPr>
              <w:spacing w:after="20"/>
              <w:ind w:left="20"/>
              <w:jc w:val="both"/>
            </w:pPr>
            <w:r>
              <w:rPr>
                <w:rFonts w:ascii="Times New Roman"/>
                <w:b w:val="false"/>
                <w:i w:val="false"/>
                <w:color w:val="000000"/>
                <w:sz w:val="20"/>
              </w:rPr>
              <w:t>
</w:t>
            </w:r>
            <w:r>
              <w:rPr>
                <w:rFonts w:ascii="Times New Roman"/>
                <w:b w:val="false"/>
                <w:i w:val="false"/>
                <w:color w:val="000000"/>
                <w:sz w:val="20"/>
              </w:rPr>
              <w:t>I А5.</w:t>
            </w:r>
          </w:p>
          <w:bookmarkEnd w:id="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81"/>
          <w:p>
            <w:pPr>
              <w:spacing w:after="20"/>
              <w:ind w:left="20"/>
              <w:jc w:val="both"/>
            </w:pPr>
            <w:r>
              <w:rPr>
                <w:rFonts w:ascii="Times New Roman"/>
                <w:b w:val="false"/>
                <w:i w:val="false"/>
                <w:color w:val="000000"/>
                <w:sz w:val="20"/>
              </w:rPr>
              <w:t>
</w:t>
            </w:r>
            <w:r>
              <w:rPr>
                <w:rFonts w:ascii="Times New Roman"/>
                <w:b w:val="false"/>
                <w:i w:val="false"/>
                <w:color w:val="000000"/>
                <w:sz w:val="20"/>
              </w:rPr>
              <w:t>I А6.</w:t>
            </w:r>
          </w:p>
          <w:bookmarkEnd w:id="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засвидетельствованная копия охранного документа на изобретение или полезную модель оригинального лекарственного средства (представляется патентообладателем охранного документа), охранного документа на товарный знак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82"/>
          <w:p>
            <w:pPr>
              <w:spacing w:after="20"/>
              <w:ind w:left="20"/>
              <w:jc w:val="both"/>
            </w:pPr>
            <w:r>
              <w:rPr>
                <w:rFonts w:ascii="Times New Roman"/>
                <w:b w:val="false"/>
                <w:i w:val="false"/>
                <w:color w:val="000000"/>
                <w:sz w:val="20"/>
              </w:rPr>
              <w:t>
</w:t>
            </w:r>
            <w:r>
              <w:rPr>
                <w:rFonts w:ascii="Times New Roman"/>
                <w:b w:val="false"/>
                <w:i w:val="false"/>
                <w:color w:val="000000"/>
                <w:sz w:val="20"/>
              </w:rPr>
              <w:t>I А8.</w:t>
            </w:r>
          </w:p>
          <w:bookmarkEnd w:id="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готового продукта трех серий (сертификат анализа, протокол анализа), одна серия которого совпадает с серией образца лекарственного средства, поданного на регистрацию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83"/>
          <w:p>
            <w:pPr>
              <w:spacing w:after="20"/>
              <w:ind w:left="20"/>
              <w:jc w:val="both"/>
            </w:pPr>
            <w:r>
              <w:rPr>
                <w:rFonts w:ascii="Times New Roman"/>
                <w:b w:val="false"/>
                <w:i w:val="false"/>
                <w:color w:val="000000"/>
                <w:sz w:val="20"/>
              </w:rPr>
              <w:t>
</w:t>
            </w:r>
            <w:r>
              <w:rPr>
                <w:rFonts w:ascii="Times New Roman"/>
                <w:b w:val="false"/>
                <w:i w:val="false"/>
                <w:color w:val="000000"/>
                <w:sz w:val="20"/>
              </w:rPr>
              <w:t>I А 9.</w:t>
            </w:r>
          </w:p>
          <w:bookmarkEnd w:id="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прионовой безопасности на вещества животного происхождения от производителя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84"/>
          <w:p>
            <w:pPr>
              <w:spacing w:after="20"/>
              <w:ind w:left="20"/>
              <w:jc w:val="both"/>
            </w:pPr>
            <w:r>
              <w:rPr>
                <w:rFonts w:ascii="Times New Roman"/>
                <w:b w:val="false"/>
                <w:i w:val="false"/>
                <w:color w:val="000000"/>
                <w:sz w:val="20"/>
              </w:rPr>
              <w:t>
</w:t>
            </w:r>
            <w:r>
              <w:rPr>
                <w:rFonts w:ascii="Times New Roman"/>
                <w:b w:val="false"/>
                <w:i w:val="false"/>
                <w:color w:val="000000"/>
                <w:sz w:val="20"/>
              </w:rPr>
              <w:t>1.В.3.</w:t>
            </w:r>
          </w:p>
          <w:bookmarkEnd w:id="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для первичной и вторичной упаковок, стикеров, этикеток на казахском и русском языках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85"/>
          <w:p>
            <w:pPr>
              <w:spacing w:after="20"/>
              <w:ind w:left="20"/>
              <w:jc w:val="both"/>
            </w:pPr>
            <w:r>
              <w:rPr>
                <w:rFonts w:ascii="Times New Roman"/>
                <w:b w:val="false"/>
                <w:i w:val="false"/>
                <w:color w:val="000000"/>
                <w:sz w:val="20"/>
              </w:rPr>
              <w:t>
</w:t>
            </w:r>
            <w:r>
              <w:rPr>
                <w:rFonts w:ascii="Times New Roman"/>
                <w:b w:val="false"/>
                <w:i w:val="false"/>
                <w:color w:val="000000"/>
                <w:sz w:val="20"/>
              </w:rPr>
              <w:t>Часть II Химическая, фармацевтическая и биологическая документация*</w:t>
            </w:r>
          </w:p>
          <w:bookmarkEnd w:id="8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86"/>
          <w:p>
            <w:pPr>
              <w:spacing w:after="20"/>
              <w:ind w:left="20"/>
              <w:jc w:val="both"/>
            </w:pPr>
            <w:r>
              <w:rPr>
                <w:rFonts w:ascii="Times New Roman"/>
                <w:b w:val="false"/>
                <w:i w:val="false"/>
                <w:color w:val="000000"/>
                <w:sz w:val="20"/>
              </w:rPr>
              <w:t>
</w:t>
            </w:r>
            <w:r>
              <w:rPr>
                <w:rFonts w:ascii="Times New Roman"/>
                <w:b w:val="false"/>
                <w:i w:val="false"/>
                <w:color w:val="000000"/>
                <w:sz w:val="20"/>
              </w:rPr>
              <w:t>II</w:t>
            </w:r>
          </w:p>
          <w:bookmarkEnd w:id="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87"/>
          <w:p>
            <w:pPr>
              <w:spacing w:after="20"/>
              <w:ind w:left="20"/>
              <w:jc w:val="both"/>
            </w:pPr>
            <w:r>
              <w:rPr>
                <w:rFonts w:ascii="Times New Roman"/>
                <w:b w:val="false"/>
                <w:i w:val="false"/>
                <w:color w:val="000000"/>
                <w:sz w:val="20"/>
              </w:rPr>
              <w:t>
</w:t>
            </w:r>
            <w:r>
              <w:rPr>
                <w:rFonts w:ascii="Times New Roman"/>
                <w:b w:val="false"/>
                <w:i w:val="false"/>
                <w:color w:val="000000"/>
                <w:sz w:val="20"/>
              </w:rPr>
              <w:t>II А</w:t>
            </w:r>
          </w:p>
          <w:bookmarkEnd w:id="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88"/>
          <w:p>
            <w:pPr>
              <w:spacing w:after="20"/>
              <w:ind w:left="20"/>
              <w:jc w:val="both"/>
            </w:pPr>
            <w:r>
              <w:rPr>
                <w:rFonts w:ascii="Times New Roman"/>
                <w:b w:val="false"/>
                <w:i w:val="false"/>
                <w:color w:val="000000"/>
                <w:sz w:val="20"/>
              </w:rPr>
              <w:t>
</w:t>
            </w:r>
            <w:r>
              <w:rPr>
                <w:rFonts w:ascii="Times New Roman"/>
                <w:b w:val="false"/>
                <w:i w:val="false"/>
                <w:color w:val="000000"/>
                <w:sz w:val="20"/>
              </w:rPr>
              <w:t>II А 1</w:t>
            </w:r>
          </w:p>
          <w:bookmarkEnd w:id="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 количественный состав лекарственного препарата (активные,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89"/>
          <w:p>
            <w:pPr>
              <w:spacing w:after="20"/>
              <w:ind w:left="20"/>
              <w:jc w:val="both"/>
            </w:pPr>
            <w:r>
              <w:rPr>
                <w:rFonts w:ascii="Times New Roman"/>
                <w:b w:val="false"/>
                <w:i w:val="false"/>
                <w:color w:val="000000"/>
                <w:sz w:val="20"/>
              </w:rPr>
              <w:t>
</w:t>
            </w:r>
            <w:r>
              <w:rPr>
                <w:rFonts w:ascii="Times New Roman"/>
                <w:b w:val="false"/>
                <w:i w:val="false"/>
                <w:color w:val="000000"/>
                <w:sz w:val="20"/>
              </w:rPr>
              <w:t>II А 2</w:t>
            </w:r>
          </w:p>
          <w:bookmarkEnd w:id="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упаковочного и укупорочного материалов готового продукта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90"/>
          <w:p>
            <w:pPr>
              <w:spacing w:after="20"/>
              <w:ind w:left="20"/>
              <w:jc w:val="both"/>
            </w:pPr>
            <w:r>
              <w:rPr>
                <w:rFonts w:ascii="Times New Roman"/>
                <w:b w:val="false"/>
                <w:i w:val="false"/>
                <w:color w:val="000000"/>
                <w:sz w:val="20"/>
              </w:rPr>
              <w:t>
</w:t>
            </w:r>
            <w:r>
              <w:rPr>
                <w:rFonts w:ascii="Times New Roman"/>
                <w:b w:val="false"/>
                <w:i w:val="false"/>
                <w:color w:val="000000"/>
                <w:sz w:val="20"/>
              </w:rPr>
              <w:t>II А 3</w:t>
            </w:r>
          </w:p>
          <w:bookmarkEnd w:id="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 (описание АФС, вспомогательных веществ, разработка лекарственного препарата, разработка производственного процесса, совместимость компонентов, излишки, стабильность,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91"/>
          <w:p>
            <w:pPr>
              <w:spacing w:after="20"/>
              <w:ind w:left="20"/>
              <w:jc w:val="both"/>
            </w:pPr>
            <w:r>
              <w:rPr>
                <w:rFonts w:ascii="Times New Roman"/>
                <w:b w:val="false"/>
                <w:i w:val="false"/>
                <w:color w:val="000000"/>
                <w:sz w:val="20"/>
              </w:rPr>
              <w:t>
</w:t>
            </w:r>
            <w:r>
              <w:rPr>
                <w:rFonts w:ascii="Times New Roman"/>
                <w:b w:val="false"/>
                <w:i w:val="false"/>
                <w:color w:val="000000"/>
                <w:sz w:val="20"/>
              </w:rPr>
              <w:t>II В</w:t>
            </w:r>
          </w:p>
          <w:bookmarkEnd w:id="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92"/>
          <w:p>
            <w:pPr>
              <w:spacing w:after="20"/>
              <w:ind w:left="20"/>
              <w:jc w:val="both"/>
            </w:pPr>
            <w:r>
              <w:rPr>
                <w:rFonts w:ascii="Times New Roman"/>
                <w:b w:val="false"/>
                <w:i w:val="false"/>
                <w:color w:val="000000"/>
                <w:sz w:val="20"/>
              </w:rPr>
              <w:t>
</w:t>
            </w:r>
            <w:r>
              <w:rPr>
                <w:rFonts w:ascii="Times New Roman"/>
                <w:b w:val="false"/>
                <w:i w:val="false"/>
                <w:color w:val="000000"/>
                <w:sz w:val="20"/>
              </w:rPr>
              <w:t>II В 1</w:t>
            </w:r>
          </w:p>
          <w:bookmarkEnd w:id="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формула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93"/>
          <w:p>
            <w:pPr>
              <w:spacing w:after="20"/>
              <w:ind w:left="20"/>
              <w:jc w:val="both"/>
            </w:pPr>
            <w:r>
              <w:rPr>
                <w:rFonts w:ascii="Times New Roman"/>
                <w:b w:val="false"/>
                <w:i w:val="false"/>
                <w:color w:val="000000"/>
                <w:sz w:val="20"/>
              </w:rPr>
              <w:t>
</w:t>
            </w:r>
            <w:r>
              <w:rPr>
                <w:rFonts w:ascii="Times New Roman"/>
                <w:b w:val="false"/>
                <w:i w:val="false"/>
                <w:color w:val="000000"/>
                <w:sz w:val="20"/>
              </w:rPr>
              <w:t>II В 2</w:t>
            </w:r>
          </w:p>
          <w:bookmarkEnd w:id="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технологии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94"/>
          <w:p>
            <w:pPr>
              <w:spacing w:after="20"/>
              <w:ind w:left="20"/>
              <w:jc w:val="both"/>
            </w:pPr>
            <w:r>
              <w:rPr>
                <w:rFonts w:ascii="Times New Roman"/>
                <w:b w:val="false"/>
                <w:i w:val="false"/>
                <w:color w:val="000000"/>
                <w:sz w:val="20"/>
              </w:rPr>
              <w:t>
</w:t>
            </w:r>
            <w:r>
              <w:rPr>
                <w:rFonts w:ascii="Times New Roman"/>
                <w:b w:val="false"/>
                <w:i w:val="false"/>
                <w:color w:val="000000"/>
                <w:sz w:val="20"/>
              </w:rPr>
              <w:t>II В 3</w:t>
            </w:r>
          </w:p>
          <w:bookmarkEnd w:id="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 процессе производства (операционный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95"/>
          <w:p>
            <w:pPr>
              <w:spacing w:after="20"/>
              <w:ind w:left="20"/>
              <w:jc w:val="both"/>
            </w:pPr>
            <w:r>
              <w:rPr>
                <w:rFonts w:ascii="Times New Roman"/>
                <w:b w:val="false"/>
                <w:i w:val="false"/>
                <w:color w:val="000000"/>
                <w:sz w:val="20"/>
              </w:rPr>
              <w:t>
</w:t>
            </w:r>
            <w:r>
              <w:rPr>
                <w:rFonts w:ascii="Times New Roman"/>
                <w:b w:val="false"/>
                <w:i w:val="false"/>
                <w:color w:val="000000"/>
                <w:sz w:val="20"/>
              </w:rPr>
              <w:t>II С</w:t>
            </w:r>
          </w:p>
          <w:bookmarkEnd w:id="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исходных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96"/>
          <w:p>
            <w:pPr>
              <w:spacing w:after="20"/>
              <w:ind w:left="20"/>
              <w:jc w:val="both"/>
            </w:pPr>
            <w:r>
              <w:rPr>
                <w:rFonts w:ascii="Times New Roman"/>
                <w:b w:val="false"/>
                <w:i w:val="false"/>
                <w:color w:val="000000"/>
                <w:sz w:val="20"/>
              </w:rPr>
              <w:t>
</w:t>
            </w:r>
            <w:r>
              <w:rPr>
                <w:rFonts w:ascii="Times New Roman"/>
                <w:b w:val="false"/>
                <w:i w:val="false"/>
                <w:color w:val="000000"/>
                <w:sz w:val="20"/>
              </w:rPr>
              <w:t>II С 1</w:t>
            </w:r>
          </w:p>
          <w:bookmarkEnd w:id="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97"/>
          <w:p>
            <w:pPr>
              <w:spacing w:after="20"/>
              <w:ind w:left="20"/>
              <w:jc w:val="both"/>
            </w:pPr>
            <w:r>
              <w:rPr>
                <w:rFonts w:ascii="Times New Roman"/>
                <w:b w:val="false"/>
                <w:i w:val="false"/>
                <w:color w:val="000000"/>
                <w:sz w:val="20"/>
              </w:rPr>
              <w:t>
</w:t>
            </w:r>
            <w:r>
              <w:rPr>
                <w:rFonts w:ascii="Times New Roman"/>
                <w:b w:val="false"/>
                <w:i w:val="false"/>
                <w:color w:val="000000"/>
                <w:sz w:val="20"/>
              </w:rPr>
              <w:t>II С 1.1</w:t>
            </w:r>
          </w:p>
          <w:bookmarkEnd w:id="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активного вещества трех серий (сертификат анализа субстанции от производителя, протокол анализа, аналитический паспорт)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98"/>
          <w:p>
            <w:pPr>
              <w:spacing w:after="20"/>
              <w:ind w:left="20"/>
              <w:jc w:val="both"/>
            </w:pPr>
            <w:r>
              <w:rPr>
                <w:rFonts w:ascii="Times New Roman"/>
                <w:b w:val="false"/>
                <w:i w:val="false"/>
                <w:color w:val="000000"/>
                <w:sz w:val="20"/>
              </w:rPr>
              <w:t>
</w:t>
            </w:r>
            <w:r>
              <w:rPr>
                <w:rFonts w:ascii="Times New Roman"/>
                <w:b w:val="false"/>
                <w:i w:val="false"/>
                <w:color w:val="000000"/>
                <w:sz w:val="20"/>
              </w:rPr>
              <w:t>II С 2</w:t>
            </w:r>
          </w:p>
          <w:bookmarkEnd w:id="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99"/>
          <w:p>
            <w:pPr>
              <w:spacing w:after="20"/>
              <w:ind w:left="20"/>
              <w:jc w:val="both"/>
            </w:pPr>
            <w:r>
              <w:rPr>
                <w:rFonts w:ascii="Times New Roman"/>
                <w:b w:val="false"/>
                <w:i w:val="false"/>
                <w:color w:val="000000"/>
                <w:sz w:val="20"/>
              </w:rPr>
              <w:t>
</w:t>
            </w:r>
            <w:r>
              <w:rPr>
                <w:rFonts w:ascii="Times New Roman"/>
                <w:b w:val="false"/>
                <w:i w:val="false"/>
                <w:color w:val="000000"/>
                <w:sz w:val="20"/>
              </w:rPr>
              <w:t>II С 2.1</w:t>
            </w:r>
          </w:p>
          <w:bookmarkEnd w:id="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на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00"/>
          <w:p>
            <w:pPr>
              <w:spacing w:after="20"/>
              <w:ind w:left="20"/>
              <w:jc w:val="both"/>
            </w:pPr>
            <w:r>
              <w:rPr>
                <w:rFonts w:ascii="Times New Roman"/>
                <w:b w:val="false"/>
                <w:i w:val="false"/>
                <w:color w:val="000000"/>
                <w:sz w:val="20"/>
              </w:rPr>
              <w:t>
</w:t>
            </w:r>
            <w:r>
              <w:rPr>
                <w:rFonts w:ascii="Times New Roman"/>
                <w:b w:val="false"/>
                <w:i w:val="false"/>
                <w:color w:val="000000"/>
                <w:sz w:val="20"/>
              </w:rPr>
              <w:t>II С 3</w:t>
            </w:r>
          </w:p>
          <w:bookmarkEnd w:id="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упаковочный материал (первичная и вторичная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101"/>
          <w:p>
            <w:pPr>
              <w:spacing w:after="20"/>
              <w:ind w:left="20"/>
              <w:jc w:val="both"/>
            </w:pPr>
            <w:r>
              <w:rPr>
                <w:rFonts w:ascii="Times New Roman"/>
                <w:b w:val="false"/>
                <w:i w:val="false"/>
                <w:color w:val="000000"/>
                <w:sz w:val="20"/>
              </w:rPr>
              <w:t>
</w:t>
            </w:r>
            <w:r>
              <w:rPr>
                <w:rFonts w:ascii="Times New Roman"/>
                <w:b w:val="false"/>
                <w:i w:val="false"/>
                <w:color w:val="000000"/>
                <w:sz w:val="20"/>
              </w:rPr>
              <w:t>II С 3.1</w:t>
            </w:r>
          </w:p>
          <w:bookmarkEnd w:id="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упаковочного материала с приложением документов, регламентирующих их качество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02"/>
          <w:p>
            <w:pPr>
              <w:spacing w:after="20"/>
              <w:ind w:left="20"/>
              <w:jc w:val="both"/>
            </w:pPr>
            <w:r>
              <w:rPr>
                <w:rFonts w:ascii="Times New Roman"/>
                <w:b w:val="false"/>
                <w:i w:val="false"/>
                <w:color w:val="000000"/>
                <w:sz w:val="20"/>
              </w:rPr>
              <w:t>
</w:t>
            </w:r>
            <w:r>
              <w:rPr>
                <w:rFonts w:ascii="Times New Roman"/>
                <w:b w:val="false"/>
                <w:i w:val="false"/>
                <w:color w:val="000000"/>
                <w:sz w:val="20"/>
              </w:rPr>
              <w:t>II D</w:t>
            </w:r>
          </w:p>
          <w:bookmarkEnd w:id="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качества промежуточных продуктов (при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03"/>
          <w:p>
            <w:pPr>
              <w:spacing w:after="20"/>
              <w:ind w:left="20"/>
              <w:jc w:val="both"/>
            </w:pPr>
            <w:r>
              <w:rPr>
                <w:rFonts w:ascii="Times New Roman"/>
                <w:b w:val="false"/>
                <w:i w:val="false"/>
                <w:color w:val="000000"/>
                <w:sz w:val="20"/>
              </w:rPr>
              <w:t>
</w:t>
            </w:r>
            <w:r>
              <w:rPr>
                <w:rFonts w:ascii="Times New Roman"/>
                <w:b w:val="false"/>
                <w:i w:val="false"/>
                <w:color w:val="000000"/>
                <w:sz w:val="20"/>
              </w:rPr>
              <w:t>II Е</w:t>
            </w:r>
          </w:p>
          <w:bookmarkEnd w:id="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качества и методики контроля готового продукта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104"/>
          <w:p>
            <w:pPr>
              <w:spacing w:after="20"/>
              <w:ind w:left="20"/>
              <w:jc w:val="both"/>
            </w:pPr>
            <w:r>
              <w:rPr>
                <w:rFonts w:ascii="Times New Roman"/>
                <w:b w:val="false"/>
                <w:i w:val="false"/>
                <w:color w:val="000000"/>
                <w:sz w:val="20"/>
              </w:rPr>
              <w:t>
</w:t>
            </w:r>
            <w:r>
              <w:rPr>
                <w:rFonts w:ascii="Times New Roman"/>
                <w:b w:val="false"/>
                <w:i w:val="false"/>
                <w:color w:val="000000"/>
                <w:sz w:val="20"/>
              </w:rPr>
              <w:t>II E 1</w:t>
            </w:r>
          </w:p>
          <w:bookmarkEnd w:id="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производителя по контролю качества и безопасности лекарственного средства в электронном виде в формате "pdf" и (или) "doc", пояснительная записка к нему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05"/>
          <w:p>
            <w:pPr>
              <w:spacing w:after="20"/>
              <w:ind w:left="20"/>
              <w:jc w:val="both"/>
            </w:pPr>
            <w:r>
              <w:rPr>
                <w:rFonts w:ascii="Times New Roman"/>
                <w:b w:val="false"/>
                <w:i w:val="false"/>
                <w:color w:val="000000"/>
                <w:sz w:val="20"/>
              </w:rPr>
              <w:t>
</w:t>
            </w:r>
            <w:r>
              <w:rPr>
                <w:rFonts w:ascii="Times New Roman"/>
                <w:b w:val="false"/>
                <w:i w:val="false"/>
                <w:color w:val="000000"/>
                <w:sz w:val="20"/>
              </w:rPr>
              <w:t>II E 2</w:t>
            </w:r>
          </w:p>
          <w:bookmarkEnd w:id="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методик испытаний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06"/>
          <w:p>
            <w:pPr>
              <w:spacing w:after="20"/>
              <w:ind w:left="20"/>
              <w:jc w:val="both"/>
            </w:pPr>
            <w:r>
              <w:rPr>
                <w:rFonts w:ascii="Times New Roman"/>
                <w:b w:val="false"/>
                <w:i w:val="false"/>
                <w:color w:val="000000"/>
                <w:sz w:val="20"/>
              </w:rPr>
              <w:t>
</w:t>
            </w:r>
            <w:r>
              <w:rPr>
                <w:rFonts w:ascii="Times New Roman"/>
                <w:b w:val="false"/>
                <w:i w:val="false"/>
                <w:color w:val="000000"/>
                <w:sz w:val="20"/>
              </w:rPr>
              <w:t>II F</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испытания стабильности сроком не менее чем 3 (три) месяца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07"/>
          <w:p>
            <w:pPr>
              <w:spacing w:after="20"/>
              <w:ind w:left="20"/>
              <w:jc w:val="both"/>
            </w:pPr>
            <w:r>
              <w:rPr>
                <w:rFonts w:ascii="Times New Roman"/>
                <w:b w:val="false"/>
                <w:i w:val="false"/>
                <w:color w:val="000000"/>
                <w:sz w:val="20"/>
              </w:rPr>
              <w:t>
</w:t>
            </w:r>
            <w:r>
              <w:rPr>
                <w:rFonts w:ascii="Times New Roman"/>
                <w:b w:val="false"/>
                <w:i w:val="false"/>
                <w:color w:val="000000"/>
                <w:sz w:val="20"/>
              </w:rPr>
              <w:t>II Н</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контроля на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108"/>
          <w:p>
            <w:pPr>
              <w:spacing w:after="20"/>
              <w:ind w:left="20"/>
              <w:jc w:val="both"/>
            </w:pPr>
            <w:r>
              <w:rPr>
                <w:rFonts w:ascii="Times New Roman"/>
                <w:b w:val="false"/>
                <w:i w:val="false"/>
                <w:color w:val="000000"/>
                <w:sz w:val="20"/>
              </w:rPr>
              <w:t>
</w:t>
            </w:r>
            <w:r>
              <w:rPr>
                <w:rFonts w:ascii="Times New Roman"/>
                <w:b w:val="false"/>
                <w:i w:val="false"/>
                <w:color w:val="000000"/>
                <w:sz w:val="20"/>
              </w:rPr>
              <w:t>II L.</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качество (при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109"/>
          <w:p>
            <w:pPr>
              <w:spacing w:after="20"/>
              <w:ind w:left="20"/>
              <w:jc w:val="both"/>
            </w:pPr>
            <w:r>
              <w:rPr>
                <w:rFonts w:ascii="Times New Roman"/>
                <w:b w:val="false"/>
                <w:i w:val="false"/>
                <w:color w:val="000000"/>
                <w:sz w:val="20"/>
              </w:rPr>
              <w:t>
</w:t>
            </w:r>
            <w:r>
              <w:rPr>
                <w:rFonts w:ascii="Times New Roman"/>
                <w:b w:val="false"/>
                <w:i w:val="false"/>
                <w:color w:val="000000"/>
                <w:sz w:val="20"/>
              </w:rPr>
              <w:t>Часть III. Фармакологическая и токсикологическая документация</w:t>
            </w:r>
          </w:p>
          <w:bookmarkEnd w:id="10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10"/>
          <w:p>
            <w:pPr>
              <w:spacing w:after="20"/>
              <w:ind w:left="20"/>
              <w:jc w:val="both"/>
            </w:pPr>
            <w:r>
              <w:rPr>
                <w:rFonts w:ascii="Times New Roman"/>
                <w:b w:val="false"/>
                <w:i w:val="false"/>
                <w:color w:val="000000"/>
                <w:sz w:val="20"/>
              </w:rPr>
              <w:t>
</w:t>
            </w:r>
            <w:r>
              <w:rPr>
                <w:rFonts w:ascii="Times New Roman"/>
                <w:b w:val="false"/>
                <w:i w:val="false"/>
                <w:color w:val="000000"/>
                <w:sz w:val="20"/>
              </w:rPr>
              <w:t>III.</w:t>
            </w:r>
          </w:p>
          <w:bookmarkEnd w:id="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111"/>
          <w:p>
            <w:pPr>
              <w:spacing w:after="20"/>
              <w:ind w:left="20"/>
              <w:jc w:val="both"/>
            </w:pPr>
            <w:r>
              <w:rPr>
                <w:rFonts w:ascii="Times New Roman"/>
                <w:b w:val="false"/>
                <w:i w:val="false"/>
                <w:color w:val="000000"/>
                <w:sz w:val="20"/>
              </w:rPr>
              <w:t>
</w:t>
            </w:r>
            <w:r>
              <w:rPr>
                <w:rFonts w:ascii="Times New Roman"/>
                <w:b w:val="false"/>
                <w:i w:val="false"/>
                <w:color w:val="000000"/>
                <w:sz w:val="20"/>
              </w:rPr>
              <w:t>III А.</w:t>
            </w:r>
          </w:p>
          <w:bookmarkEnd w:id="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токсичности (острой и хронической), (медицинский иммунобиологический препарат – токсичность при однократном введении и введении повторных 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112"/>
          <w:p>
            <w:pPr>
              <w:spacing w:after="20"/>
              <w:ind w:left="20"/>
              <w:jc w:val="both"/>
            </w:pPr>
            <w:r>
              <w:rPr>
                <w:rFonts w:ascii="Times New Roman"/>
                <w:b w:val="false"/>
                <w:i w:val="false"/>
                <w:color w:val="000000"/>
                <w:sz w:val="20"/>
              </w:rPr>
              <w:t>
</w:t>
            </w:r>
            <w:r>
              <w:rPr>
                <w:rFonts w:ascii="Times New Roman"/>
                <w:b w:val="false"/>
                <w:i w:val="false"/>
                <w:color w:val="000000"/>
                <w:sz w:val="20"/>
              </w:rPr>
              <w:t>III В.</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репродуктивную функцию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13"/>
          <w:p>
            <w:pPr>
              <w:spacing w:after="20"/>
              <w:ind w:left="20"/>
              <w:jc w:val="both"/>
            </w:pPr>
            <w:r>
              <w:rPr>
                <w:rFonts w:ascii="Times New Roman"/>
                <w:b w:val="false"/>
                <w:i w:val="false"/>
                <w:color w:val="000000"/>
                <w:sz w:val="20"/>
              </w:rPr>
              <w:t>
</w:t>
            </w:r>
            <w:r>
              <w:rPr>
                <w:rFonts w:ascii="Times New Roman"/>
                <w:b w:val="false"/>
                <w:i w:val="false"/>
                <w:color w:val="000000"/>
                <w:sz w:val="20"/>
              </w:rPr>
              <w:t>III С.</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эмбриотоксичности и тератогенности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14"/>
          <w:p>
            <w:pPr>
              <w:spacing w:after="20"/>
              <w:ind w:left="20"/>
              <w:jc w:val="both"/>
            </w:pPr>
            <w:r>
              <w:rPr>
                <w:rFonts w:ascii="Times New Roman"/>
                <w:b w:val="false"/>
                <w:i w:val="false"/>
                <w:color w:val="000000"/>
                <w:sz w:val="20"/>
              </w:rPr>
              <w:t>
</w:t>
            </w:r>
            <w:r>
              <w:rPr>
                <w:rFonts w:ascii="Times New Roman"/>
                <w:b w:val="false"/>
                <w:i w:val="false"/>
                <w:color w:val="000000"/>
                <w:sz w:val="20"/>
              </w:rPr>
              <w:t>III D.</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мутагенности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115"/>
          <w:p>
            <w:pPr>
              <w:spacing w:after="20"/>
              <w:ind w:left="20"/>
              <w:jc w:val="both"/>
            </w:pPr>
            <w:r>
              <w:rPr>
                <w:rFonts w:ascii="Times New Roman"/>
                <w:b w:val="false"/>
                <w:i w:val="false"/>
                <w:color w:val="000000"/>
                <w:sz w:val="20"/>
              </w:rPr>
              <w:t>
</w:t>
            </w:r>
            <w:r>
              <w:rPr>
                <w:rFonts w:ascii="Times New Roman"/>
                <w:b w:val="false"/>
                <w:i w:val="false"/>
                <w:color w:val="000000"/>
                <w:sz w:val="20"/>
              </w:rPr>
              <w:t>III Е.</w:t>
            </w:r>
          </w:p>
          <w:bookmarkEnd w:id="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канцерогенности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116"/>
          <w:p>
            <w:pPr>
              <w:spacing w:after="20"/>
              <w:ind w:left="20"/>
              <w:jc w:val="both"/>
            </w:pPr>
            <w:r>
              <w:rPr>
                <w:rFonts w:ascii="Times New Roman"/>
                <w:b w:val="false"/>
                <w:i w:val="false"/>
                <w:color w:val="000000"/>
                <w:sz w:val="20"/>
              </w:rPr>
              <w:t>
</w:t>
            </w:r>
            <w:r>
              <w:rPr>
                <w:rFonts w:ascii="Times New Roman"/>
                <w:b w:val="false"/>
                <w:i w:val="false"/>
                <w:color w:val="000000"/>
                <w:sz w:val="20"/>
              </w:rPr>
              <w:t>III F.</w:t>
            </w:r>
          </w:p>
          <w:bookmarkEnd w:id="1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 (для медицинских генно-биологических препаратов – результаты исследования реактогенности)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17"/>
          <w:p>
            <w:pPr>
              <w:spacing w:after="20"/>
              <w:ind w:left="20"/>
              <w:jc w:val="both"/>
            </w:pPr>
            <w:r>
              <w:rPr>
                <w:rFonts w:ascii="Times New Roman"/>
                <w:b w:val="false"/>
                <w:i w:val="false"/>
                <w:color w:val="000000"/>
                <w:sz w:val="20"/>
              </w:rPr>
              <w:t>
</w:t>
            </w:r>
            <w:r>
              <w:rPr>
                <w:rFonts w:ascii="Times New Roman"/>
                <w:b w:val="false"/>
                <w:i w:val="false"/>
                <w:color w:val="000000"/>
                <w:sz w:val="20"/>
              </w:rPr>
              <w:t>III G.</w:t>
            </w:r>
          </w:p>
          <w:bookmarkEnd w:id="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 (для медицинских иммунобиологических препаратов – результаты специфической активности)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118"/>
          <w:p>
            <w:pPr>
              <w:spacing w:after="20"/>
              <w:ind w:left="20"/>
              <w:jc w:val="both"/>
            </w:pPr>
            <w:r>
              <w:rPr>
                <w:rFonts w:ascii="Times New Roman"/>
                <w:b w:val="false"/>
                <w:i w:val="false"/>
                <w:color w:val="000000"/>
                <w:sz w:val="20"/>
              </w:rPr>
              <w:t>
</w:t>
            </w:r>
            <w:r>
              <w:rPr>
                <w:rFonts w:ascii="Times New Roman"/>
                <w:b w:val="false"/>
                <w:i w:val="false"/>
                <w:color w:val="000000"/>
                <w:sz w:val="20"/>
              </w:rPr>
              <w:t>III H.</w:t>
            </w:r>
          </w:p>
          <w:bookmarkEnd w:id="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местном раздражающем действии (для медицинских иммунобиологических препаратов – результаты исследования иммуногенности)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19"/>
          <w:p>
            <w:pPr>
              <w:spacing w:after="20"/>
              <w:ind w:left="20"/>
              <w:jc w:val="both"/>
            </w:pPr>
            <w:r>
              <w:rPr>
                <w:rFonts w:ascii="Times New Roman"/>
                <w:b w:val="false"/>
                <w:i w:val="false"/>
                <w:color w:val="000000"/>
                <w:sz w:val="20"/>
              </w:rPr>
              <w:t>
</w:t>
            </w:r>
            <w:r>
              <w:rPr>
                <w:rFonts w:ascii="Times New Roman"/>
                <w:b w:val="false"/>
                <w:i w:val="false"/>
                <w:color w:val="000000"/>
                <w:sz w:val="20"/>
              </w:rPr>
              <w:t>III Q.</w:t>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безопасность (при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20"/>
          <w:p>
            <w:pPr>
              <w:spacing w:after="20"/>
              <w:ind w:left="20"/>
              <w:jc w:val="both"/>
            </w:pPr>
            <w:r>
              <w:rPr>
                <w:rFonts w:ascii="Times New Roman"/>
                <w:b w:val="false"/>
                <w:i w:val="false"/>
                <w:color w:val="000000"/>
                <w:sz w:val="20"/>
              </w:rPr>
              <w:t>
</w:t>
            </w:r>
            <w:r>
              <w:rPr>
                <w:rFonts w:ascii="Times New Roman"/>
                <w:b w:val="false"/>
                <w:i w:val="false"/>
                <w:color w:val="000000"/>
                <w:sz w:val="20"/>
              </w:rPr>
              <w:t>Часть IV. Клиническая документация ***</w:t>
            </w:r>
          </w:p>
          <w:bookmarkEnd w:id="12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121"/>
          <w:p>
            <w:pPr>
              <w:spacing w:after="20"/>
              <w:ind w:left="20"/>
              <w:jc w:val="both"/>
            </w:pPr>
            <w:r>
              <w:rPr>
                <w:rFonts w:ascii="Times New Roman"/>
                <w:b w:val="false"/>
                <w:i w:val="false"/>
                <w:color w:val="000000"/>
                <w:sz w:val="20"/>
              </w:rPr>
              <w:t>
</w:t>
            </w:r>
            <w:r>
              <w:rPr>
                <w:rFonts w:ascii="Times New Roman"/>
                <w:b w:val="false"/>
                <w:i w:val="false"/>
                <w:color w:val="000000"/>
                <w:sz w:val="20"/>
              </w:rPr>
              <w:t>IV.</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122"/>
          <w:p>
            <w:pPr>
              <w:spacing w:after="20"/>
              <w:ind w:left="20"/>
              <w:jc w:val="both"/>
            </w:pPr>
            <w:r>
              <w:rPr>
                <w:rFonts w:ascii="Times New Roman"/>
                <w:b w:val="false"/>
                <w:i w:val="false"/>
                <w:color w:val="000000"/>
                <w:sz w:val="20"/>
              </w:rPr>
              <w:t>
</w:t>
            </w:r>
            <w:r>
              <w:rPr>
                <w:rFonts w:ascii="Times New Roman"/>
                <w:b w:val="false"/>
                <w:i w:val="false"/>
                <w:color w:val="000000"/>
                <w:sz w:val="20"/>
              </w:rPr>
              <w:t>IV А.</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клинической фармакологии (фармакодинамика,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123"/>
          <w:p>
            <w:pPr>
              <w:spacing w:after="20"/>
              <w:ind w:left="20"/>
              <w:jc w:val="both"/>
            </w:pPr>
            <w:r>
              <w:rPr>
                <w:rFonts w:ascii="Times New Roman"/>
                <w:b w:val="false"/>
                <w:i w:val="false"/>
                <w:color w:val="000000"/>
                <w:sz w:val="20"/>
              </w:rPr>
              <w:t>
</w:t>
            </w:r>
            <w:r>
              <w:rPr>
                <w:rFonts w:ascii="Times New Roman"/>
                <w:b w:val="false"/>
                <w:i w:val="false"/>
                <w:color w:val="000000"/>
                <w:sz w:val="20"/>
              </w:rPr>
              <w:t>IV В</w:t>
            </w:r>
          </w:p>
          <w:bookmarkEnd w:id="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иммунологическая эффективность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124"/>
          <w:p>
            <w:pPr>
              <w:spacing w:after="20"/>
              <w:ind w:left="20"/>
              <w:jc w:val="both"/>
            </w:pPr>
            <w:r>
              <w:rPr>
                <w:rFonts w:ascii="Times New Roman"/>
                <w:b w:val="false"/>
                <w:i w:val="false"/>
                <w:color w:val="000000"/>
                <w:sz w:val="20"/>
              </w:rPr>
              <w:t>
</w:t>
            </w:r>
            <w:r>
              <w:rPr>
                <w:rFonts w:ascii="Times New Roman"/>
                <w:b w:val="false"/>
                <w:i w:val="false"/>
                <w:color w:val="000000"/>
                <w:sz w:val="20"/>
              </w:rPr>
              <w:t>IV С</w:t>
            </w:r>
          </w:p>
          <w:bookmarkEnd w:id="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эффективность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125"/>
          <w:p>
            <w:pPr>
              <w:spacing w:after="20"/>
              <w:ind w:left="20"/>
              <w:jc w:val="both"/>
            </w:pPr>
            <w:r>
              <w:rPr>
                <w:rFonts w:ascii="Times New Roman"/>
                <w:b w:val="false"/>
                <w:i w:val="false"/>
                <w:color w:val="000000"/>
                <w:sz w:val="20"/>
              </w:rPr>
              <w:t>
</w:t>
            </w:r>
            <w:r>
              <w:rPr>
                <w:rFonts w:ascii="Times New Roman"/>
                <w:b w:val="false"/>
                <w:i w:val="false"/>
                <w:color w:val="000000"/>
                <w:sz w:val="20"/>
              </w:rPr>
              <w:t>IV D</w:t>
            </w:r>
          </w:p>
          <w:bookmarkEnd w:id="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клинических исследований (испытаний), включая отчеты доклинических исследований, промежуточные отчеты I - II фаз клинических исследований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126"/>
          <w:p>
            <w:pPr>
              <w:spacing w:after="20"/>
              <w:ind w:left="20"/>
              <w:jc w:val="both"/>
            </w:pPr>
            <w:r>
              <w:rPr>
                <w:rFonts w:ascii="Times New Roman"/>
                <w:b w:val="false"/>
                <w:i w:val="false"/>
                <w:color w:val="000000"/>
                <w:sz w:val="20"/>
              </w:rPr>
              <w:t>
</w:t>
            </w:r>
            <w:r>
              <w:rPr>
                <w:rFonts w:ascii="Times New Roman"/>
                <w:b w:val="false"/>
                <w:i w:val="false"/>
                <w:color w:val="000000"/>
                <w:sz w:val="20"/>
              </w:rPr>
              <w:t>IV D1</w:t>
            </w:r>
          </w:p>
          <w:bookmarkEnd w:id="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пострегистрационного опыта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127"/>
          <w:p>
            <w:pPr>
              <w:spacing w:after="20"/>
              <w:ind w:left="20"/>
              <w:jc w:val="both"/>
            </w:pPr>
            <w:r>
              <w:rPr>
                <w:rFonts w:ascii="Times New Roman"/>
                <w:b w:val="false"/>
                <w:i w:val="false"/>
                <w:color w:val="000000"/>
                <w:sz w:val="20"/>
              </w:rPr>
              <w:t>
</w:t>
            </w:r>
            <w:r>
              <w:rPr>
                <w:rFonts w:ascii="Times New Roman"/>
                <w:b w:val="false"/>
                <w:i w:val="false"/>
                <w:color w:val="000000"/>
                <w:sz w:val="20"/>
              </w:rPr>
              <w:t>IV E</w:t>
            </w:r>
          </w:p>
          <w:bookmarkEnd w:id="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эффективность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128"/>
          <w:p>
            <w:pPr>
              <w:spacing w:after="20"/>
              <w:ind w:left="20"/>
              <w:jc w:val="both"/>
            </w:pPr>
            <w:r>
              <w:rPr>
                <w:rFonts w:ascii="Times New Roman"/>
                <w:b w:val="false"/>
                <w:i w:val="false"/>
                <w:color w:val="000000"/>
                <w:sz w:val="20"/>
              </w:rPr>
              <w:t>
При производстве на основе переноса (трансфера) полного цикла или части производственных и технологических процессов к регистрационному досье дополнительно представляются:</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договор о переносе производственных и технологических процессов между производителем в Республике Казахстан и зарубежным производителем;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отчет по результатам проведенного трансфера, включающий описание проекта трансфера, масштаб трансфера, критические параметры, полученные основной и дополнительной площадками, заключительные выводы трансфера, с приложением нотариально засвидетельствованного сертификата GMP (с указанием даты и результатов последней инспекции зарубежного производителя), соответствующего надлежащей производственной практике (GMP)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отчет валидации производственных процессов на производственной площадке в Республике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документы, подтверждающие что качество исходного сырья (активной субстанции, вспомогательных веществ), используемого на производственной площадке в Республике Казахстан, не влияет на процесс или готовый продукт; 5) документы от производителя, подтверждающие что контроль качества препаратов, производимых как на зарубежной производственной площадке, так и на производственной площадке в Республике Казахстан, осуществляется по одной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отчеты доклинических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отчеты I - II фаз клинических исследований и промежуточный отчет III фазы клинических исследований, проведенных с включением не менее 50 (пятьдесят) % субъектов исследования, предусмотренных протоколом клинического исследования от передающей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от принимающей стороны не требуется проведения повторных доклинических и клинических исследований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результаты исследований ускоренной стабильности и не менее 6 (шесть) месячных исследований долгосрочной стабильности для принимающей стороны, содержащих программу исследований стабильности, с указанием серий лекарственного препарата от передающей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пострегистрационные обязательства передающей стороны о представлении данных стабильности с площадок передающей и принимающей сторон (периодичность представления информации согласно программе изучения стабильности).</w:t>
            </w:r>
          </w:p>
          <w:p>
            <w:pPr>
              <w:spacing w:after="20"/>
              <w:ind w:left="20"/>
              <w:jc w:val="both"/>
            </w:pPr>
            <w:r>
              <w:rPr>
                <w:rFonts w:ascii="Times New Roman"/>
                <w:b w:val="false"/>
                <w:i w:val="false"/>
                <w:color w:val="000000"/>
                <w:sz w:val="20"/>
              </w:rPr>
              <w:t>
При полном или частичном переносе (трансфере) производственных и технологических процессов заявитель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территории Казахстана.</w:t>
            </w:r>
          </w:p>
        </w:tc>
      </w:tr>
    </w:tbl>
    <w:bookmarkStart w:name="z784" w:id="129"/>
    <w:p>
      <w:pPr>
        <w:spacing w:after="0"/>
        <w:ind w:left="0"/>
        <w:jc w:val="both"/>
      </w:pPr>
      <w:r>
        <w:rPr>
          <w:rFonts w:ascii="Times New Roman"/>
          <w:b w:val="false"/>
          <w:i w:val="false"/>
          <w:color w:val="000000"/>
          <w:sz w:val="28"/>
        </w:rPr>
        <w:t>
      Примечание:</w:t>
      </w:r>
    </w:p>
    <w:bookmarkEnd w:id="129"/>
    <w:bookmarkStart w:name="z785" w:id="130"/>
    <w:p>
      <w:pPr>
        <w:spacing w:after="0"/>
        <w:ind w:left="0"/>
        <w:jc w:val="both"/>
      </w:pPr>
      <w:r>
        <w:rPr>
          <w:rFonts w:ascii="Times New Roman"/>
          <w:b w:val="false"/>
          <w:i w:val="false"/>
          <w:color w:val="000000"/>
          <w:sz w:val="28"/>
        </w:rPr>
        <w:t>
      * для фармакопейных методик представляются данные верификации;</w:t>
      </w:r>
    </w:p>
    <w:bookmarkEnd w:id="130"/>
    <w:bookmarkStart w:name="z786" w:id="131"/>
    <w:p>
      <w:pPr>
        <w:spacing w:after="0"/>
        <w:ind w:left="0"/>
        <w:jc w:val="both"/>
      </w:pPr>
      <w:r>
        <w:rPr>
          <w:rFonts w:ascii="Times New Roman"/>
          <w:b w:val="false"/>
          <w:i w:val="false"/>
          <w:color w:val="000000"/>
          <w:sz w:val="28"/>
        </w:rPr>
        <w:t>
      ** при возникновении чрезвычайных ситуаций природного или техногенного характера и устранении их последствий,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карантина, отечественный производитель вакцины против COVID-19 при внесении изменений в регистрационное досье предоставляет:</w:t>
      </w:r>
    </w:p>
    <w:bookmarkEnd w:id="131"/>
    <w:bookmarkStart w:name="z787" w:id="132"/>
    <w:p>
      <w:pPr>
        <w:spacing w:after="0"/>
        <w:ind w:left="0"/>
        <w:jc w:val="both"/>
      </w:pPr>
      <w:r>
        <w:rPr>
          <w:rFonts w:ascii="Times New Roman"/>
          <w:b w:val="false"/>
          <w:i w:val="false"/>
          <w:color w:val="000000"/>
          <w:sz w:val="28"/>
        </w:rPr>
        <w:t xml:space="preserve">
      результаты исследований стабильности, проведенных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проведения производителем лекарственного средства исследования стабильности, установления срока хранения и повторного контроля лекарственных средств, утвержденными приказом Министра здравоохранения Республики Казахстан от 28 октября 2020 года № ҚР ДСМ-165/2020 (зарегистрирован в Реестре государственной регистрации нормативных правовых актов под № 21545), через 1 (один) месяц после выпуска 3 (три) последовательных промышленных серий;</w:t>
      </w:r>
    </w:p>
    <w:bookmarkEnd w:id="132"/>
    <w:bookmarkStart w:name="z788" w:id="133"/>
    <w:p>
      <w:pPr>
        <w:spacing w:after="0"/>
        <w:ind w:left="0"/>
        <w:jc w:val="both"/>
      </w:pPr>
      <w:r>
        <w:rPr>
          <w:rFonts w:ascii="Times New Roman"/>
          <w:b w:val="false"/>
          <w:i w:val="false"/>
          <w:color w:val="000000"/>
          <w:sz w:val="28"/>
        </w:rPr>
        <w:t>
      гарантийное обязательство о предоставлении результатов исследований стабильности, проведенных через 3 (три) и 6 (шесть) месяцев на 3 (три) последовательных промышленных сериях после завершения исследований стабильности.</w:t>
      </w:r>
    </w:p>
    <w:bookmarkEnd w:id="133"/>
    <w:bookmarkStart w:name="z789" w:id="134"/>
    <w:p>
      <w:pPr>
        <w:spacing w:after="0"/>
        <w:ind w:left="0"/>
        <w:jc w:val="both"/>
      </w:pPr>
      <w:r>
        <w:rPr>
          <w:rFonts w:ascii="Times New Roman"/>
          <w:b w:val="false"/>
          <w:i w:val="false"/>
          <w:color w:val="000000"/>
          <w:sz w:val="28"/>
        </w:rPr>
        <w:t>
      *** утвержденный протокол исследования, утвержденный отчет исследования, разрешение государственного органа на проведение исследования (при наличии), одобрение этической комиссии, копия договора страхования ответственности спонсора и (или) исследовательского центра, в случае причинения вреда жизни и здоровью субъекта исследования, копии индивидуальных регистрационных карт субъектов исследования (для международных, многоцентровых клинических исследований 20%), хроматограммы (при предоставлении исследования биоэквивалентности), копии договоров между спонсором клинического исследования и исследовательским центром (контрактной исследовательской организацией) (в случае необходимости после изъятия конфиденциальной информации);</w:t>
      </w:r>
    </w:p>
    <w:bookmarkEnd w:id="134"/>
    <w:bookmarkStart w:name="z790" w:id="135"/>
    <w:p>
      <w:pPr>
        <w:spacing w:after="0"/>
        <w:ind w:left="0"/>
        <w:jc w:val="both"/>
      </w:pPr>
      <w:r>
        <w:rPr>
          <w:rFonts w:ascii="Times New Roman"/>
          <w:b w:val="false"/>
          <w:i w:val="false"/>
          <w:color w:val="000000"/>
          <w:sz w:val="28"/>
        </w:rPr>
        <w:t>
      **** гарантийное обязательство о представлении отчета по валидации производственных процессов, проведенной на 3 (три) последовательных промышленных сериях в течение 7 (семь) дней после завершения валидации.</w:t>
      </w:r>
    </w:p>
    <w:bookmarkEnd w:id="1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временной </w:t>
            </w:r>
            <w:r>
              <w:br/>
            </w:r>
            <w:r>
              <w:rPr>
                <w:rFonts w:ascii="Times New Roman"/>
                <w:b w:val="false"/>
                <w:i w:val="false"/>
                <w:color w:val="000000"/>
                <w:sz w:val="20"/>
              </w:rPr>
              <w:t xml:space="preserve">государственной регистрации </w:t>
            </w:r>
            <w:r>
              <w:br/>
            </w:r>
            <w:r>
              <w:rPr>
                <w:rFonts w:ascii="Times New Roman"/>
                <w:b w:val="false"/>
                <w:i w:val="false"/>
                <w:color w:val="000000"/>
                <w:sz w:val="20"/>
              </w:rPr>
              <w:t xml:space="preserve">вакцин против коронавируса </w:t>
            </w:r>
            <w:r>
              <w:br/>
            </w:r>
            <w:r>
              <w:rPr>
                <w:rFonts w:ascii="Times New Roman"/>
                <w:b w:val="false"/>
                <w:i w:val="false"/>
                <w:color w:val="000000"/>
                <w:sz w:val="20"/>
              </w:rPr>
              <w:t>COVID-19</w:t>
            </w:r>
          </w:p>
        </w:tc>
      </w:tr>
    </w:tbl>
    <w:p>
      <w:pPr>
        <w:spacing w:after="0"/>
        <w:ind w:left="0"/>
        <w:jc w:val="both"/>
      </w:pPr>
      <w:r>
        <w:rPr>
          <w:rFonts w:ascii="Times New Roman"/>
          <w:b w:val="false"/>
          <w:i w:val="false"/>
          <w:color w:val="ff0000"/>
          <w:sz w:val="28"/>
        </w:rPr>
        <w:t xml:space="preserve">
      Сноска. Приложение 3 в редакции постановления Правительства РК от 15.04.2021 </w:t>
      </w:r>
      <w:r>
        <w:rPr>
          <w:rFonts w:ascii="Times New Roman"/>
          <w:b w:val="false"/>
          <w:i w:val="false"/>
          <w:color w:val="ff0000"/>
          <w:sz w:val="28"/>
        </w:rPr>
        <w:t>№ 244</w:t>
      </w:r>
      <w:r>
        <w:rPr>
          <w:rFonts w:ascii="Times New Roman"/>
          <w:b w:val="false"/>
          <w:i w:val="false"/>
          <w:color w:val="ff0000"/>
          <w:sz w:val="28"/>
        </w:rPr>
        <w:t>.</w:t>
      </w:r>
    </w:p>
    <w:bookmarkStart w:name="z75" w:id="136"/>
    <w:p>
      <w:pPr>
        <w:spacing w:after="0"/>
        <w:ind w:left="0"/>
        <w:jc w:val="left"/>
      </w:pPr>
      <w:r>
        <w:rPr>
          <w:rFonts w:ascii="Times New Roman"/>
          <w:b/>
          <w:i w:val="false"/>
          <w:color w:val="000000"/>
        </w:rPr>
        <w:t xml:space="preserve"> Заключение о безопасности, качестве и эффективности вакцины</w:t>
      </w:r>
    </w:p>
    <w:bookmarkEnd w:id="136"/>
    <w:bookmarkStart w:name="z118" w:id="137"/>
    <w:p>
      <w:pPr>
        <w:spacing w:after="0"/>
        <w:ind w:left="0"/>
        <w:jc w:val="both"/>
      </w:pPr>
      <w:r>
        <w:rPr>
          <w:rFonts w:ascii="Times New Roman"/>
          <w:b w:val="false"/>
          <w:i w:val="false"/>
          <w:color w:val="000000"/>
          <w:sz w:val="28"/>
        </w:rPr>
        <w:t>
      1. Экспертная комиссия сообщает результаты экспертизы на безопасность, качество и эффективность вакцины для целей временной государственной регистрации в Республике Казахстан:</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заявки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вакцины (с указанием лекарственной формы, дозировки, концентрации и объема заполнения, количества доз в упаковке для лекарственного препарата)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страна-производитель, держатель временного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экспертной комиссии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38"/>
    <w:p>
      <w:pPr>
        <w:spacing w:after="0"/>
        <w:ind w:left="0"/>
        <w:jc w:val="both"/>
      </w:pPr>
      <w:r>
        <w:rPr>
          <w:rFonts w:ascii="Times New Roman"/>
          <w:b w:val="false"/>
          <w:i w:val="false"/>
          <w:color w:val="000000"/>
          <w:sz w:val="28"/>
        </w:rPr>
        <w:t>
      2. Заключение (положительное): материалы и документы регистрационного досье на вакцину, представленные для временной государственной регистрации в Республике Казахстан, соответствуют требованиям Правил временной государственной регистрации вакцин против коронавируса COVID-19 (далее – Правила).</w:t>
      </w:r>
    </w:p>
    <w:bookmarkEnd w:id="138"/>
    <w:bookmarkStart w:name="z132" w:id="139"/>
    <w:p>
      <w:pPr>
        <w:spacing w:after="0"/>
        <w:ind w:left="0"/>
        <w:jc w:val="both"/>
      </w:pPr>
      <w:r>
        <w:rPr>
          <w:rFonts w:ascii="Times New Roman"/>
          <w:b w:val="false"/>
          <w:i w:val="false"/>
          <w:color w:val="000000"/>
          <w:sz w:val="28"/>
        </w:rPr>
        <w:t>
      Вакцина (торговое наименование вакцины с указанием лекарственной формы, дозировки, концентрации и объема заполнения, количества доз в упаковке) может быть зарегистрирована в Республике Казахстан сроком на 18 (восемнадцать) месяцев.</w:t>
      </w:r>
    </w:p>
    <w:bookmarkEnd w:id="139"/>
    <w:bookmarkStart w:name="z133" w:id="140"/>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вакцину, представленные для временной государственной регистрации в Республике Казахстан, не соответствуют установленным требованиям Правил.</w:t>
      </w:r>
    </w:p>
    <w:bookmarkEnd w:id="140"/>
    <w:bookmarkStart w:name="z134" w:id="141"/>
    <w:p>
      <w:pPr>
        <w:spacing w:after="0"/>
        <w:ind w:left="0"/>
        <w:jc w:val="both"/>
      </w:pPr>
      <w:r>
        <w:rPr>
          <w:rFonts w:ascii="Times New Roman"/>
          <w:b w:val="false"/>
          <w:i w:val="false"/>
          <w:color w:val="000000"/>
          <w:sz w:val="28"/>
        </w:rPr>
        <w:t>
      Вакцина (торговое наименование вакцины с указанием лекарственной формы, дозировки, концентрации и объема заполнения, количества доз в упаковке) не может быть зарегистрирована в Республике Казахстан.</w:t>
      </w:r>
    </w:p>
    <w:bookmarkEnd w:id="141"/>
    <w:p>
      <w:pPr>
        <w:spacing w:after="0"/>
        <w:ind w:left="0"/>
        <w:jc w:val="both"/>
      </w:pPr>
      <w:bookmarkStart w:name="z135" w:id="142"/>
      <w:r>
        <w:rPr>
          <w:rFonts w:ascii="Times New Roman"/>
          <w:b w:val="false"/>
          <w:i w:val="false"/>
          <w:color w:val="000000"/>
          <w:sz w:val="28"/>
        </w:rPr>
        <w:t>
      Руководитель экспертной комиссии</w:t>
      </w:r>
    </w:p>
    <w:bookmarkEnd w:id="142"/>
    <w:p>
      <w:pPr>
        <w:spacing w:after="0"/>
        <w:ind w:left="0"/>
        <w:jc w:val="both"/>
      </w:pPr>
      <w:r>
        <w:rPr>
          <w:rFonts w:ascii="Times New Roman"/>
          <w:b w:val="false"/>
          <w:i w:val="false"/>
          <w:color w:val="000000"/>
          <w:sz w:val="28"/>
        </w:rPr>
        <w:t xml:space="preserve">       ____________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подпись </w:t>
      </w:r>
      <w:r>
        <w:rPr>
          <w:rFonts w:ascii="Times New Roman"/>
          <w:b w:val="false"/>
          <w:i w:val="false"/>
          <w:color w:val="000000"/>
          <w:sz w:val="28"/>
        </w:rPr>
        <w:t xml:space="preserve">                  </w:t>
      </w:r>
      <w:r>
        <w:rPr>
          <w:rFonts w:ascii="Times New Roman"/>
          <w:b w:val="false"/>
          <w:i/>
          <w:color w:val="000000"/>
          <w:sz w:val="28"/>
        </w:rPr>
        <w:t>      Ф.И.О. (при наличии)</w:t>
      </w:r>
    </w:p>
    <w:p>
      <w:pPr>
        <w:spacing w:after="0"/>
        <w:ind w:left="0"/>
        <w:jc w:val="both"/>
      </w:pPr>
      <w:r>
        <w:rPr>
          <w:rFonts w:ascii="Times New Roman"/>
          <w:b w:val="false"/>
          <w:i w:val="false"/>
          <w:color w:val="000000"/>
          <w:sz w:val="28"/>
        </w:rPr>
        <w:t xml:space="preserve">       Члены экспертной комиссии</w:t>
      </w:r>
    </w:p>
    <w:p>
      <w:pPr>
        <w:spacing w:after="0"/>
        <w:ind w:left="0"/>
        <w:jc w:val="both"/>
      </w:pPr>
      <w:r>
        <w:rPr>
          <w:rFonts w:ascii="Times New Roman"/>
          <w:b w:val="false"/>
          <w:i w:val="false"/>
          <w:color w:val="000000"/>
          <w:sz w:val="28"/>
        </w:rPr>
        <w:t xml:space="preserve">       ____________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подпись </w:t>
      </w:r>
      <w:r>
        <w:rPr>
          <w:rFonts w:ascii="Times New Roman"/>
          <w:b w:val="false"/>
          <w:i w:val="false"/>
          <w:color w:val="000000"/>
          <w:sz w:val="28"/>
        </w:rPr>
        <w:t xml:space="preserve">                  </w:t>
      </w:r>
      <w:r>
        <w:rPr>
          <w:rFonts w:ascii="Times New Roman"/>
          <w:b w:val="false"/>
          <w:i/>
          <w:color w:val="000000"/>
          <w:sz w:val="28"/>
        </w:rPr>
        <w:t>      Ф.И.О. (при наличии)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 </w:t>
      </w:r>
      <w:r>
        <w:rPr>
          <w:rFonts w:ascii="Times New Roman"/>
          <w:b w:val="false"/>
          <w:i/>
          <w:color w:val="000000"/>
          <w:sz w:val="28"/>
        </w:rPr>
        <w:t>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подпись </w:t>
      </w:r>
      <w:r>
        <w:rPr>
          <w:rFonts w:ascii="Times New Roman"/>
          <w:b w:val="false"/>
          <w:i w:val="false"/>
          <w:color w:val="000000"/>
          <w:sz w:val="28"/>
        </w:rPr>
        <w:t xml:space="preserve">                  </w:t>
      </w:r>
      <w:r>
        <w:rPr>
          <w:rFonts w:ascii="Times New Roman"/>
          <w:b w:val="false"/>
          <w:i/>
          <w:color w:val="000000"/>
          <w:sz w:val="28"/>
        </w:rPr>
        <w:t>      Ф.И.О. (при наличии)</w:t>
      </w:r>
    </w:p>
    <w:p>
      <w:pPr>
        <w:spacing w:after="0"/>
        <w:ind w:left="0"/>
        <w:jc w:val="both"/>
      </w:pPr>
      <w:r>
        <w:rPr>
          <w:rFonts w:ascii="Times New Roman"/>
          <w:b w:val="false"/>
          <w:i w:val="false"/>
          <w:color w:val="000000"/>
          <w:sz w:val="28"/>
        </w:rPr>
        <w:t xml:space="preserve">       ____________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подпись </w:t>
      </w:r>
      <w:r>
        <w:rPr>
          <w:rFonts w:ascii="Times New Roman"/>
          <w:b w:val="false"/>
          <w:i w:val="false"/>
          <w:color w:val="000000"/>
          <w:sz w:val="28"/>
        </w:rPr>
        <w:t xml:space="preserve">                        </w:t>
      </w:r>
      <w:r>
        <w:rPr>
          <w:rFonts w:ascii="Times New Roman"/>
          <w:b w:val="false"/>
          <w:i/>
          <w:color w:val="000000"/>
          <w:sz w:val="28"/>
        </w:rPr>
        <w:t>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временной </w:t>
            </w:r>
            <w:r>
              <w:br/>
            </w:r>
            <w:r>
              <w:rPr>
                <w:rFonts w:ascii="Times New Roman"/>
                <w:b w:val="false"/>
                <w:i w:val="false"/>
                <w:color w:val="000000"/>
                <w:sz w:val="20"/>
              </w:rPr>
              <w:t xml:space="preserve">государственной регистрации </w:t>
            </w:r>
            <w:r>
              <w:br/>
            </w:r>
            <w:r>
              <w:rPr>
                <w:rFonts w:ascii="Times New Roman"/>
                <w:b w:val="false"/>
                <w:i w:val="false"/>
                <w:color w:val="000000"/>
                <w:sz w:val="20"/>
              </w:rPr>
              <w:t xml:space="preserve">вакцин против коронавируса </w:t>
            </w:r>
            <w:r>
              <w:br/>
            </w:r>
            <w:r>
              <w:rPr>
                <w:rFonts w:ascii="Times New Roman"/>
                <w:b w:val="false"/>
                <w:i w:val="false"/>
                <w:color w:val="000000"/>
                <w:sz w:val="20"/>
              </w:rPr>
              <w:t>COVID-19</w:t>
            </w:r>
          </w:p>
        </w:tc>
      </w:tr>
    </w:tbl>
    <w:p>
      <w:pPr>
        <w:spacing w:after="0"/>
        <w:ind w:left="0"/>
        <w:jc w:val="both"/>
      </w:pPr>
      <w:r>
        <w:rPr>
          <w:rFonts w:ascii="Times New Roman"/>
          <w:b w:val="false"/>
          <w:i w:val="false"/>
          <w:color w:val="ff0000"/>
          <w:sz w:val="28"/>
        </w:rPr>
        <w:t xml:space="preserve">
      Сноска. Приложение 4 в редакции постановления Правительства РК от 15.04.2021 </w:t>
      </w:r>
      <w:r>
        <w:rPr>
          <w:rFonts w:ascii="Times New Roman"/>
          <w:b w:val="false"/>
          <w:i w:val="false"/>
          <w:color w:val="ff0000"/>
          <w:sz w:val="28"/>
        </w:rPr>
        <w:t>№ 244</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 w:id="143"/>
    <w:p>
      <w:pPr>
        <w:spacing w:after="0"/>
        <w:ind w:left="0"/>
        <w:jc w:val="left"/>
      </w:pPr>
      <w:r>
        <w:rPr>
          <w:rFonts w:ascii="Times New Roman"/>
          <w:b/>
          <w:i w:val="false"/>
          <w:color w:val="000000"/>
        </w:rPr>
        <w:t xml:space="preserve"> Герб Республики Казахстан</w:t>
      </w:r>
      <w:r>
        <w:br/>
      </w:r>
      <w:r>
        <w:rPr>
          <w:rFonts w:ascii="Times New Roman"/>
          <w:b/>
          <w:i w:val="false"/>
          <w:color w:val="000000"/>
        </w:rPr>
        <w:t>Министерство здравоохранения Республики Казахстан</w:t>
      </w:r>
      <w:r>
        <w:br/>
      </w:r>
      <w:r>
        <w:rPr>
          <w:rFonts w:ascii="Times New Roman"/>
          <w:b/>
          <w:i w:val="false"/>
          <w:color w:val="000000"/>
        </w:rPr>
        <w:t>Временное регистрационное удостоверение РК-БП - №_________</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держателя регистрационного удостоверения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держателя регистрационного удостоверения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что лекарственное средство зарегистрировано и разрешено к применению в медицинской практике на территории Республики Казахстан (информация о зарегистрированном лекарственном средстве)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производителей торговое наименование для экспорта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анатомо-терапевтическо-химической классификации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активных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отпуска (по рецепту, без рецепта)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44"/>
    <w:p>
      <w:pPr>
        <w:spacing w:after="0"/>
        <w:ind w:left="0"/>
        <w:jc w:val="both"/>
      </w:pPr>
      <w:r>
        <w:rPr>
          <w:rFonts w:ascii="Times New Roman"/>
          <w:b w:val="false"/>
          <w:i w:val="false"/>
          <w:color w:val="000000"/>
          <w:sz w:val="28"/>
        </w:rPr>
        <w:t>
      Информация о производителе лекарственного средства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45"/>
    <w:p>
      <w:pPr>
        <w:spacing w:after="0"/>
        <w:ind w:left="0"/>
        <w:jc w:val="both"/>
      </w:pPr>
      <w:r>
        <w:rPr>
          <w:rFonts w:ascii="Times New Roman"/>
          <w:b w:val="false"/>
          <w:i w:val="false"/>
          <w:color w:val="000000"/>
          <w:sz w:val="28"/>
        </w:rPr>
        <w:t xml:space="preserve">
      Дата временной государственной регистрации от "___" ______ 20___ года №_____ решения. </w:t>
      </w:r>
    </w:p>
    <w:bookmarkEnd w:id="145"/>
    <w:bookmarkStart w:name="z203" w:id="146"/>
    <w:p>
      <w:pPr>
        <w:spacing w:after="0"/>
        <w:ind w:left="0"/>
        <w:jc w:val="both"/>
      </w:pPr>
      <w:r>
        <w:rPr>
          <w:rFonts w:ascii="Times New Roman"/>
          <w:b w:val="false"/>
          <w:i w:val="false"/>
          <w:color w:val="000000"/>
          <w:sz w:val="28"/>
        </w:rPr>
        <w:t>
      Действительно до "____" ______ 20___ года.</w:t>
      </w:r>
    </w:p>
    <w:bookmarkEnd w:id="146"/>
    <w:bookmarkStart w:name="z204" w:id="147"/>
    <w:p>
      <w:pPr>
        <w:spacing w:after="0"/>
        <w:ind w:left="0"/>
        <w:jc w:val="both"/>
      </w:pPr>
      <w:r>
        <w:rPr>
          <w:rFonts w:ascii="Times New Roman"/>
          <w:b w:val="false"/>
          <w:i w:val="false"/>
          <w:color w:val="000000"/>
          <w:sz w:val="28"/>
        </w:rPr>
        <w:t>
      Ф.И.О. (при наличии) руководителя государственного органа (или уполномоченного лица)</w:t>
      </w:r>
    </w:p>
    <w:bookmarkEnd w:id="147"/>
    <w:bookmarkStart w:name="z205" w:id="148"/>
    <w:p>
      <w:pPr>
        <w:spacing w:after="0"/>
        <w:ind w:left="0"/>
        <w:jc w:val="both"/>
      </w:pPr>
      <w:r>
        <w:rPr>
          <w:rFonts w:ascii="Times New Roman"/>
          <w:b w:val="false"/>
          <w:i w:val="false"/>
          <w:color w:val="000000"/>
          <w:sz w:val="28"/>
        </w:rPr>
        <w:t>
      Допускается медицинское применение вакцин, получивших временное регистрационное удостоверение на добровольной основе, при наличии отчетов I - II фаз клинических исследований и промежуточного отчета III фазы исследований, проведенного с включением не менее 50 (пятьдесят) % субъектов исследования, предусмотренных протоколом клинического исследования.</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временной </w:t>
            </w:r>
            <w:r>
              <w:br/>
            </w:r>
            <w:r>
              <w:rPr>
                <w:rFonts w:ascii="Times New Roman"/>
                <w:b w:val="false"/>
                <w:i w:val="false"/>
                <w:color w:val="000000"/>
                <w:sz w:val="20"/>
              </w:rPr>
              <w:t xml:space="preserve">государственной регистрации </w:t>
            </w:r>
            <w:r>
              <w:br/>
            </w:r>
            <w:r>
              <w:rPr>
                <w:rFonts w:ascii="Times New Roman"/>
                <w:b w:val="false"/>
                <w:i w:val="false"/>
                <w:color w:val="000000"/>
                <w:sz w:val="20"/>
              </w:rPr>
              <w:t xml:space="preserve">вакцин против коронавируса </w:t>
            </w:r>
            <w:r>
              <w:br/>
            </w:r>
            <w:r>
              <w:rPr>
                <w:rFonts w:ascii="Times New Roman"/>
                <w:b w:val="false"/>
                <w:i w:val="false"/>
                <w:color w:val="000000"/>
                <w:sz w:val="20"/>
              </w:rPr>
              <w:t>COVID-19</w:t>
            </w:r>
          </w:p>
        </w:tc>
      </w:tr>
    </w:tbl>
    <w:p>
      <w:pPr>
        <w:spacing w:after="0"/>
        <w:ind w:left="0"/>
        <w:jc w:val="both"/>
      </w:pPr>
      <w:r>
        <w:rPr>
          <w:rFonts w:ascii="Times New Roman"/>
          <w:b w:val="false"/>
          <w:i w:val="false"/>
          <w:color w:val="ff0000"/>
          <w:sz w:val="28"/>
        </w:rPr>
        <w:t xml:space="preserve">
      Сноска. Правила дополнены приложением 5 в соответствии с постановлением Правительства РК от 15.04.2021 </w:t>
      </w:r>
      <w:r>
        <w:rPr>
          <w:rFonts w:ascii="Times New Roman"/>
          <w:b w:val="false"/>
          <w:i w:val="false"/>
          <w:color w:val="ff0000"/>
          <w:sz w:val="28"/>
        </w:rPr>
        <w:t>№ 244</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8" w:id="149"/>
    <w:p>
      <w:pPr>
        <w:spacing w:after="0"/>
        <w:ind w:left="0"/>
        <w:jc w:val="left"/>
      </w:pPr>
      <w:r>
        <w:rPr>
          <w:rFonts w:ascii="Times New Roman"/>
          <w:b/>
          <w:i w:val="false"/>
          <w:color w:val="000000"/>
        </w:rPr>
        <w:t xml:space="preserve"> Заявление на внесение изменений в регистрационное досье вакцины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(концентрация) (заполняется при наличии, объем заполняется в упаковке)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указывается для жидких, мягких и газообразных лекарственных форм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Анатомо-терапевтическо-химическая классификация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казахском языке</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(заполняется список значений)</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вторичной упаковки (GTIN) (Джитин) (при наличии)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штрих-код для каждой дозировки (концентрации)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качественный и количественный состав (заполняется список значений)</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вещества (активное или вспомогательное)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регламентирующий качество, или фармакопея с указанием года издания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 и адрес производственной площадки (для активных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Контролируется Международным комитетом по контролю за наркотиками (отмечается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ядовитых веществ (отмечается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 (для лекарственного растительного сырья) и место произрастания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человеческого или животного происхождения (отмечается при наличии)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150"/>
          <w:p>
            <w:pPr>
              <w:spacing w:after="20"/>
              <w:ind w:left="20"/>
              <w:jc w:val="both"/>
            </w:pPr>
            <w:r>
              <w:rPr>
                <w:rFonts w:ascii="Times New Roman"/>
                <w:b w:val="false"/>
                <w:i w:val="false"/>
                <w:color w:val="000000"/>
                <w:sz w:val="20"/>
              </w:rPr>
              <w:t>
II таб.</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III таб.</w:t>
            </w:r>
          </w:p>
          <w:p>
            <w:pPr>
              <w:spacing w:after="20"/>
              <w:ind w:left="20"/>
              <w:jc w:val="both"/>
            </w:pPr>
            <w:r>
              <w:rPr>
                <w:rFonts w:ascii="Times New Roman"/>
                <w:b w:val="false"/>
                <w:i w:val="false"/>
                <w:color w:val="000000"/>
                <w:sz w:val="20"/>
              </w:rPr>
              <w:t>
IV таб.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1-список 2-список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лекарственного средства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срок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первого вскрытия контейнера)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растворения или разведения)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транспортировки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 после первого вскрытия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Охранный документ на изобретение или полезную модель, товарный знак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охранного документа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охранного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на данном производстве;</w:t>
            </w:r>
          </w:p>
          <w:p>
            <w:pPr>
              <w:spacing w:after="20"/>
              <w:ind w:left="20"/>
              <w:jc w:val="both"/>
            </w:pPr>
            <w:r>
              <w:rPr>
                <w:rFonts w:ascii="Times New Roman"/>
                <w:b w:val="false"/>
                <w:i w:val="false"/>
                <w:color w:val="000000"/>
                <w:sz w:val="20"/>
              </w:rPr>
              <w:t>
2) частично на данном производстве;</w:t>
            </w:r>
          </w:p>
          <w:p>
            <w:pPr>
              <w:spacing w:after="20"/>
              <w:ind w:left="20"/>
              <w:jc w:val="both"/>
            </w:pPr>
            <w:r>
              <w:rPr>
                <w:rFonts w:ascii="Times New Roman"/>
                <w:b w:val="false"/>
                <w:i w:val="false"/>
                <w:color w:val="000000"/>
                <w:sz w:val="20"/>
              </w:rPr>
              <w:t>
3) полностью на другом производстве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 лекарственного препарата и участок (и) производства (включая участки производства любого компонента (в том числе растворителя лекарственной формы), который является частью лекарственного препарата)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(на казахском, русском, английском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должность руководителя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должность контактного лица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Предприятие-упаковщик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лицензии на производство, выданной уполномоченным органом страны производителя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или представительство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осуществлению фармаконадзора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страны-производителя по контролю качества препаратов крови и вакцин, ответственная за контроль качества (выпуск серии)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лаборатории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лекарственного средства (указать вносимые изменения)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 лекарственных средств</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экспертизы</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должность руководителя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счет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51"/>
          <w:p>
            <w:pPr>
              <w:spacing w:after="20"/>
              <w:ind w:left="20"/>
              <w:jc w:val="both"/>
            </w:pPr>
            <w:r>
              <w:rPr>
                <w:rFonts w:ascii="Times New Roman"/>
                <w:b w:val="false"/>
                <w:i w:val="false"/>
                <w:color w:val="000000"/>
                <w:sz w:val="20"/>
              </w:rPr>
              <w:t>
Заявитель: _____________________________________________________</w:t>
            </w:r>
          </w:p>
          <w:bookmarkEnd w:id="151"/>
          <w:p>
            <w:pPr>
              <w:spacing w:after="20"/>
              <w:ind w:left="20"/>
              <w:jc w:val="both"/>
            </w:pPr>
            <w:r>
              <w:rPr>
                <w:rFonts w:ascii="Times New Roman"/>
                <w:b w:val="false"/>
                <w:i w:val="false"/>
                <w:color w:val="000000"/>
                <w:sz w:val="20"/>
              </w:rPr>
              <w:t>
Гарантирую: достоверность информации регистрационного досье, не нарушать исключительных прав третьими лицами на изобретение или полезную модель, адекватность переводов методик контроля качества, инструкции по медицинскому применению лекарственного средства; представить образцы лекарственных средств, стандартные образцы лекарственных субстанций и их примесей в количествах, достаточных для трехкратного анализа, специфические реагенты, расходные материалы, применяемые при проведении испытаний лекарственных средств (в исключительных случаях и на условиях возврата), а также их соответствие нормативным документам, представляемым на регистрацию.</w:t>
            </w:r>
          </w:p>
          <w:p>
            <w:pPr>
              <w:spacing w:after="20"/>
              <w:ind w:left="20"/>
              <w:jc w:val="both"/>
            </w:pPr>
            <w:r>
              <w:rPr>
                <w:rFonts w:ascii="Times New Roman"/>
                <w:b w:val="false"/>
                <w:i w:val="false"/>
                <w:color w:val="000000"/>
                <w:sz w:val="20"/>
              </w:rPr>
              <w:t>
Обязуюсь сообщать обо всех изменениях в регистрационное досье, а также представлять материалы при обнаружении нежелательных реакций при применении лекарственного средства, ранее не указанных в инструкции по медицинскому применению.</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ответственного лица и заявителя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временной </w:t>
            </w:r>
            <w:r>
              <w:br/>
            </w:r>
            <w:r>
              <w:rPr>
                <w:rFonts w:ascii="Times New Roman"/>
                <w:b w:val="false"/>
                <w:i w:val="false"/>
                <w:color w:val="000000"/>
                <w:sz w:val="20"/>
              </w:rPr>
              <w:t xml:space="preserve">государственной регистрации </w:t>
            </w:r>
            <w:r>
              <w:br/>
            </w:r>
            <w:r>
              <w:rPr>
                <w:rFonts w:ascii="Times New Roman"/>
                <w:b w:val="false"/>
                <w:i w:val="false"/>
                <w:color w:val="000000"/>
                <w:sz w:val="20"/>
              </w:rPr>
              <w:t xml:space="preserve">вакцин против коронавируса </w:t>
            </w:r>
            <w:r>
              <w:br/>
            </w:r>
            <w:r>
              <w:rPr>
                <w:rFonts w:ascii="Times New Roman"/>
                <w:b w:val="false"/>
                <w:i w:val="false"/>
                <w:color w:val="000000"/>
                <w:sz w:val="20"/>
              </w:rPr>
              <w:t>COVID-19</w:t>
            </w:r>
          </w:p>
        </w:tc>
      </w:tr>
    </w:tbl>
    <w:p>
      <w:pPr>
        <w:spacing w:after="0"/>
        <w:ind w:left="0"/>
        <w:jc w:val="both"/>
      </w:pPr>
      <w:r>
        <w:rPr>
          <w:rFonts w:ascii="Times New Roman"/>
          <w:b w:val="false"/>
          <w:i w:val="false"/>
          <w:color w:val="ff0000"/>
          <w:sz w:val="28"/>
        </w:rPr>
        <w:t xml:space="preserve">
      Сноска. Правила дополнены приложением 6 в соответствии с постановлением Правительства РК от 15.04.2021 </w:t>
      </w:r>
      <w:r>
        <w:rPr>
          <w:rFonts w:ascii="Times New Roman"/>
          <w:b w:val="false"/>
          <w:i w:val="false"/>
          <w:color w:val="ff0000"/>
          <w:sz w:val="28"/>
        </w:rPr>
        <w:t>№ 244</w:t>
      </w:r>
      <w:r>
        <w:rPr>
          <w:rFonts w:ascii="Times New Roman"/>
          <w:b w:val="false"/>
          <w:i w:val="false"/>
          <w:color w:val="ff0000"/>
          <w:sz w:val="28"/>
        </w:rPr>
        <w:t xml:space="preserve">; с изменениями, внесенными постановлением Правительства РК от 17.08.2022 </w:t>
      </w:r>
      <w:r>
        <w:rPr>
          <w:rFonts w:ascii="Times New Roman"/>
          <w:b w:val="false"/>
          <w:i w:val="false"/>
          <w:color w:val="ff0000"/>
          <w:sz w:val="28"/>
        </w:rPr>
        <w:t>№ 566</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 w:id="152"/>
    <w:p>
      <w:pPr>
        <w:spacing w:after="0"/>
        <w:ind w:left="0"/>
        <w:jc w:val="left"/>
      </w:pPr>
      <w:r>
        <w:rPr>
          <w:rFonts w:ascii="Times New Roman"/>
          <w:b/>
          <w:i w:val="false"/>
          <w:color w:val="000000"/>
        </w:rPr>
        <w:t xml:space="preserve"> Перечень изменений, вносимых в регистрационное досье вакцины</w:t>
      </w:r>
    </w:p>
    <w:bookmarkEnd w:id="152"/>
    <w:p>
      <w:pPr>
        <w:spacing w:after="0"/>
        <w:ind w:left="0"/>
        <w:jc w:val="both"/>
      </w:pPr>
      <w:r>
        <w:rPr>
          <w:rFonts w:ascii="Times New Roman"/>
          <w:b w:val="false"/>
          <w:i w:val="false"/>
          <w:color w:val="000000"/>
          <w:sz w:val="28"/>
        </w:rPr>
        <w:t>
      А. Административные изменения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Изменение названия и (или) адреса держателя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держатель регистрационного удостоверения не меняется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смена держателя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Держателем регистрационного удостоверения является юридическое лицо.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Документ уполномоченного органа либо уполномоченной организации (например, налогового органа), в котором указаны новое название или адрес.</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3. Краткая характеристика системы фармаконадзора от нового держателя регистрационного удостоверения (ДРУ) включает следующие элементы:</w:t>
            </w:r>
          </w:p>
          <w:p>
            <w:pPr>
              <w:spacing w:after="20"/>
              <w:ind w:left="20"/>
              <w:jc w:val="both"/>
            </w:pPr>
            <w:r>
              <w:rPr>
                <w:rFonts w:ascii="Times New Roman"/>
                <w:b w:val="false"/>
                <w:i w:val="false"/>
                <w:color w:val="000000"/>
                <w:sz w:val="20"/>
              </w:rPr>
              <w:t>
- информация о том, что ДРУ имеет в своем распоряжении ответственное лицо за глобальный фармаконадзор;</w:t>
            </w:r>
          </w:p>
          <w:p>
            <w:pPr>
              <w:spacing w:after="20"/>
              <w:ind w:left="20"/>
              <w:jc w:val="both"/>
            </w:pPr>
            <w:r>
              <w:rPr>
                <w:rFonts w:ascii="Times New Roman"/>
                <w:b w:val="false"/>
                <w:i w:val="false"/>
                <w:color w:val="000000"/>
                <w:sz w:val="20"/>
              </w:rPr>
              <w:t>
- контактные данные ответственного лица за глобальный фармаконадзор;</w:t>
            </w:r>
          </w:p>
          <w:p>
            <w:pPr>
              <w:spacing w:after="20"/>
              <w:ind w:left="20"/>
              <w:jc w:val="both"/>
            </w:pPr>
            <w:r>
              <w:rPr>
                <w:rFonts w:ascii="Times New Roman"/>
                <w:b w:val="false"/>
                <w:i w:val="false"/>
                <w:color w:val="000000"/>
                <w:sz w:val="20"/>
              </w:rPr>
              <w:t>
- декларация, подписанная ДРУ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p>
          <w:p>
            <w:pPr>
              <w:spacing w:after="20"/>
              <w:ind w:left="20"/>
              <w:jc w:val="both"/>
            </w:pPr>
            <w:r>
              <w:rPr>
                <w:rFonts w:ascii="Times New Roman"/>
                <w:b w:val="false"/>
                <w:i w:val="false"/>
                <w:color w:val="000000"/>
                <w:sz w:val="20"/>
              </w:rPr>
              <w:t>
- ссылка на место (адрес), где хранится мастер-файл системы фармаконадзора.</w:t>
            </w:r>
          </w:p>
          <w:p>
            <w:pPr>
              <w:spacing w:after="20"/>
              <w:ind w:left="20"/>
              <w:jc w:val="both"/>
            </w:pPr>
            <w:r>
              <w:rPr>
                <w:rFonts w:ascii="Times New Roman"/>
                <w:b w:val="false"/>
                <w:i w:val="false"/>
                <w:color w:val="000000"/>
                <w:sz w:val="20"/>
              </w:rPr>
              <w:t>
4. Договорные взаимоотношения между производителем и ДРУ на право осуществления деятельности по фармаконадзору.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Изменение (торгового) наименования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Следует избегать путаницы с названиями существующих медицинских препаратов или международным непатентованным названием МНН, если наименование общепринятое, изменение должно быть произведено в следующем порядке: от общепринятого названия к фармакопейному или к МНН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Мотивированное обоснование необходимости изменения названия препарата.</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3. Копия документа, выданного компетентными органами страны-производителя, который удостоверяет изменение его названия.</w:t>
            </w:r>
          </w:p>
          <w:p>
            <w:pPr>
              <w:spacing w:after="20"/>
              <w:ind w:left="20"/>
              <w:jc w:val="both"/>
            </w:pPr>
            <w:r>
              <w:rPr>
                <w:rFonts w:ascii="Times New Roman"/>
                <w:b w:val="false"/>
                <w:i w:val="false"/>
                <w:color w:val="000000"/>
                <w:sz w:val="20"/>
              </w:rPr>
              <w:t>
4. Подписанная декларация о том, что место, способ, состав, нормативный документ, регламентирующий качество препарата, остались без изменения.</w:t>
            </w:r>
          </w:p>
          <w:p>
            <w:pPr>
              <w:spacing w:after="20"/>
              <w:ind w:left="20"/>
              <w:jc w:val="both"/>
            </w:pPr>
            <w:r>
              <w:rPr>
                <w:rFonts w:ascii="Times New Roman"/>
                <w:b w:val="false"/>
                <w:i w:val="false"/>
                <w:color w:val="000000"/>
                <w:sz w:val="20"/>
              </w:rPr>
              <w:t>
5. Ведомость изменений к утвержденному нормативному документу по контролю качества и безопасности ЛС.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Изменение наименования активной фармацевтической субстанции или вспомогательного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Фармацевтическая субстанция и вспомогательное вещество не изменяется.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Свидетельство Всемирной организации здравоохранения (далее – ВОЗ) об утверждении или копия перечня международного непатентованного наименования. Если применимо подтверждение того, что изменение соответствует Государственной Фармакопее Республики Казахстан. Декларация, что наименование растительных лекарственных препаратов растительного происхождения соответствует документам Республики Казахстан.</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Изменение названия и (или) адреса: производителя (включая, если применимо, площадок по контролю качества) или держателя мастер-файла активной фармацевтической субстанции (далее – МФАФС),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(если указано в техническом досье), если в регистрационном досье отсутствуют сертификаты соответствия Ph. Eur., или производителя нового вспомогательного вещества (если указано в техническом досье)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Производственная площадка и ни одна из производственных операций не изменяется.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Документ от уполномоченного органа (например, налогового органа) либо уполномоченной организации, в котором указаны новое название и (или) адрес.</w:t>
            </w:r>
          </w:p>
          <w:p>
            <w:pPr>
              <w:spacing w:after="20"/>
              <w:ind w:left="20"/>
              <w:jc w:val="both"/>
            </w:pPr>
            <w:r>
              <w:rPr>
                <w:rFonts w:ascii="Times New Roman"/>
                <w:b w:val="false"/>
                <w:i w:val="false"/>
                <w:color w:val="000000"/>
                <w:sz w:val="20"/>
              </w:rPr>
              <w:t>
2. Поправка к соответствующему(им) разделу(ам) досье.</w:t>
            </w:r>
          </w:p>
          <w:p>
            <w:pPr>
              <w:spacing w:after="20"/>
              <w:ind w:left="20"/>
              <w:jc w:val="both"/>
            </w:pPr>
            <w:r>
              <w:rPr>
                <w:rFonts w:ascii="Times New Roman"/>
                <w:b w:val="false"/>
                <w:i w:val="false"/>
                <w:color w:val="000000"/>
                <w:sz w:val="20"/>
              </w:rPr>
              <w:t>
3. При изменении названия держателя МФАФС – обновленное разрешение на доступ.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Изменение названия и (или) адреса производителя лекарственного препарата, включая выпускающие площадки и площадки по контролю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действия, за которые отвечает производитель (импортер), включают выпуск серий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действия, за которые отвечает производитель/импортер, не включают выпуск серий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Нет изменения в производственном процессе, фактическом месте расположения площадки, нормативном документе по контролю качества и безопасности лекарственного средства.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Копия исправленного разрешения на производство (при наличии) или документ от уполномоченного органа либо уполномоченной организации, в котором упоминается новое название и (или) адрес.</w:t>
            </w:r>
          </w:p>
          <w:p>
            <w:pPr>
              <w:spacing w:after="20"/>
              <w:ind w:left="20"/>
              <w:jc w:val="both"/>
            </w:pPr>
            <w:r>
              <w:rPr>
                <w:rFonts w:ascii="Times New Roman"/>
                <w:b w:val="false"/>
                <w:i w:val="false"/>
                <w:color w:val="000000"/>
                <w:sz w:val="20"/>
              </w:rPr>
              <w:t>
2. Если применимо, поправка к соответствующему(им) разделу(ам) досье, включая пересмотренную информацию о лекарственном препарате.</w:t>
            </w:r>
          </w:p>
          <w:p>
            <w:pPr>
              <w:spacing w:after="20"/>
              <w:ind w:left="20"/>
              <w:jc w:val="both"/>
            </w:pPr>
            <w:r>
              <w:rPr>
                <w:rFonts w:ascii="Times New Roman"/>
                <w:b w:val="false"/>
                <w:i w:val="false"/>
                <w:color w:val="000000"/>
                <w:sz w:val="20"/>
              </w:rPr>
              <w:t>
3. Обновленная краткая характеристика лекарственного препарата, инструкция по медицинскому применению (листок-вкладыш), маркировка.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анатомо-терапевтическо-химической (далее – АТХ)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вследствие утверждения или изменения ВОЗ кода АТХ.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53"/>
          <w:p>
            <w:pPr>
              <w:spacing w:after="20"/>
              <w:ind w:left="20"/>
              <w:jc w:val="both"/>
            </w:pPr>
            <w:r>
              <w:rPr>
                <w:rFonts w:ascii="Times New Roman"/>
                <w:b w:val="false"/>
                <w:i w:val="false"/>
                <w:color w:val="000000"/>
                <w:sz w:val="20"/>
              </w:rPr>
              <w:t>
Документация</w:t>
            </w:r>
          </w:p>
          <w:bookmarkEnd w:id="153"/>
          <w:p>
            <w:pPr>
              <w:spacing w:after="20"/>
              <w:ind w:left="20"/>
              <w:jc w:val="both"/>
            </w:pPr>
            <w:r>
              <w:rPr>
                <w:rFonts w:ascii="Times New Roman"/>
                <w:b w:val="false"/>
                <w:i w:val="false"/>
                <w:color w:val="000000"/>
                <w:sz w:val="20"/>
              </w:rPr>
              <w:t>
1. Свидетельство ВОЗ об утверждении или копия перечня кодов АТХ.</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производственной площадки (в том числе для активной 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досье)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54"/>
          <w:p>
            <w:pPr>
              <w:spacing w:after="20"/>
              <w:ind w:left="20"/>
              <w:jc w:val="both"/>
            </w:pPr>
            <w:r>
              <w:rPr>
                <w:rFonts w:ascii="Times New Roman"/>
                <w:b w:val="false"/>
                <w:i w:val="false"/>
                <w:color w:val="000000"/>
                <w:sz w:val="20"/>
              </w:rPr>
              <w:t>
Условия</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 Остается не менее одной ранее одобренной производственной площадки/производителя, осуществляющей те же функции, что и подлежащие исключению. Если применимо, в Республике Казахстан остается по меньшей мере один производитель, отвечающий за выпуск серий, способный сертифицировать испытание продукта в целях выпуска серий в Республике Казахстан.</w:t>
            </w:r>
          </w:p>
          <w:p>
            <w:pPr>
              <w:spacing w:after="20"/>
              <w:ind w:left="20"/>
              <w:jc w:val="both"/>
            </w:pPr>
            <w:r>
              <w:rPr>
                <w:rFonts w:ascii="Times New Roman"/>
                <w:b w:val="false"/>
                <w:i w:val="false"/>
                <w:color w:val="000000"/>
                <w:sz w:val="20"/>
              </w:rPr>
              <w:t>
2. Исключение не является следствием критических недостатков производства.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55"/>
          <w:p>
            <w:pPr>
              <w:spacing w:after="20"/>
              <w:ind w:left="20"/>
              <w:jc w:val="both"/>
            </w:pPr>
            <w:r>
              <w:rPr>
                <w:rFonts w:ascii="Times New Roman"/>
                <w:b w:val="false"/>
                <w:i w:val="false"/>
                <w:color w:val="000000"/>
                <w:sz w:val="20"/>
              </w:rPr>
              <w:t>
Документация</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 В форме заявления о внесении изменений необходимо четко обозначить "текущих" и "предлагаемых" производителей, перечисленных в заявлении о регистрации.</w:t>
            </w:r>
          </w:p>
          <w:p>
            <w:pPr>
              <w:spacing w:after="20"/>
              <w:ind w:left="20"/>
              <w:jc w:val="both"/>
            </w:pPr>
            <w:r>
              <w:rPr>
                <w:rFonts w:ascii="Times New Roman"/>
                <w:b w:val="false"/>
                <w:i w:val="false"/>
                <w:color w:val="000000"/>
                <w:sz w:val="20"/>
              </w:rPr>
              <w:t>
2. Поправка к соответствующему(им) разделу(ам) досье, включая пересмотренную информацию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 Изменение даты аудита для верификации соответствия производителя активной фармацевтической субстанции Правилам надлежащей производственной практики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56"/>
          <w:p>
            <w:pPr>
              <w:spacing w:after="20"/>
              <w:ind w:left="20"/>
              <w:jc w:val="both"/>
            </w:pPr>
            <w:r>
              <w:rPr>
                <w:rFonts w:ascii="Times New Roman"/>
                <w:b w:val="false"/>
                <w:i w:val="false"/>
                <w:color w:val="000000"/>
                <w:sz w:val="20"/>
              </w:rPr>
              <w:t>
Документация</w:t>
            </w:r>
          </w:p>
          <w:bookmarkEnd w:id="156"/>
          <w:p>
            <w:pPr>
              <w:spacing w:after="20"/>
              <w:ind w:left="20"/>
              <w:jc w:val="both"/>
            </w:pPr>
            <w:r>
              <w:rPr>
                <w:rFonts w:ascii="Times New Roman"/>
                <w:b w:val="false"/>
                <w:i w:val="false"/>
                <w:color w:val="000000"/>
                <w:sz w:val="20"/>
              </w:rPr>
              <w:t>
1. Письменное подтверждение производителя лекарственного препарата, содержащее указание о верификации соответствия производителя активной фармацевтической субстанции Правилам надлежащей производственной практики Республики Казахстан.</w:t>
            </w:r>
          </w:p>
        </w:tc>
      </w:tr>
    </w:tbl>
    <w:bookmarkStart w:name="z125" w:id="157"/>
    <w:p>
      <w:pPr>
        <w:spacing w:after="0"/>
        <w:ind w:left="0"/>
        <w:jc w:val="both"/>
      </w:pPr>
      <w:r>
        <w:rPr>
          <w:rFonts w:ascii="Times New Roman"/>
          <w:b w:val="false"/>
          <w:i w:val="false"/>
          <w:color w:val="000000"/>
          <w:sz w:val="28"/>
        </w:rPr>
        <w:t>
      Б. Изменения качества</w:t>
      </w:r>
    </w:p>
    <w:bookmarkEnd w:id="157"/>
    <w:bookmarkStart w:name="z126" w:id="158"/>
    <w:p>
      <w:pPr>
        <w:spacing w:after="0"/>
        <w:ind w:left="0"/>
        <w:jc w:val="both"/>
      </w:pPr>
      <w:r>
        <w:rPr>
          <w:rFonts w:ascii="Times New Roman"/>
          <w:b w:val="false"/>
          <w:i w:val="false"/>
          <w:color w:val="000000"/>
          <w:sz w:val="28"/>
        </w:rPr>
        <w:t>
      Б.I Активная фармацевтическая субстанция</w:t>
      </w:r>
    </w:p>
    <w:bookmarkEnd w:id="158"/>
    <w:bookmarkStart w:name="z127" w:id="159"/>
    <w:p>
      <w:pPr>
        <w:spacing w:after="0"/>
        <w:ind w:left="0"/>
        <w:jc w:val="both"/>
      </w:pPr>
      <w:r>
        <w:rPr>
          <w:rFonts w:ascii="Times New Roman"/>
          <w:b w:val="false"/>
          <w:i w:val="false"/>
          <w:color w:val="000000"/>
          <w:sz w:val="28"/>
        </w:rPr>
        <w:t>
      Б.I. а) производство</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Изменение производителя исходного материала/реактива/промежуточного продукта, используемого в процессе производства активной фармацевтической субстанции (АФС), или изменение производителя АФС (включая, если применимо, площадки по контролю качества), если в регистрационном досье отсутствует сертификат соответствия Европейской Фармакопее.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предлагаемый производитель принадлежит к той же фармацевтической группе, что и одобренный производитель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нового производителя активной фармацевтической субстанции, обоснованной МФАФС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предлагаемый производитель использует резко отличающийся способ синтеза или условия производства, которые меняют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новый производитель материала, требующего оценки вирусной безопасности и (или) риска Трансмиссивной губчатой энцефалопатии (далее –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затрагивает биологическую активную фармацевтическую субстанцию или исходный материал/реактив/промежуточный продукт, использующийся в производстве биологического/иммунологического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порядка контроля качества активной фармацевтической субстанции: смена или добавление площадки, на которой осуществляется контроль/испытание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внесение нового производителя активной фармацевтической субстанции, не имеющей МФАФС и требующей существенного обновления соответствующего раздела досье по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включение альтернативной площадки по стерилизации активной фармацевтической субстанции с использованием метода Государственной Фармакопеи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внесение новой площадки по микронизации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изменения соглашений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контроль/испытания серий, включая биологический/иммунологический/ иммуно-химический метод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новая площадка по хранению главного банка клеток и (или) рабочих банков клеток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60"/>
          <w:p>
            <w:pPr>
              <w:spacing w:after="20"/>
              <w:ind w:left="20"/>
              <w:jc w:val="both"/>
            </w:pPr>
            <w:r>
              <w:rPr>
                <w:rFonts w:ascii="Times New Roman"/>
                <w:b w:val="false"/>
                <w:i w:val="false"/>
                <w:color w:val="000000"/>
                <w:sz w:val="20"/>
              </w:rPr>
              <w:t>
Условия</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Спецификации исходных материалов и реактивов (включая внутрипроизводственные контроли, методы анализа всех материалов) идентичны ранее одобренным. Спецификации (включая внутрипроизводственный контроль, методы анализа всех материалов), способы приготовления (включая размер серии) и подробный способ синтеза промежуточных продуктов и активных фармацевтических субстанций идентичны ранее одобренным.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Активная фармацевтическая субстанция не является биологической/ иммунологической или стерильной.</w:t>
            </w:r>
          </w:p>
          <w:p>
            <w:pPr>
              <w:spacing w:after="20"/>
              <w:ind w:left="20"/>
              <w:jc w:val="both"/>
            </w:pPr>
            <w:r>
              <w:rPr>
                <w:rFonts w:ascii="Times New Roman"/>
                <w:b w:val="false"/>
                <w:i w:val="false"/>
                <w:color w:val="000000"/>
                <w:sz w:val="20"/>
              </w:rPr>
              <w:t>
3. Если в процессе производства используются материалы человеческого или животного происхождения, производитель не использует нового поставщика, в отношении которого требуется оценка вирусной безопасности и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
4. Трансфер метода со старой на новую площадку произведен успешно.</w:t>
            </w:r>
          </w:p>
          <w:p>
            <w:pPr>
              <w:spacing w:after="20"/>
              <w:ind w:left="20"/>
              <w:jc w:val="both"/>
            </w:pPr>
            <w:r>
              <w:rPr>
                <w:rFonts w:ascii="Times New Roman"/>
                <w:b w:val="false"/>
                <w:i w:val="false"/>
                <w:color w:val="000000"/>
                <w:sz w:val="20"/>
              </w:rPr>
              <w:t>
5. Спецификация на размер частиц активной фармацевтической субстанции и соответствующий аналитический метод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61"/>
          <w:p>
            <w:pPr>
              <w:spacing w:after="20"/>
              <w:ind w:left="20"/>
              <w:jc w:val="both"/>
            </w:pPr>
            <w:r>
              <w:rPr>
                <w:rFonts w:ascii="Times New Roman"/>
                <w:b w:val="false"/>
                <w:i w:val="false"/>
                <w:color w:val="000000"/>
                <w:sz w:val="20"/>
              </w:rPr>
              <w:t>
Документация</w:t>
            </w:r>
          </w:p>
          <w:bookmarkEnd w:id="161"/>
          <w:p>
            <w:pPr>
              <w:spacing w:after="20"/>
              <w:ind w:left="20"/>
              <w:jc w:val="both"/>
            </w:pPr>
            <w:r>
              <w:rPr>
                <w:rFonts w:ascii="Times New Roman"/>
                <w:b w:val="false"/>
                <w:i w:val="false"/>
                <w:color w:val="000000"/>
                <w:sz w:val="20"/>
              </w:rPr>
              <w:t>
1. Если применимо, поправка к соответствующему(им) разделу(ам) досье.</w:t>
            </w:r>
          </w:p>
          <w:p>
            <w:pPr>
              <w:spacing w:after="20"/>
              <w:ind w:left="20"/>
              <w:jc w:val="both"/>
            </w:pPr>
            <w:r>
              <w:rPr>
                <w:rFonts w:ascii="Times New Roman"/>
                <w:b w:val="false"/>
                <w:i w:val="false"/>
                <w:color w:val="000000"/>
                <w:sz w:val="20"/>
              </w:rPr>
              <w:t>
2. Декларация ДРУ или держателя МФАФС соответственно, что процедуры контроля качества способа синтеза (или для растительных лекарственных препаратов соответственно): метода приготовления, географического источника, производства растительной фармацевтической субстанции и процесса производства) и спецификации активной фармацевтической субстанции и исходного материала/реактива/промежуточного продукта в процессе производства активной фармацевтической субстанции (если применимо) не отличаются от ранее одобренных.</w:t>
            </w:r>
          </w:p>
          <w:p>
            <w:pPr>
              <w:spacing w:after="20"/>
              <w:ind w:left="20"/>
              <w:jc w:val="both"/>
            </w:pPr>
            <w:r>
              <w:rPr>
                <w:rFonts w:ascii="Times New Roman"/>
                <w:b w:val="false"/>
                <w:i w:val="false"/>
                <w:color w:val="000000"/>
                <w:sz w:val="20"/>
              </w:rPr>
              <w:t>
3. Либо сертификат соответствия Европейской Фармакопеи по ТГЭ для любого нового источника материала, либо (если применимо) документальное подтверждение того, что источник материала, подверженный риску ТГЭ, ранее исследовался уполномоченным органом; и было подтверждено его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Необходимо представить следующие сведения: название производителя; вид животных и ткани, из которых получен материал; страна происхождения животных, его использование и приемлемость в прошлом.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серий (в формате сравнительной таблицы), по меньшей мере, двух серий (по меньшей мере, опытно-промышленных) активной фармацевтической субстанции от текущих и предлагаемых производителей/площадок.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В форме заявления о внесении изменений необходимо четко обозначить "текущих"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Если активная фармацевтическая субстанция используется в качестве исходного материала, декларация квалифицированного лица каждого держателя лицензии на производство, указанного в заявлении, и квалифицированного лица каждого держателя лицензии на производство, указанного в заявлении в качестве ответственного за выпуск серий. В декларациях необходимо указать, что производитель(и) активной фармацевтической субстанции, указанный(е) в заявлении, осуществляет(ют)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w:t>
            </w:r>
          </w:p>
          <w:p>
            <w:pPr>
              <w:spacing w:after="20"/>
              <w:ind w:left="20"/>
              <w:jc w:val="both"/>
            </w:pPr>
            <w:r>
              <w:rPr>
                <w:rFonts w:ascii="Times New Roman"/>
                <w:b w:val="false"/>
                <w:i w:val="false"/>
                <w:color w:val="000000"/>
                <w:sz w:val="20"/>
              </w:rPr>
              <w:t>
</w:t>
            </w:r>
            <w:r>
              <w:rPr>
                <w:rFonts w:ascii="Times New Roman"/>
                <w:b w:val="false"/>
                <w:i w:val="false"/>
                <w:color w:val="000000"/>
                <w:sz w:val="20"/>
              </w:rPr>
              <w:t>7. Гарантийное письмо (при необходимости) производителя активной фармацевтической субстанции должно оповещать держателя регистрационного удостоверения о любых изменениях процесса производства, спецификаций и аналитических методик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Подтверждение того, что предлагаемая площадка должным образом лицензирована в отношении рассматриваемой лекарственной формы, лекарственного препарата или производственной операции.</w:t>
            </w:r>
          </w:p>
          <w:p>
            <w:pPr>
              <w:spacing w:after="20"/>
              <w:ind w:left="20"/>
              <w:jc w:val="both"/>
            </w:pPr>
            <w:r>
              <w:rPr>
                <w:rFonts w:ascii="Times New Roman"/>
                <w:b w:val="false"/>
                <w:i w:val="false"/>
                <w:color w:val="000000"/>
                <w:sz w:val="20"/>
              </w:rPr>
              <w:t>
9. Сравнительные данные (в форме таблицы) способов синтеза и спецификации качества активной фармацевтической субстанции и исходного материала/реактива/промежуточного продукта в процессе производства активной фармацевтической субстанции предлагаемого и утвержденного производителя.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Изменения процесса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процесса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значимое изменение процесса производства активной фармацевтической субстанции, которое может оказать существенное влияние на качество, безопасность или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затрагивает биологическую/ иммунологическую субстанцию или использование другого вещества, полученного путем химического синтеза, при производстве биологического/иммунологического лекарственного препарата, которое может оказать существенное влияние на качество, безопасность или эффективность лекарственного препарата и не связано с протоколом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растительный лекарственный препарат, а именно: географический источник, способ производства или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несущественное изменение закрытой части МФАФС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62"/>
          <w:p>
            <w:pPr>
              <w:spacing w:after="20"/>
              <w:ind w:left="20"/>
              <w:jc w:val="both"/>
            </w:pPr>
            <w:r>
              <w:rPr>
                <w:rFonts w:ascii="Times New Roman"/>
                <w:b w:val="false"/>
                <w:i w:val="false"/>
                <w:color w:val="000000"/>
                <w:sz w:val="20"/>
              </w:rPr>
              <w:t>
Условия</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 Нежелательное изменение качественного или количественного профиля примесей или физико-химических свойств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Способ синтеза остается тем же, то есть промежуточные продукты не изменяются и в процесс не вводятся новые реактивы, катализаторы или растворители. Географический источник, приготовление растительного сырья и способ производства лекарственных растительных препаратов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Спецификации активной фармацевтической субстанции и промежуточных продуктов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Изменение полностью описывается в открытой части (части "заявителя") МФАФС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Активная фармацевтическая субстанция не является биологической/ иммунологической субстанцией.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Изменение не затрагивает географический источник, способ производства или приготовления лекарственного растительного препарата.</w:t>
            </w:r>
          </w:p>
          <w:p>
            <w:pPr>
              <w:spacing w:after="20"/>
              <w:ind w:left="20"/>
              <w:jc w:val="both"/>
            </w:pPr>
            <w:r>
              <w:rPr>
                <w:rFonts w:ascii="Times New Roman"/>
                <w:b w:val="false"/>
                <w:i w:val="false"/>
                <w:color w:val="000000"/>
                <w:sz w:val="20"/>
              </w:rPr>
              <w:t>
7. Изменение не затрагивает закрытой части МФАФС.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63"/>
          <w:p>
            <w:pPr>
              <w:spacing w:after="20"/>
              <w:ind w:left="20"/>
              <w:jc w:val="both"/>
            </w:pPr>
            <w:r>
              <w:rPr>
                <w:rFonts w:ascii="Times New Roman"/>
                <w:b w:val="false"/>
                <w:i w:val="false"/>
                <w:color w:val="000000"/>
                <w:sz w:val="20"/>
              </w:rPr>
              <w:t>
Документация</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(им) разделу (ам) досье, включая прямое сравнение текущего и нового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двух серий (по меньшей мере опытно-промышленных), произведенных с помощью одобренного и предлагаемого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утвержденных спецификаций активной фармацевтической субстанции.</w:t>
            </w:r>
          </w:p>
          <w:p>
            <w:pPr>
              <w:spacing w:after="20"/>
              <w:ind w:left="20"/>
              <w:jc w:val="both"/>
            </w:pPr>
            <w:r>
              <w:rPr>
                <w:rFonts w:ascii="Times New Roman"/>
                <w:b w:val="false"/>
                <w:i w:val="false"/>
                <w:color w:val="000000"/>
                <w:sz w:val="20"/>
              </w:rPr>
              <w:t>
4. Декларация ДРУ или держателя МФАФС соответственно, что изменение качественного и количественного профиля примесей или физико-химических свойств отсутствует, способ синтеза, спецификации активной фармацевтической субстанции и промежуточных продуктов не изменяются.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Б.I.а.2.б) Под значительными изменениями активных фармацевтических субстанций, полученных путем химического синтеза, подразумеваются изменения способа синтеза или условий производства, которые способны изменить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 Изменение размера серии (включая диапазоны размера серии) активной фармацевтической субстанции или промежуточного продукта, используемого в процессе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увеличение размера серии вплоть до 10 раз по сравнению с зарегистрированным размером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10-кратное разукрупнение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биологической/иммунологической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увеличение размера серии более 10 раз по сравнению с зарегистрированным размером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увеличение/уменьшение масштаба производства биологической/иммунологической активной фармацевтической субстанции без изменения процесса производства (например, дублирование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64"/>
          <w:p>
            <w:pPr>
              <w:spacing w:after="20"/>
              <w:ind w:left="20"/>
              <w:jc w:val="both"/>
            </w:pPr>
            <w:r>
              <w:rPr>
                <w:rFonts w:ascii="Times New Roman"/>
                <w:b w:val="false"/>
                <w:i w:val="false"/>
                <w:color w:val="000000"/>
                <w:sz w:val="20"/>
              </w:rPr>
              <w:t>
Условия</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 Все изменения методов производства затрагивают лишь необходимые для укрупнения или разукрупнения, например, использование оборудования другого размера.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Необходимо представить результаты испытаний согласно спецификациям, не менее двух серий предлагаемого размера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Рассматриваемый лекарственный препарат не является биологическим/иммунологическим лекарственным препаратом.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Изменение не воздействует нежелательным образом на воспроизводимость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Изменение не должно быть следствием непредвиденных ситуаций, возникших в ходе производства, или нарушения 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Спецификации активной фармацевтической субстанции/промежуточных продуктов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7. Активная фармацевтическая субстанция не является стерильной.</w:t>
            </w:r>
          </w:p>
          <w:p>
            <w:pPr>
              <w:spacing w:after="20"/>
              <w:ind w:left="20"/>
              <w:jc w:val="both"/>
            </w:pPr>
            <w:r>
              <w:rPr>
                <w:rFonts w:ascii="Times New Roman"/>
                <w:b w:val="false"/>
                <w:i w:val="false"/>
                <w:color w:val="000000"/>
                <w:sz w:val="20"/>
              </w:rPr>
              <w:t>
8. Размер серии находятся в пределе 10-кратного диапазона размера серии, предусмотренного при регистрации, или после последующего изменения, не являвшегося изменением IA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65"/>
          <w:p>
            <w:pPr>
              <w:spacing w:after="20"/>
              <w:ind w:left="20"/>
              <w:jc w:val="both"/>
            </w:pPr>
            <w:r>
              <w:rPr>
                <w:rFonts w:ascii="Times New Roman"/>
                <w:b w:val="false"/>
                <w:i w:val="false"/>
                <w:color w:val="000000"/>
                <w:sz w:val="20"/>
              </w:rPr>
              <w:t>
Документация</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Номера серий, испытанных серий имеют предлагаемый размер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Данные анализа серий (в формате сравнительной таблицы), по меньшей мере одной промышленной серии активной фармацевтической субстанции или промежуточного продукта соответственно, произведенной в утвержденном и предлагаемом размере. По запросу необходимо представить данные по следующим двум полным промышленным сериям; держатель обязан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Копии одобренных спецификаций активной фармацевтической субстанции (и промежуточных продуктов, если применимо).</w:t>
            </w:r>
          </w:p>
          <w:p>
            <w:pPr>
              <w:spacing w:after="20"/>
              <w:ind w:left="20"/>
              <w:jc w:val="both"/>
            </w:pPr>
            <w:r>
              <w:rPr>
                <w:rFonts w:ascii="Times New Roman"/>
                <w:b w:val="false"/>
                <w:i w:val="false"/>
                <w:color w:val="000000"/>
                <w:sz w:val="20"/>
              </w:rPr>
              <w:t>
5. Декларация ДРУ или держателя МФАФС соответственно, что все изменения методов производства затрагивают лишь необходимые для укрупнения или разукрупнения, например, использование оборудования другого размера; изменение не влияет нежелательным образом на воспроизводимость процесса; изменение не является следствием непредвиденных ситуаций, возникших в ходе производства, или нарушения стабильности; спецификации активной фармацевтической субстанции/промежуточных продуктов не изменяются.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 Изменение внутрипроизводственных испытаний или критериев приемлемости, использующихся при производстве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внутрипроизводственных испытаний или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незначимого внутрипроизводственного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расширение одобренных внутрипроизводственных критериев приемлемости, которые существенно влияют на совокупное качество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внутрипроизводственного испытания, которое может существенно повлиять на совокупное качество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6"/>
          <w:p>
            <w:pPr>
              <w:spacing w:after="20"/>
              <w:ind w:left="20"/>
              <w:jc w:val="both"/>
            </w:pPr>
            <w:r>
              <w:rPr>
                <w:rFonts w:ascii="Times New Roman"/>
                <w:b w:val="false"/>
                <w:i w:val="false"/>
                <w:color w:val="000000"/>
                <w:sz w:val="20"/>
              </w:rPr>
              <w:t>
Условия</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действующих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биологическим/иммунологическим/иммунохимическим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изменение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Документация</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 (им) разделу (ам)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внутрипроизводственных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новой нефармакопейной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(для биологических активных фармацевтических субстанций, в отсутствие должных обоснований, – три промышленные серии)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Обоснование/оценка рисков со стороны ДРУ или держателя МФАФС соответственно, подтверждающие, что внутрипроизводственные параметры являются незначимыми или устаревшими.</w:t>
            </w:r>
          </w:p>
          <w:p>
            <w:pPr>
              <w:spacing w:after="20"/>
              <w:ind w:left="20"/>
              <w:jc w:val="both"/>
            </w:pPr>
            <w:r>
              <w:rPr>
                <w:rFonts w:ascii="Times New Roman"/>
                <w:b w:val="false"/>
                <w:i w:val="false"/>
                <w:color w:val="000000"/>
                <w:sz w:val="20"/>
              </w:rPr>
              <w:t>
6. Обоснование со стороны ДРУ или держателя МФАФС соответственно новых внутрипроизводственных испытаний и пределов.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Изменение активной фармацевтической субстанции вакцины против коронавируса COVID-19, вызванной SARS-CoV-2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нового серотипа, штамма, антигена или кодирующей последовательности или комбинация серотипов, штаммов, антигенов или кодирующих последовательностей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8"/>
          <w:p>
            <w:pPr>
              <w:spacing w:after="20"/>
              <w:ind w:left="20"/>
              <w:jc w:val="both"/>
            </w:pPr>
            <w:r>
              <w:rPr>
                <w:rFonts w:ascii="Times New Roman"/>
                <w:b w:val="false"/>
                <w:i w:val="false"/>
                <w:color w:val="000000"/>
                <w:sz w:val="20"/>
              </w:rPr>
              <w:t>
Документация, необходимая для проведения экспертизы модифицированных вакцин:</w:t>
            </w:r>
          </w:p>
          <w:bookmarkEnd w:id="168"/>
          <w:p>
            <w:pPr>
              <w:spacing w:after="20"/>
              <w:ind w:left="20"/>
              <w:jc w:val="both"/>
            </w:pPr>
            <w:r>
              <w:rPr>
                <w:rFonts w:ascii="Times New Roman"/>
                <w:b w:val="false"/>
                <w:i w:val="false"/>
                <w:color w:val="000000"/>
                <w:sz w:val="20"/>
              </w:rPr>
              <w:t>
1) сопроводительное письмо с мотивирующим обоснованием;</w:t>
            </w:r>
          </w:p>
          <w:p>
            <w:pPr>
              <w:spacing w:after="20"/>
              <w:ind w:left="20"/>
              <w:jc w:val="both"/>
            </w:pPr>
            <w:r>
              <w:rPr>
                <w:rFonts w:ascii="Times New Roman"/>
                <w:b w:val="false"/>
                <w:i w:val="false"/>
                <w:color w:val="000000"/>
                <w:sz w:val="20"/>
              </w:rPr>
              <w:t>
2)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3) актуализированные документы по качеству:</w:t>
            </w:r>
          </w:p>
          <w:p>
            <w:pPr>
              <w:spacing w:after="20"/>
              <w:ind w:left="20"/>
              <w:jc w:val="both"/>
            </w:pPr>
            <w:r>
              <w:rPr>
                <w:rFonts w:ascii="Times New Roman"/>
                <w:b w:val="false"/>
                <w:i w:val="false"/>
                <w:color w:val="000000"/>
                <w:sz w:val="20"/>
              </w:rPr>
              <w:t>
по активной фармацевтической субстанции:</w:t>
            </w:r>
          </w:p>
          <w:p>
            <w:pPr>
              <w:spacing w:after="20"/>
              <w:ind w:left="20"/>
              <w:jc w:val="both"/>
            </w:pPr>
            <w:r>
              <w:rPr>
                <w:rFonts w:ascii="Times New Roman"/>
                <w:b w:val="false"/>
                <w:i w:val="false"/>
                <w:color w:val="000000"/>
                <w:sz w:val="20"/>
              </w:rPr>
              <w:t>
общая информация активного вещества: название, структура, общие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производитель, описание производственного процесса и его контроль; </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исходных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критических этапов и промежуточной продукции;</w:t>
            </w:r>
          </w:p>
          <w:p>
            <w:pPr>
              <w:spacing w:after="20"/>
              <w:ind w:left="20"/>
              <w:jc w:val="both"/>
            </w:pPr>
            <w:r>
              <w:rPr>
                <w:rFonts w:ascii="Times New Roman"/>
                <w:b w:val="false"/>
                <w:i w:val="false"/>
                <w:color w:val="000000"/>
                <w:sz w:val="20"/>
              </w:rPr>
              <w:t>
валидация процесса и (или) его оценка;</w:t>
            </w:r>
          </w:p>
          <w:p>
            <w:pPr>
              <w:spacing w:after="20"/>
              <w:ind w:left="20"/>
              <w:jc w:val="both"/>
            </w:pPr>
            <w:r>
              <w:rPr>
                <w:rFonts w:ascii="Times New Roman"/>
                <w:b w:val="false"/>
                <w:i w:val="false"/>
                <w:color w:val="000000"/>
                <w:sz w:val="20"/>
              </w:rPr>
              <w:t>
разработка производственного процесса;</w:t>
            </w:r>
          </w:p>
          <w:p>
            <w:pPr>
              <w:spacing w:after="20"/>
              <w:ind w:left="20"/>
              <w:jc w:val="both"/>
            </w:pPr>
            <w:r>
              <w:rPr>
                <w:rFonts w:ascii="Times New Roman"/>
                <w:b w:val="false"/>
                <w:i w:val="false"/>
                <w:color w:val="000000"/>
                <w:sz w:val="20"/>
              </w:rPr>
              <w:t>
доказательство структуры и характеристики;</w:t>
            </w:r>
          </w:p>
          <w:p>
            <w:pPr>
              <w:spacing w:after="20"/>
              <w:ind w:left="20"/>
              <w:jc w:val="both"/>
            </w:pPr>
            <w:r>
              <w:rPr>
                <w:rFonts w:ascii="Times New Roman"/>
                <w:b w:val="false"/>
                <w:i w:val="false"/>
                <w:color w:val="000000"/>
                <w:sz w:val="20"/>
              </w:rPr>
              <w:t>
примеси;</w:t>
            </w:r>
          </w:p>
          <w:p>
            <w:pPr>
              <w:spacing w:after="20"/>
              <w:ind w:left="20"/>
              <w:jc w:val="both"/>
            </w:pPr>
            <w:r>
              <w:rPr>
                <w:rFonts w:ascii="Times New Roman"/>
                <w:b w:val="false"/>
                <w:i w:val="false"/>
                <w:color w:val="000000"/>
                <w:sz w:val="20"/>
              </w:rPr>
              <w:t xml:space="preserve">
спецификация качества; </w:t>
            </w:r>
          </w:p>
          <w:p>
            <w:pPr>
              <w:spacing w:after="20"/>
              <w:ind w:left="20"/>
              <w:jc w:val="both"/>
            </w:pPr>
            <w:r>
              <w:rPr>
                <w:rFonts w:ascii="Times New Roman"/>
                <w:b w:val="false"/>
                <w:i w:val="false"/>
                <w:color w:val="000000"/>
                <w:sz w:val="20"/>
              </w:rPr>
              <w:t>
аналитические методики;</w:t>
            </w:r>
          </w:p>
          <w:p>
            <w:pPr>
              <w:spacing w:after="20"/>
              <w:ind w:left="20"/>
              <w:jc w:val="both"/>
            </w:pPr>
            <w:r>
              <w:rPr>
                <w:rFonts w:ascii="Times New Roman"/>
                <w:b w:val="false"/>
                <w:i w:val="false"/>
                <w:color w:val="000000"/>
                <w:sz w:val="20"/>
              </w:rPr>
              <w:t>
валидация аналитических методик;</w:t>
            </w:r>
          </w:p>
          <w:p>
            <w:pPr>
              <w:spacing w:after="20"/>
              <w:ind w:left="20"/>
              <w:jc w:val="both"/>
            </w:pPr>
            <w:r>
              <w:rPr>
                <w:rFonts w:ascii="Times New Roman"/>
                <w:b w:val="false"/>
                <w:i w:val="false"/>
                <w:color w:val="000000"/>
                <w:sz w:val="20"/>
              </w:rPr>
              <w:t>
документ, подтверждающий качество активного вещества трех серий (сертификат анализа субстанции от производителя, протокол анализа, аналитический паспорт);</w:t>
            </w:r>
          </w:p>
          <w:p>
            <w:pPr>
              <w:spacing w:after="20"/>
              <w:ind w:left="20"/>
              <w:jc w:val="both"/>
            </w:pPr>
            <w:r>
              <w:rPr>
                <w:rFonts w:ascii="Times New Roman"/>
                <w:b w:val="false"/>
                <w:i w:val="false"/>
                <w:color w:val="000000"/>
                <w:sz w:val="20"/>
              </w:rPr>
              <w:t>
обоснование спецификации;</w:t>
            </w:r>
          </w:p>
          <w:p>
            <w:pPr>
              <w:spacing w:after="20"/>
              <w:ind w:left="20"/>
              <w:jc w:val="both"/>
            </w:pPr>
            <w:r>
              <w:rPr>
                <w:rFonts w:ascii="Times New Roman"/>
                <w:b w:val="false"/>
                <w:i w:val="false"/>
                <w:color w:val="000000"/>
                <w:sz w:val="20"/>
              </w:rPr>
              <w:t>
стандартные образцы или вещества;</w:t>
            </w:r>
          </w:p>
          <w:p>
            <w:pPr>
              <w:spacing w:after="20"/>
              <w:ind w:left="20"/>
              <w:jc w:val="both"/>
            </w:pPr>
            <w:r>
              <w:rPr>
                <w:rFonts w:ascii="Times New Roman"/>
                <w:b w:val="false"/>
                <w:i w:val="false"/>
                <w:color w:val="000000"/>
                <w:sz w:val="20"/>
              </w:rPr>
              <w:t>
система упаковки (укупорка);</w:t>
            </w:r>
          </w:p>
          <w:p>
            <w:pPr>
              <w:spacing w:after="20"/>
              <w:ind w:left="20"/>
              <w:jc w:val="both"/>
            </w:pPr>
            <w:r>
              <w:rPr>
                <w:rFonts w:ascii="Times New Roman"/>
                <w:b w:val="false"/>
                <w:i w:val="false"/>
                <w:color w:val="000000"/>
                <w:sz w:val="20"/>
              </w:rPr>
              <w:t>
резюме относительно стабильности и выводы;</w:t>
            </w:r>
          </w:p>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p>
            <w:pPr>
              <w:spacing w:after="20"/>
              <w:ind w:left="20"/>
              <w:jc w:val="both"/>
            </w:pPr>
            <w:r>
              <w:rPr>
                <w:rFonts w:ascii="Times New Roman"/>
                <w:b w:val="false"/>
                <w:i w:val="false"/>
                <w:color w:val="000000"/>
                <w:sz w:val="20"/>
              </w:rPr>
              <w:t>
данные о стабильности;</w:t>
            </w:r>
          </w:p>
          <w:p>
            <w:pPr>
              <w:spacing w:after="20"/>
              <w:ind w:left="20"/>
              <w:jc w:val="both"/>
            </w:pPr>
            <w:r>
              <w:rPr>
                <w:rFonts w:ascii="Times New Roman"/>
                <w:b w:val="false"/>
                <w:i w:val="false"/>
                <w:color w:val="000000"/>
                <w:sz w:val="20"/>
              </w:rPr>
              <w:t>
по готовому препарату:</w:t>
            </w:r>
          </w:p>
          <w:p>
            <w:pPr>
              <w:spacing w:after="20"/>
              <w:ind w:left="20"/>
              <w:jc w:val="both"/>
            </w:pPr>
            <w:r>
              <w:rPr>
                <w:rFonts w:ascii="Times New Roman"/>
                <w:b w:val="false"/>
                <w:i w:val="false"/>
                <w:color w:val="000000"/>
                <w:sz w:val="20"/>
              </w:rPr>
              <w:t>
документ, подтверждающий качество готового продукта трех серий (сертификат анализа, протокол анализа), одна серия которого совпадает с серией образца лекарственного средства, поданного на регистрацию;</w:t>
            </w:r>
          </w:p>
          <w:p>
            <w:pPr>
              <w:spacing w:after="20"/>
              <w:ind w:left="20"/>
              <w:jc w:val="both"/>
            </w:pPr>
            <w:r>
              <w:rPr>
                <w:rFonts w:ascii="Times New Roman"/>
                <w:b w:val="false"/>
                <w:i w:val="false"/>
                <w:color w:val="000000"/>
                <w:sz w:val="20"/>
              </w:rPr>
              <w:t>
документ о прионовой безопасности на вещества животного происхождения от производителя (поставщика);</w:t>
            </w:r>
          </w:p>
          <w:p>
            <w:pPr>
              <w:spacing w:after="20"/>
              <w:ind w:left="20"/>
              <w:jc w:val="both"/>
            </w:pPr>
            <w:r>
              <w:rPr>
                <w:rFonts w:ascii="Times New Roman"/>
                <w:b w:val="false"/>
                <w:i w:val="false"/>
                <w:color w:val="000000"/>
                <w:sz w:val="20"/>
              </w:rPr>
              <w:t>
качественный и количественный состав лекарственного препарата (активные, вспомогательные вещества);</w:t>
            </w:r>
          </w:p>
          <w:p>
            <w:pPr>
              <w:spacing w:after="20"/>
              <w:ind w:left="20"/>
              <w:jc w:val="both"/>
            </w:pPr>
            <w:r>
              <w:rPr>
                <w:rFonts w:ascii="Times New Roman"/>
                <w:b w:val="false"/>
                <w:i w:val="false"/>
                <w:color w:val="000000"/>
                <w:sz w:val="20"/>
              </w:rPr>
              <w:t>
документ, подтверждающий качество упаковочного и укупорочного материалов готового продукта;</w:t>
            </w:r>
          </w:p>
          <w:p>
            <w:pPr>
              <w:spacing w:after="20"/>
              <w:ind w:left="20"/>
              <w:jc w:val="both"/>
            </w:pPr>
            <w:r>
              <w:rPr>
                <w:rFonts w:ascii="Times New Roman"/>
                <w:b w:val="false"/>
                <w:i w:val="false"/>
                <w:color w:val="000000"/>
                <w:sz w:val="20"/>
              </w:rPr>
              <w:t>
фармацевтическая разработка (описание АФС, вспомогательных веществ, разработка лекарственного препарата, разработка производственного процесса, совместимость компонентов, излишки, стабильность, микробиологическая чистота);</w:t>
            </w:r>
          </w:p>
          <w:p>
            <w:pPr>
              <w:spacing w:after="20"/>
              <w:ind w:left="20"/>
              <w:jc w:val="both"/>
            </w:pPr>
            <w:r>
              <w:rPr>
                <w:rFonts w:ascii="Times New Roman"/>
                <w:b w:val="false"/>
                <w:i w:val="false"/>
                <w:color w:val="000000"/>
                <w:sz w:val="20"/>
              </w:rPr>
              <w:t>
производственная формула;</w:t>
            </w:r>
          </w:p>
          <w:p>
            <w:pPr>
              <w:spacing w:after="20"/>
              <w:ind w:left="20"/>
              <w:jc w:val="both"/>
            </w:pPr>
            <w:r>
              <w:rPr>
                <w:rFonts w:ascii="Times New Roman"/>
                <w:b w:val="false"/>
                <w:i w:val="false"/>
                <w:color w:val="000000"/>
                <w:sz w:val="20"/>
              </w:rPr>
              <w:t>
описание технологии производства;</w:t>
            </w:r>
          </w:p>
          <w:p>
            <w:pPr>
              <w:spacing w:after="20"/>
              <w:ind w:left="20"/>
              <w:jc w:val="both"/>
            </w:pPr>
            <w:r>
              <w:rPr>
                <w:rFonts w:ascii="Times New Roman"/>
                <w:b w:val="false"/>
                <w:i w:val="false"/>
                <w:color w:val="000000"/>
                <w:sz w:val="20"/>
              </w:rPr>
              <w:t>
контроль в процессе производства (операционный контроль);</w:t>
            </w:r>
          </w:p>
          <w:p>
            <w:pPr>
              <w:spacing w:after="20"/>
              <w:ind w:left="20"/>
              <w:jc w:val="both"/>
            </w:pPr>
            <w:r>
              <w:rPr>
                <w:rFonts w:ascii="Times New Roman"/>
                <w:b w:val="false"/>
                <w:i w:val="false"/>
                <w:color w:val="000000"/>
                <w:sz w:val="20"/>
              </w:rPr>
              <w:t>
методы контроля исходных материалов;</w:t>
            </w:r>
          </w:p>
          <w:p>
            <w:pPr>
              <w:spacing w:after="20"/>
              <w:ind w:left="20"/>
              <w:jc w:val="both"/>
            </w:pPr>
            <w:r>
              <w:rPr>
                <w:rFonts w:ascii="Times New Roman"/>
                <w:b w:val="false"/>
                <w:i w:val="false"/>
                <w:color w:val="000000"/>
                <w:sz w:val="20"/>
              </w:rPr>
              <w:t>
сертификаты качества на вспомогательные вещества;</w:t>
            </w:r>
          </w:p>
          <w:p>
            <w:pPr>
              <w:spacing w:after="20"/>
              <w:ind w:left="20"/>
              <w:jc w:val="both"/>
            </w:pPr>
            <w:r>
              <w:rPr>
                <w:rFonts w:ascii="Times New Roman"/>
                <w:b w:val="false"/>
                <w:i w:val="false"/>
                <w:color w:val="000000"/>
                <w:sz w:val="20"/>
              </w:rPr>
              <w:t>
методы контроля качества промежуточных продуктов (при необходимости);</w:t>
            </w:r>
          </w:p>
          <w:p>
            <w:pPr>
              <w:spacing w:after="20"/>
              <w:ind w:left="20"/>
              <w:jc w:val="both"/>
            </w:pPr>
            <w:r>
              <w:rPr>
                <w:rFonts w:ascii="Times New Roman"/>
                <w:b w:val="false"/>
                <w:i w:val="false"/>
                <w:color w:val="000000"/>
                <w:sz w:val="20"/>
              </w:rPr>
              <w:t xml:space="preserve">
нормативный документ производителя по контролю качества и безопасности лекарственного средства в электронном виде в формате .docx; </w:t>
            </w:r>
          </w:p>
          <w:p>
            <w:pPr>
              <w:spacing w:after="20"/>
              <w:ind w:left="20"/>
              <w:jc w:val="both"/>
            </w:pPr>
            <w:r>
              <w:rPr>
                <w:rFonts w:ascii="Times New Roman"/>
                <w:b w:val="false"/>
                <w:i w:val="false"/>
                <w:color w:val="000000"/>
                <w:sz w:val="20"/>
              </w:rPr>
              <w:t>
валидация методик испытаний лекарственного препарата;</w:t>
            </w:r>
          </w:p>
          <w:p>
            <w:pPr>
              <w:spacing w:after="20"/>
              <w:ind w:left="20"/>
              <w:jc w:val="both"/>
            </w:pPr>
            <w:r>
              <w:rPr>
                <w:rFonts w:ascii="Times New Roman"/>
                <w:b w:val="false"/>
                <w:i w:val="false"/>
                <w:color w:val="000000"/>
                <w:sz w:val="20"/>
              </w:rPr>
              <w:t>
результаты испытания стабильности сроком не менее чем 1 месяц не менее чем на трех опытно-промышленных сериях с гарантийным обязательством о предоставлении результатов исследований стабильности, проведенных через 3 (три) и 6 (шесть) месяцев на 3 (три) последовательных промышленных сериях после завершения исследований 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дополнительная информация, подтверждающая качество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гарантийное письмо держателя временного регистрационного удостоверения (в произвольной форме) о проведении клинического исследования иммуногенности вариантной вакцины после получения временной регистрации.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об иммуногенности моновалентной и поливалентной вариантной вакцины против вариантного штамма (штаммов) оцениваются на основании представленных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клинического исследования иммуногенности при первичной вакцинации вариантной вакциной (рекомендуется провести, как минимум, одно испытание на субъектах, ранее не вакцинированных и без признаков предшествующей инфекции);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клинического исследования иммуногенности при вакцинации вариантной вакциной (однократное дозирование) субъектов, ранее получивших первичную вакцинацию родительской (исходной) вакциной;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о титрах нейтрализующих антител, измеренных по отношению к соответствующему штамму (штаммам) вакцины, то есть в родительской группе вакцины против родительского штамма и вариантной группе против вариантного штамма (штаммов);</w:t>
            </w:r>
          </w:p>
          <w:p>
            <w:pPr>
              <w:spacing w:after="20"/>
              <w:ind w:left="20"/>
              <w:jc w:val="both"/>
            </w:pPr>
            <w:r>
              <w:rPr>
                <w:rFonts w:ascii="Times New Roman"/>
                <w:b w:val="false"/>
                <w:i w:val="false"/>
                <w:color w:val="000000"/>
                <w:sz w:val="20"/>
              </w:rPr>
              <w:t>
</w:t>
            </w:r>
            <w:r>
              <w:rPr>
                <w:rFonts w:ascii="Times New Roman"/>
                <w:b w:val="false"/>
                <w:i w:val="false"/>
                <w:color w:val="000000"/>
                <w:sz w:val="20"/>
              </w:rPr>
              <w:t>о том, что нижняя граница 95 % доверительного интервала разницы в уровнях сероконверсии для вакцины с вариантным штаммом по сравнению с родительским штаммом не превышает 10 % (сероконверсия определяется как 4-кратное увеличение титра от состояния до вакцинации к состоянию поствакцинации);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 доказательствах, что вариантные вакцины производятся тем же производителем с использованием того же процесса, что и оригинальные вакцины, клиническая эффективность которых была продемонстрирована для модифицированной вакцины (измененный вариант (штамм), использованный в инактивированных вакцинах, или измененный вариант белка, мРНК или иной субъединицы);</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подробному описанию собственно использованного штамма или белка, мРНК или иной субъединицы с фиксацией отличий от исходного варианта (сравнительная характеристика штаммов или субъединиц);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о безопасности собранной в ходе испытаний иммуногенности вариантной вакцины.</w:t>
            </w:r>
          </w:p>
          <w:p>
            <w:pPr>
              <w:spacing w:after="20"/>
              <w:ind w:left="20"/>
              <w:jc w:val="both"/>
            </w:pPr>
            <w:r>
              <w:rPr>
                <w:rFonts w:ascii="Times New Roman"/>
                <w:b w:val="false"/>
                <w:i w:val="false"/>
                <w:color w:val="000000"/>
                <w:sz w:val="20"/>
              </w:rPr>
              <w:t>
Документация представляется с учетом руководства EMA/117973/2021 о нормативных требованиях к вакцинам, предназначенным для защиты от измененного штамма (штаммов) SARS-CoV-2 и EMA/175959/2021, о методических указаниях по обновлению вариантных штаммов для вакцин, предназначенных для защиты от коронавируса человека.</w:t>
            </w:r>
          </w:p>
        </w:tc>
      </w:tr>
    </w:tbl>
    <w:bookmarkStart w:name="z179" w:id="169"/>
    <w:p>
      <w:pPr>
        <w:spacing w:after="0"/>
        <w:ind w:left="0"/>
        <w:jc w:val="both"/>
      </w:pPr>
      <w:r>
        <w:rPr>
          <w:rFonts w:ascii="Times New Roman"/>
          <w:b w:val="false"/>
          <w:i w:val="false"/>
          <w:color w:val="000000"/>
          <w:sz w:val="28"/>
        </w:rPr>
        <w:t>
      Б.I. б) Контроль качества активной фармацевтической субстанции</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 Изменение параметров спецификации и (или) критериев приемлемости активной фармацевтической субстанции, исходного материала/промежуточного продукта/реактива, используемых в процессе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 лекарственных препаратов, подлежащих выпуску серий официальным контрольным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незначительного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может существенно повлиять на совокупное качество активной фармацевтической субстанции и (или)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выходящее за одобренный диапазон критериев приемлемости спецификаций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расширение одобренных критериев приемлемости спецификации на исходные материалы/промежуточные продукты, которые существенно влияют на совокупное качество активной фармацевтической субстанции и (или)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если на активную фармацевтическую субстанцию отсутствует статья Государственной Фармакопеи Республики Казахстан, изменение собственных данных спецификации на данные неофициальной фармакопеи или фармакопеи третьей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0"/>
          <w:p>
            <w:pPr>
              <w:spacing w:after="20"/>
              <w:ind w:left="20"/>
              <w:jc w:val="both"/>
            </w:pPr>
            <w:r>
              <w:rPr>
                <w:rFonts w:ascii="Times New Roman"/>
                <w:b w:val="false"/>
                <w:i w:val="false"/>
                <w:color w:val="000000"/>
                <w:sz w:val="20"/>
              </w:rPr>
              <w:t>
Условия</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любого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Изменение любого материала не затрагивает генотоксичную примесь. Если вовлечена активная фармацевтическая субстанция, за исключением остаточных растворителей, которые должны соответствовать пределам, соответствующей статье Государственной Фармакопеи Республики Казахстан, контроль любой новой примеси должен соответствовать Государственной Фармакопее Республики Казахстан.</w:t>
            </w:r>
          </w:p>
          <w:p>
            <w:pPr>
              <w:spacing w:after="20"/>
              <w:ind w:left="20"/>
              <w:jc w:val="both"/>
            </w:pPr>
            <w:r>
              <w:rPr>
                <w:rFonts w:ascii="Times New Roman"/>
                <w:b w:val="false"/>
                <w:i w:val="false"/>
                <w:color w:val="000000"/>
                <w:sz w:val="20"/>
              </w:rPr>
              <w:t>
8.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пропуск испытания.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Документация</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обоснования обратного для биологических активной фармацевтических субстанций – три серии) соответствующей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содержащего активную фармацевтическую субстанцию, по меньшей мере, из опытно-промышленной серии, соответствующей действующим и предлагаемым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Обоснование/оценка рисков со стороны ДРУ или держателя МФАФС соответственно,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7. Обоснование со стороны ДРУ или держателя МФАФС соответственно, новых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Изменение аналитической методики активной фармацевтической субстанции или исходного материала, промежуточного продукта, реактива, используемых в процессе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активной фармацевтической субстанции или исходного материала, промежуточного продукта, реактива, если альтернативная ей аналитическая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существенное изменение или замена биологического, иммунологического, иммунохимического метода испытания или метода, в котором используется биологический реактив для биологической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прочие изменения аналитической методики (включая добавление или замену) активной фармацевтической субстанции или исходного материала/промежуточного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2"/>
          <w:p>
            <w:pPr>
              <w:spacing w:after="20"/>
              <w:ind w:left="20"/>
              <w:jc w:val="both"/>
            </w:pPr>
            <w:r>
              <w:rPr>
                <w:rFonts w:ascii="Times New Roman"/>
                <w:b w:val="false"/>
                <w:i w:val="false"/>
                <w:color w:val="000000"/>
                <w:sz w:val="20"/>
              </w:rPr>
              <w:t>
Условия</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Активная фармацевтическая субстанция не является биологической, иммунологической.</w:t>
            </w:r>
          </w:p>
          <w:p>
            <w:pPr>
              <w:spacing w:after="20"/>
              <w:ind w:left="20"/>
              <w:jc w:val="both"/>
            </w:pPr>
            <w:r>
              <w:rPr>
                <w:rFonts w:ascii="Times New Roman"/>
                <w:b w:val="false"/>
                <w:i w:val="false"/>
                <w:color w:val="000000"/>
                <w:sz w:val="20"/>
              </w:rPr>
              <w:t>
7. Альтернативная аналитическая методика для параметра спецификации уже одобрена, при этом такая методика не была включена посредством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 (им) разделу (ам)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что текущее и предлагаемое испытания эквивалентны. Настоящее требование не применяется, если добавляется новая аналитическая методика.</w:t>
            </w:r>
          </w:p>
        </w:tc>
      </w:tr>
    </w:tbl>
    <w:p>
      <w:pPr>
        <w:spacing w:after="0"/>
        <w:ind w:left="0"/>
        <w:jc w:val="both"/>
      </w:pPr>
      <w:r>
        <w:rPr>
          <w:rFonts w:ascii="Times New Roman"/>
          <w:b w:val="false"/>
          <w:i w:val="false"/>
          <w:color w:val="000000"/>
          <w:sz w:val="28"/>
        </w:rPr>
        <w:t>
      Б.I. в) упаковочно-укупорочная система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 Изменение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(или) количественный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качественный и (или) количественный состав для стерильных или незамороженных биологических/иммунологических активных фармацевтических субстанций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жидкие активные фармацевтические субстанции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По соответствующим свойствам предлагаемый упаковочный материал должен, по меньшей мере, быть эквивалентным одобренному.</w:t>
            </w:r>
          </w:p>
          <w:p>
            <w:pPr>
              <w:spacing w:after="20"/>
              <w:ind w:left="20"/>
              <w:jc w:val="both"/>
            </w:pPr>
            <w:r>
              <w:rPr>
                <w:rFonts w:ascii="Times New Roman"/>
                <w:b w:val="false"/>
                <w:i w:val="false"/>
                <w:color w:val="000000"/>
                <w:sz w:val="20"/>
              </w:rPr>
              <w:t>
2.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трехмесячного изучения стабильности. Однако, если предлагаемая упаковка более устойчива по сравнению с зарегистрированной, то трехмесячные данные по стабильности не требуются. По завершении таких исследований, если результаты не укладываются в спецификации или потенциально не укладываются в спецификации на конец срока годности/периода повторного испытания, их необходимо немедленно представить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3. Исключаются стерильные, жидкие и биологические/иммунологические активные фармацевтические субстанции.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3"/>
          <w:p>
            <w:pPr>
              <w:spacing w:after="20"/>
              <w:ind w:left="20"/>
              <w:jc w:val="both"/>
            </w:pPr>
            <w:r>
              <w:rPr>
                <w:rFonts w:ascii="Times New Roman"/>
                <w:b w:val="false"/>
                <w:i w:val="false"/>
                <w:color w:val="000000"/>
                <w:sz w:val="20"/>
              </w:rPr>
              <w:t>
Документация</w:t>
            </w:r>
          </w:p>
          <w:bookmarkEnd w:id="173"/>
          <w:p>
            <w:pPr>
              <w:spacing w:after="20"/>
              <w:ind w:left="20"/>
              <w:jc w:val="both"/>
            </w:pPr>
            <w:r>
              <w:rPr>
                <w:rFonts w:ascii="Times New Roman"/>
                <w:b w:val="false"/>
                <w:i w:val="false"/>
                <w:color w:val="000000"/>
                <w:sz w:val="20"/>
              </w:rPr>
              <w:t>
1. Поправка к соответствующему (им) разделу (ам) досье.</w:t>
            </w:r>
          </w:p>
          <w:p>
            <w:pPr>
              <w:spacing w:after="20"/>
              <w:ind w:left="20"/>
              <w:jc w:val="both"/>
            </w:pPr>
            <w:r>
              <w:rPr>
                <w:rFonts w:ascii="Times New Roman"/>
                <w:b w:val="false"/>
                <w:i w:val="false"/>
                <w:color w:val="000000"/>
                <w:sz w:val="20"/>
              </w:rPr>
              <w:t>
2. Необходимые данные о новой упаковке (например, сравнительные данные по проницаемости, например, для O2, CO2, влаги и т.д.),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Декларация ДРУ или держателя МФАФС, что требуемые исследования стабильности начаты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трех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6. Сравнение действующих и предлагаемых спецификаций первичной упаковки (если 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Б.I.в.2 Изменение параметров спецификации и (или) критериев приемлемости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соответствующему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4"/>
          <w:p>
            <w:pPr>
              <w:spacing w:after="20"/>
              <w:ind w:left="20"/>
              <w:jc w:val="both"/>
            </w:pPr>
            <w:r>
              <w:rPr>
                <w:rFonts w:ascii="Times New Roman"/>
                <w:b w:val="false"/>
                <w:i w:val="false"/>
                <w:color w:val="000000"/>
                <w:sz w:val="20"/>
              </w:rPr>
              <w:t>
Условия</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внесения изменений II типа), если только оно ранее не рассмотрено и одобрено в качестве меры последующего наблюдения.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упаковочного материала или при хранении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5"/>
          <w:p>
            <w:pPr>
              <w:spacing w:after="20"/>
              <w:ind w:left="20"/>
              <w:jc w:val="both"/>
            </w:pPr>
            <w:r>
              <w:rPr>
                <w:rFonts w:ascii="Times New Roman"/>
                <w:b w:val="false"/>
                <w:i w:val="false"/>
                <w:color w:val="000000"/>
                <w:sz w:val="20"/>
              </w:rPr>
              <w:t>
Документация</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серий упаковочного материала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Обоснование/оценка рисков со стороны ДРУ или держателя МФАФС соответственно,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6. Обоснование со стороны ДРУ или держателя МФАФС соответственно, о новых параметрах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Б.I.в.3 Изменение аналитической методики испытания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утверждена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6"/>
          <w:p>
            <w:pPr>
              <w:spacing w:after="20"/>
              <w:ind w:left="20"/>
              <w:jc w:val="both"/>
            </w:pPr>
            <w:r>
              <w:rPr>
                <w:rFonts w:ascii="Times New Roman"/>
                <w:b w:val="false"/>
                <w:i w:val="false"/>
                <w:color w:val="000000"/>
                <w:sz w:val="20"/>
              </w:rPr>
              <w:t>
Условия</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Республики Казахстан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3. Ни один новый метод испытаний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Активная фармацевтическая субстанция/лекарственный препарат не являются биологическими/иммунологическими.</w:t>
            </w:r>
          </w:p>
          <w:p>
            <w:pPr>
              <w:spacing w:after="20"/>
              <w:ind w:left="20"/>
              <w:jc w:val="both"/>
            </w:pPr>
            <w:r>
              <w:rPr>
                <w:rFonts w:ascii="Times New Roman"/>
                <w:b w:val="false"/>
                <w:i w:val="false"/>
                <w:color w:val="000000"/>
                <w:sz w:val="20"/>
              </w:rPr>
              <w:t>
5. В отношении параметра спецификации сохраняется аналитическая методика, при этом такая методика не была добавлена посредством IA, 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7"/>
          <w:p>
            <w:pPr>
              <w:spacing w:after="20"/>
              <w:ind w:left="20"/>
              <w:jc w:val="both"/>
            </w:pPr>
            <w:r>
              <w:rPr>
                <w:rFonts w:ascii="Times New Roman"/>
                <w:b w:val="false"/>
                <w:i w:val="false"/>
                <w:color w:val="000000"/>
                <w:sz w:val="20"/>
              </w:rPr>
              <w:t>
Документация</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аналитической методологии, резюме данных валидации.</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испытания эквивалентны. Настоящее требование не применяется, если добавляется новая аналитическая методика.</w:t>
            </w:r>
          </w:p>
        </w:tc>
      </w:tr>
    </w:tbl>
    <w:bookmarkStart w:name="z232" w:id="178"/>
    <w:p>
      <w:pPr>
        <w:spacing w:after="0"/>
        <w:ind w:left="0"/>
        <w:jc w:val="both"/>
      </w:pPr>
      <w:r>
        <w:rPr>
          <w:rFonts w:ascii="Times New Roman"/>
          <w:b w:val="false"/>
          <w:i w:val="false"/>
          <w:color w:val="000000"/>
          <w:sz w:val="28"/>
        </w:rPr>
        <w:t>
      Б.I. г) стабильность</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 Изменение периода повторного испытания, периода хранения или условий хранения активной фармацевтической субстанции, если в регистрационном досье отсутствует сертификат соответствия Европейской Фармакопеи, охватывающий период повторного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9"/>
          <w:p>
            <w:pPr>
              <w:spacing w:after="20"/>
              <w:ind w:left="20"/>
              <w:jc w:val="both"/>
            </w:pPr>
            <w:r>
              <w:rPr>
                <w:rFonts w:ascii="Times New Roman"/>
                <w:b w:val="false"/>
                <w:i w:val="false"/>
                <w:color w:val="000000"/>
                <w:sz w:val="20"/>
              </w:rPr>
              <w:t>
а) период повторного испытания/период хранения</w:t>
            </w:r>
          </w:p>
          <w:bookmarkEnd w:id="179"/>
          <w:p>
            <w:pPr>
              <w:spacing w:after="20"/>
              <w:ind w:left="20"/>
              <w:jc w:val="both"/>
            </w:pPr>
            <w:r>
              <w:rPr>
                <w:rFonts w:ascii="Times New Roman"/>
                <w:b w:val="false"/>
                <w:i w:val="false"/>
                <w:color w:val="000000"/>
                <w:sz w:val="20"/>
              </w:rPr>
              <w:t>
1. Сокращение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периода повторного испытания путем экстраполяции данных по стабильности, не соответствующей документам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Увеличение периода хранения биологической/иммунологической активной фармацевтической субстанции, не соответствующего одобренной программе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или введение периода повторного испытания/периода хранения, подтвержденного данными естественного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условия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условий хранения активной фармацевтической субстанции на более строгие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условий хранения биологических/иммунологических активных фармацевтических субстанций, если исследования стабильности проведены не в соответствии с текущим утвержденным протоколом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условий хранения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утвержденной программы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80"/>
          <w:p>
            <w:pPr>
              <w:spacing w:after="20"/>
              <w:ind w:left="20"/>
              <w:jc w:val="both"/>
            </w:pPr>
            <w:r>
              <w:rPr>
                <w:rFonts w:ascii="Times New Roman"/>
                <w:b w:val="false"/>
                <w:i w:val="false"/>
                <w:color w:val="000000"/>
                <w:sz w:val="20"/>
              </w:rPr>
              <w:t>
Условия</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Изменения не являются следствием непредвиденных ситуаций, возникших в ходе производства, или изменения стабильности.</w:t>
            </w:r>
          </w:p>
          <w:p>
            <w:pPr>
              <w:spacing w:after="20"/>
              <w:ind w:left="20"/>
              <w:jc w:val="both"/>
            </w:pP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1"/>
          <w:p>
            <w:pPr>
              <w:spacing w:after="20"/>
              <w:ind w:left="20"/>
              <w:jc w:val="both"/>
            </w:pPr>
            <w:r>
              <w:rPr>
                <w:rFonts w:ascii="Times New Roman"/>
                <w:b w:val="false"/>
                <w:i w:val="false"/>
                <w:color w:val="000000"/>
                <w:sz w:val="20"/>
              </w:rPr>
              <w:t>
Документация</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Необходимо представить результаты соответствующих исследований стабильности в реальном времени, проведенных в соответствии с соответствующими руководствами по стабильности не менее чем на двух (для биологических лекарственных препаратов – трех) опытно-промышленных или промышленных сериях активной фармацевтической субстанции, упакованной с помощью зарегистрированного упаковочного материала, и охватывающих весь предлагаемый период повторного испытания, или предлагаемые условия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Подтверждение того, что исследования стабильности проведены в соответствии с текущей одобренной программой. Результаты исследования должны подтверждать, что соответствующие одобренные спецификации продолжают соблюдаться.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утвержденных спецификаций на активную фармацевтическую субстанцию.</w:t>
            </w:r>
          </w:p>
          <w:p>
            <w:pPr>
              <w:spacing w:after="20"/>
              <w:ind w:left="20"/>
              <w:jc w:val="both"/>
            </w:pPr>
            <w:r>
              <w:rPr>
                <w:rFonts w:ascii="Times New Roman"/>
                <w:b w:val="false"/>
                <w:i w:val="false"/>
                <w:color w:val="000000"/>
                <w:sz w:val="20"/>
              </w:rPr>
              <w:t>
4. Обоснование предлагаемых изменений.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повторного испытания не применим к биологическим/иммунологическим активным фармацевтическим субстанциям</w:t>
            </w:r>
          </w:p>
        </w:tc>
      </w:tr>
    </w:tbl>
    <w:bookmarkStart w:name="z240" w:id="182"/>
    <w:p>
      <w:pPr>
        <w:spacing w:after="0"/>
        <w:ind w:left="0"/>
        <w:jc w:val="both"/>
      </w:pPr>
      <w:r>
        <w:rPr>
          <w:rFonts w:ascii="Times New Roman"/>
          <w:b w:val="false"/>
          <w:i w:val="false"/>
          <w:color w:val="000000"/>
          <w:sz w:val="28"/>
        </w:rPr>
        <w:t>
      Б.I. д) проектное поле и протокол пострегистрационных изменений</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 Введение нового проектного поля или расширение одобренного проектного поля активной фармацевтической субстанции, затрагивающее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операционную единицу процесса производства активной фармацевтической субстанции, включая соответствующие внутрипроизводственные контроли и (или) аналитические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исходных материалов/промежуточных продуктов и (или)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3"/>
          <w:p>
            <w:pPr>
              <w:spacing w:after="20"/>
              <w:ind w:left="20"/>
              <w:jc w:val="both"/>
            </w:pPr>
            <w:r>
              <w:rPr>
                <w:rFonts w:ascii="Times New Roman"/>
                <w:b w:val="false"/>
                <w:i w:val="false"/>
                <w:color w:val="000000"/>
                <w:sz w:val="20"/>
              </w:rPr>
              <w:t>
Документация</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Проектное поле было разработано на основании соответствующих установленных требований и международных научных руководств. Результаты исследований разработки продукта, процесса и аналитической методологии (например, взаимодействие различных параметров, формирующих подлежащее изучению проектное поле, включая оценку рисков и многомерные исследования соответственно), в соответствующих случаях подтверждающие то,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p>
          <w:p>
            <w:pPr>
              <w:spacing w:after="20"/>
              <w:ind w:left="20"/>
              <w:jc w:val="both"/>
            </w:pPr>
            <w:r>
              <w:rPr>
                <w:rFonts w:ascii="Times New Roman"/>
                <w:b w:val="false"/>
                <w:i w:val="false"/>
                <w:color w:val="000000"/>
                <w:sz w:val="20"/>
              </w:rPr>
              <w:t>
3. Поправка к соответствующему(им) разделу(ам)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Введение пострегистрационного протокола управления изменениями, затрагивающими активную фармацевтическую субстанцию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4"/>
          <w:p>
            <w:pPr>
              <w:spacing w:after="20"/>
              <w:ind w:left="20"/>
              <w:jc w:val="both"/>
            </w:pPr>
            <w:r>
              <w:rPr>
                <w:rFonts w:ascii="Times New Roman"/>
                <w:b w:val="false"/>
                <w:i w:val="false"/>
                <w:color w:val="000000"/>
                <w:sz w:val="20"/>
              </w:rPr>
              <w:t xml:space="preserve">
Документация </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 Подробное описание предлагаемого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Протокол управления изменениями, затрагивающими активную фармацевтическую субстанцию.</w:t>
            </w:r>
          </w:p>
          <w:p>
            <w:pPr>
              <w:spacing w:after="20"/>
              <w:ind w:left="20"/>
              <w:jc w:val="both"/>
            </w:pPr>
            <w:r>
              <w:rPr>
                <w:rFonts w:ascii="Times New Roman"/>
                <w:b w:val="false"/>
                <w:i w:val="false"/>
                <w:color w:val="000000"/>
                <w:sz w:val="20"/>
              </w:rPr>
              <w:t>
3. Поправка к соответствующему(им) разделу(ам)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Б.I.д.3 Исключение пострегистрационного протокола управления изменениями, затрагивающими активную фармацевтическую субстанцию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5"/>
          <w:p>
            <w:pPr>
              <w:spacing w:after="20"/>
              <w:ind w:left="20"/>
              <w:jc w:val="both"/>
            </w:pPr>
            <w:r>
              <w:rPr>
                <w:rFonts w:ascii="Times New Roman"/>
                <w:b w:val="false"/>
                <w:i w:val="false"/>
                <w:color w:val="000000"/>
                <w:sz w:val="20"/>
              </w:rPr>
              <w:t>
Условия</w:t>
            </w:r>
          </w:p>
          <w:bookmarkEnd w:id="185"/>
          <w:p>
            <w:pPr>
              <w:spacing w:after="20"/>
              <w:ind w:left="20"/>
              <w:jc w:val="both"/>
            </w:pPr>
            <w:r>
              <w:rPr>
                <w:rFonts w:ascii="Times New Roman"/>
                <w:b w:val="false"/>
                <w:i w:val="false"/>
                <w:color w:val="000000"/>
                <w:sz w:val="20"/>
              </w:rPr>
              <w:t>
1. Исключение пострегистрационного протокола управления изменениями, затрагивающими активную фармацевтическую субстанцию,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6"/>
          <w:p>
            <w:pPr>
              <w:spacing w:after="20"/>
              <w:ind w:left="20"/>
              <w:jc w:val="both"/>
            </w:pPr>
            <w:r>
              <w:rPr>
                <w:rFonts w:ascii="Times New Roman"/>
                <w:b w:val="false"/>
                <w:i w:val="false"/>
                <w:color w:val="000000"/>
                <w:sz w:val="20"/>
              </w:rPr>
              <w:t>
Документация</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 Обоснование предлагаемого исключения.</w:t>
            </w:r>
          </w:p>
          <w:p>
            <w:pPr>
              <w:spacing w:after="20"/>
              <w:ind w:left="20"/>
              <w:jc w:val="both"/>
            </w:pPr>
            <w:r>
              <w:rPr>
                <w:rFonts w:ascii="Times New Roman"/>
                <w:b w:val="false"/>
                <w:i w:val="false"/>
                <w:color w:val="000000"/>
                <w:sz w:val="20"/>
              </w:rPr>
              <w:t>
2. Поправка к соответствующему(им) разделу(ам)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Б.I.д.4 Изменения утвержденного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7"/>
          <w:p>
            <w:pPr>
              <w:spacing w:after="20"/>
              <w:ind w:left="20"/>
              <w:jc w:val="both"/>
            </w:pPr>
            <w:r>
              <w:rPr>
                <w:rFonts w:ascii="Times New Roman"/>
                <w:b w:val="false"/>
                <w:i w:val="false"/>
                <w:color w:val="000000"/>
                <w:sz w:val="20"/>
              </w:rPr>
              <w:t>
Документация</w:t>
            </w:r>
          </w:p>
          <w:bookmarkEnd w:id="187"/>
          <w:p>
            <w:pPr>
              <w:spacing w:after="20"/>
              <w:ind w:left="20"/>
              <w:jc w:val="both"/>
            </w:pPr>
            <w:r>
              <w:rPr>
                <w:rFonts w:ascii="Times New Roman"/>
                <w:b w:val="false"/>
                <w:i w:val="false"/>
                <w:color w:val="000000"/>
                <w:sz w:val="20"/>
              </w:rPr>
              <w:t>
1. Декларация, что любое изменение должно укладываться в диапазон действующих утвержденных критериев приемлемости. Помимо этого, декларация того, что в отношении биологических/иммунологических лекарственных препаратов не требуется оценка сопоставимости.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Б.I.д.5 Реализация изменений, предусмотренных утвержденным протоколом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8"/>
          <w:p>
            <w:pPr>
              <w:spacing w:after="20"/>
              <w:ind w:left="20"/>
              <w:jc w:val="both"/>
            </w:pPr>
            <w:r>
              <w:rPr>
                <w:rFonts w:ascii="Times New Roman"/>
                <w:b w:val="false"/>
                <w:i w:val="false"/>
                <w:color w:val="000000"/>
                <w:sz w:val="20"/>
              </w:rPr>
              <w:t>
Условия</w:t>
            </w:r>
          </w:p>
          <w:bookmarkEnd w:id="188"/>
          <w:p>
            <w:pPr>
              <w:spacing w:after="20"/>
              <w:ind w:left="20"/>
              <w:jc w:val="both"/>
            </w:pP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9"/>
          <w:p>
            <w:pPr>
              <w:spacing w:after="20"/>
              <w:ind w:left="20"/>
              <w:jc w:val="both"/>
            </w:pPr>
            <w:r>
              <w:rPr>
                <w:rFonts w:ascii="Times New Roman"/>
                <w:b w:val="false"/>
                <w:i w:val="false"/>
                <w:color w:val="000000"/>
                <w:sz w:val="20"/>
              </w:rPr>
              <w:t>
Документация</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1. Ссылка на утвержденный протокол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Декларация, что изменение соответствует утвержденному протоколу управления изменениями и результаты исследования удовлетворяют критериям приемлемости, оговоренным в протоколе. Помимо этого, декларация того, что в отношении биологических/иммунологических лекарственных препаратов не требуется оценка сопоставимости.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Поправка к соответствующему(им) разделу(ам) досье.</w:t>
            </w:r>
          </w:p>
          <w:p>
            <w:pPr>
              <w:spacing w:after="20"/>
              <w:ind w:left="20"/>
              <w:jc w:val="both"/>
            </w:pPr>
            <w:r>
              <w:rPr>
                <w:rFonts w:ascii="Times New Roman"/>
                <w:b w:val="false"/>
                <w:i w:val="false"/>
                <w:color w:val="000000"/>
                <w:sz w:val="20"/>
              </w:rPr>
              <w:t>
5. Копия утвержденных спецификаций на активную фармацевтическую субстанцию.</w:t>
            </w:r>
          </w:p>
        </w:tc>
      </w:tr>
    </w:tbl>
    <w:bookmarkStart w:name="z257" w:id="190"/>
    <w:p>
      <w:pPr>
        <w:spacing w:after="0"/>
        <w:ind w:left="0"/>
        <w:jc w:val="both"/>
      </w:pPr>
      <w:r>
        <w:rPr>
          <w:rFonts w:ascii="Times New Roman"/>
          <w:b w:val="false"/>
          <w:i w:val="false"/>
          <w:color w:val="000000"/>
          <w:sz w:val="28"/>
        </w:rPr>
        <w:t>
      Б.II Лекарственный препарат</w:t>
      </w:r>
    </w:p>
    <w:bookmarkEnd w:id="190"/>
    <w:bookmarkStart w:name="z258" w:id="191"/>
    <w:p>
      <w:pPr>
        <w:spacing w:after="0"/>
        <w:ind w:left="0"/>
        <w:jc w:val="both"/>
      </w:pPr>
      <w:r>
        <w:rPr>
          <w:rFonts w:ascii="Times New Roman"/>
          <w:b w:val="false"/>
          <w:i w:val="false"/>
          <w:color w:val="000000"/>
          <w:sz w:val="28"/>
        </w:rPr>
        <w:t>
      Б.II. а) внешний вид и состав</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Б.II.а.1 Изменение или добавление оттисков, гравировки или иных знаков, включая замену или добавление чернил, используемых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изменения оттисков, гравировки или иных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рисок/линий разлома, предназначенных для разделения на равные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2"/>
          <w:p>
            <w:pPr>
              <w:spacing w:after="20"/>
              <w:ind w:left="20"/>
              <w:jc w:val="both"/>
            </w:pPr>
            <w:r>
              <w:rPr>
                <w:rFonts w:ascii="Times New Roman"/>
                <w:b w:val="false"/>
                <w:i w:val="false"/>
                <w:color w:val="000000"/>
                <w:sz w:val="20"/>
              </w:rPr>
              <w:t>
Условия</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Спецификации лекарственного препарата на выпуск и на конец срока годности не изменяются (за исключением внешнего вида).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Все чернила должны соответствовать действующему фармацевтическому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Риски/линии разлома, не предназначены на разделение на равные дозы.</w:t>
            </w:r>
          </w:p>
          <w:p>
            <w:pPr>
              <w:spacing w:after="20"/>
              <w:ind w:left="20"/>
              <w:jc w:val="both"/>
            </w:pPr>
            <w:r>
              <w:rPr>
                <w:rFonts w:ascii="Times New Roman"/>
                <w:b w:val="false"/>
                <w:i w:val="false"/>
                <w:color w:val="000000"/>
                <w:sz w:val="20"/>
              </w:rPr>
              <w:t>
4. Знаки лекарственного препарата, используемые для различения дозировок, полностью не удалены.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93"/>
          <w:p>
            <w:pPr>
              <w:spacing w:after="20"/>
              <w:ind w:left="20"/>
              <w:jc w:val="both"/>
            </w:pPr>
            <w:r>
              <w:rPr>
                <w:rFonts w:ascii="Times New Roman"/>
                <w:b w:val="false"/>
                <w:i w:val="false"/>
                <w:color w:val="000000"/>
                <w:sz w:val="20"/>
              </w:rPr>
              <w:t>
Документация</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подробное графическое или повествовательное описание текущего и нового внешнего вида, а также соответствующий пересмотр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соответствующих случаях образцы лекарственного препарата.</w:t>
            </w:r>
          </w:p>
          <w:p>
            <w:pPr>
              <w:spacing w:after="20"/>
              <w:ind w:left="20"/>
              <w:jc w:val="both"/>
            </w:pPr>
            <w:r>
              <w:rPr>
                <w:rFonts w:ascii="Times New Roman"/>
                <w:b w:val="false"/>
                <w:i w:val="false"/>
                <w:color w:val="000000"/>
                <w:sz w:val="20"/>
              </w:rPr>
              <w:t>
3. Результаты соответствующих испытаний по Государственной Фармакопее Республики Казахстан, подтверждающие эквивалентность свойств/правильность дозирования.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Б.II.а.2 Изменение формы или размеров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таблетки, капсулы, суппозитории и пессарии с немедленным высвобождением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нового набора для радиофармацевтического лекарственного препарата с другим объемом заполнения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94"/>
          <w:p>
            <w:pPr>
              <w:spacing w:after="20"/>
              <w:ind w:left="20"/>
              <w:jc w:val="both"/>
            </w:pPr>
            <w:r>
              <w:rPr>
                <w:rFonts w:ascii="Times New Roman"/>
                <w:b w:val="false"/>
                <w:i w:val="false"/>
                <w:color w:val="000000"/>
                <w:sz w:val="20"/>
              </w:rPr>
              <w:t>
Условия</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1. Профиль растворения измененного лекарственного препарата сопоставим со старым, если применимо. При невозможности проведения испытания растворения время распадаемости нового лекарственного препарата в сравнении со неизмененным.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Спецификации лекарственного препарата на выпуск и на конец срока годности не изменились (за исключением размеров лекарственной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Качественный и количественный состав и средняя масса не изменились.</w:t>
            </w:r>
          </w:p>
          <w:p>
            <w:pPr>
              <w:spacing w:after="20"/>
              <w:ind w:left="20"/>
              <w:jc w:val="both"/>
            </w:pPr>
            <w:r>
              <w:rPr>
                <w:rFonts w:ascii="Times New Roman"/>
                <w:b w:val="false"/>
                <w:i w:val="false"/>
                <w:color w:val="000000"/>
                <w:sz w:val="20"/>
              </w:rPr>
              <w:t>
4. Изменение не затрагивает таблетки с риской, предназначенной для разделения лекарственной формы на равные дозы.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95"/>
          <w:p>
            <w:pPr>
              <w:spacing w:after="20"/>
              <w:ind w:left="20"/>
              <w:jc w:val="both"/>
            </w:pPr>
            <w:r>
              <w:rPr>
                <w:rFonts w:ascii="Times New Roman"/>
                <w:b w:val="false"/>
                <w:i w:val="false"/>
                <w:color w:val="000000"/>
                <w:sz w:val="20"/>
              </w:rPr>
              <w:t>
Документация</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подробное графическое отображение текущего и предлагаемого положения,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Сравнительные данные растворения не менее чем одной опытно-промышленной серии с текущими и предлагаемыми размерами (отсутствие значительных различий с точки зрения сопоставимости – см. Правила проведения исследований биоэквивалентности лекарственных препаратов (далее — Правила проведения исследований биоэквивалентности). В отношении лекарственных растительных препаратов приемлемы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Обоснования непредставления результатов нового исследования биоэквивалентности согласно Правилам проведения исследований биоэквивалентности.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соответствующих случаях образцы лекарственного препарата.</w:t>
            </w:r>
          </w:p>
          <w:p>
            <w:pPr>
              <w:spacing w:after="20"/>
              <w:ind w:left="20"/>
              <w:jc w:val="both"/>
            </w:pPr>
            <w:r>
              <w:rPr>
                <w:rFonts w:ascii="Times New Roman"/>
                <w:b w:val="false"/>
                <w:i w:val="false"/>
                <w:color w:val="000000"/>
                <w:sz w:val="20"/>
              </w:rPr>
              <w:t>
5. Результаты соответствующих испытаний по Государственной Фармакопее Республики Казахстан, подтверждающие эквивалентность свойств/правильность дозирования.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Б.II.а.2 в), любое изменение "дозировки" лекарственного препарата требует подачи заявления о расширении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 Изменение состава (вспомогательных веществ)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состава вкусовых добавок (ароматизаторов) или красителей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Добавление, исключение или 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или уменьшение содержания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Любая незначительная коррекция количественного состава вспомогательных веществ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Качественные или количественные изменения одного или более вспомогательных веществ, существенно влияющие на качество, безопасность или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затрагивающее биологический/ иммунологический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Любое новое вспомогательное вещество, предполагающее использование материалов человеческого или животного происхождения, требующих оценки данных вирусной безопасности и (или) риска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Изменение, обоснованное результатами исследования биоэквивалентности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Замена одного вспомогательного вещества сходным вспомогательным веществом с теми же функциональными характеристиками в аналогичном количестве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96"/>
          <w:p>
            <w:pPr>
              <w:spacing w:after="20"/>
              <w:ind w:left="20"/>
              <w:jc w:val="both"/>
            </w:pPr>
            <w:r>
              <w:rPr>
                <w:rFonts w:ascii="Times New Roman"/>
                <w:b w:val="false"/>
                <w:i w:val="false"/>
                <w:color w:val="000000"/>
                <w:sz w:val="20"/>
              </w:rPr>
              <w:t>
Условия</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Изменения функциональных характеристик лекарственной формы, например, времени распадаемости, профиля растворения отсутствуют.</w:t>
            </w:r>
          </w:p>
          <w:p>
            <w:pPr>
              <w:spacing w:after="20"/>
              <w:ind w:left="20"/>
              <w:jc w:val="both"/>
            </w:pPr>
            <w:r>
              <w:rPr>
                <w:rFonts w:ascii="Times New Roman"/>
                <w:b w:val="false"/>
                <w:i w:val="false"/>
                <w:color w:val="000000"/>
                <w:sz w:val="20"/>
              </w:rPr>
              <w:t>
</w:t>
            </w:r>
            <w:r>
              <w:rPr>
                <w:rFonts w:ascii="Times New Roman"/>
                <w:b w:val="false"/>
                <w:i w:val="false"/>
                <w:color w:val="000000"/>
                <w:sz w:val="20"/>
              </w:rPr>
              <w:t>2. Всякую незначительную коррекцию состава для поддержания общей массы необходимо осуществлять вспомогательным веществом, составляющим в настоящее время основную часть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Спецификация лекарственного препарата обновлена в части внешнего вида/запаха/вкуса и, при необходимости, исключено испытание на подлинность.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Начаты соответствующие исследования стабильности в соответствии с установленными требованиями (с указанием номеров серий); проанализированы соответствующие параметры стабильности не менее чем на двух опытно-промышленных или промышленных сериях; в распоряжении заявителя находятся удовлетворительные результаты, по меньшей мере, трехмесячного изучения стабильности (на момент введения изменений IA типа и уведомления об изменениях IB типа); профиль стабильности схож с утвержденным в настоящее время профилем. Подтверждение того, что исследования будут завершены, и что, если результаты на конец срока годности не будут укладываться в спецификации или потенциально не укладываться в спецификации,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Все новые компоненты должны удовлетворять требованиям соответствующих документов Республики Казахстан, касающихся красителей, используемых в пищевой промышленности, и вкусовых добавок.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Ни один новый компонент не предполагает использование материалов человеческого или животного происхождения, требующих оценки данных вирусной безопасности или соответствия действующим требованиям Государственной Фармакопеи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 предназначенных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Профиль растворения не менее чем двух опытно-промышленных серий нового лекарственного препарата сопоставим со неизмененным (отсутствие значительных различий с точки зрения сопоставимости – см. Правила проведения исследований биоэквивалентности).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с неизмененным.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9. Изменение не является следствием нестабильности и (или) не должно сказываться на безопасности, то есть различиях между дозировками.</w:t>
            </w:r>
          </w:p>
          <w:p>
            <w:pPr>
              <w:spacing w:after="20"/>
              <w:ind w:left="20"/>
              <w:jc w:val="both"/>
            </w:pPr>
            <w:r>
              <w:rPr>
                <w:rFonts w:ascii="Times New Roman"/>
                <w:b w:val="false"/>
                <w:i w:val="false"/>
                <w:color w:val="000000"/>
                <w:sz w:val="20"/>
              </w:rPr>
              <w:t>
10. Рассматриваемый лекарственный препарат не является биологическим/иммунологическим лекарственным препаратом.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97"/>
          <w:p>
            <w:pPr>
              <w:spacing w:after="20"/>
              <w:ind w:left="20"/>
              <w:jc w:val="both"/>
            </w:pPr>
            <w:r>
              <w:rPr>
                <w:rFonts w:ascii="Times New Roman"/>
                <w:b w:val="false"/>
                <w:i w:val="false"/>
                <w:color w:val="000000"/>
                <w:sz w:val="20"/>
              </w:rPr>
              <w:t>
Документация</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методы испытания на подлинность всех новых красителей (если применимо),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соответствующих случаях образцы нового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Либо сертификат соответствия Европейской Фармакопеи по ТГЭ на любой новый источник материала, либо (если применимо) документальное подтверждение того, что источник материала, подверженный риску ТГЭ, ранее проверен уполномоченным органом; и было подтверждено его соответствие действующей статье Государственной Фармакопеи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В соответствующих случаях данные, подтверждающие то, что новое вспомогательное вещество не взаимодействует с аналитическими методиками спецификации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Необходимо посредством надлежащей фармацевтической разработки (включая вопросы стабильности и противомикробного консервирования, если применимо) представить обоснование смены/выбора вспомогательных веществ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8. Сравнительные данные профиля растворения твердых лекарственных форм не менее чем на двух опытно-промышленных сериях лекарственного препарата нового и старого составов.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9.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Б.II.а.4 Изменение массы оболочки лекарственных форм для приема внутрь или изменение массы оболочки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твердые лекарственные формы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в которых оболочка является ключевым фактором высвобождения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98"/>
          <w:p>
            <w:pPr>
              <w:spacing w:after="20"/>
              <w:ind w:left="20"/>
              <w:jc w:val="both"/>
            </w:pPr>
            <w:r>
              <w:rPr>
                <w:rFonts w:ascii="Times New Roman"/>
                <w:b w:val="false"/>
                <w:i w:val="false"/>
                <w:color w:val="000000"/>
                <w:sz w:val="20"/>
              </w:rPr>
              <w:t>
Условия</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Профиль растворения не менее чем двух опытно-промышленных серий нового лекарственного препарата сопоставим со старым.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Оболочка не является ключевым фактором механизма высвобождения.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Спецификация лекарственного препарата обновлена лишь в части массы и размеров (если применимо).</w:t>
            </w:r>
          </w:p>
          <w:p>
            <w:pPr>
              <w:spacing w:after="20"/>
              <w:ind w:left="20"/>
              <w:jc w:val="both"/>
            </w:pPr>
            <w:r>
              <w:rPr>
                <w:rFonts w:ascii="Times New Roman"/>
                <w:b w:val="false"/>
                <w:i w:val="false"/>
                <w:color w:val="000000"/>
                <w:sz w:val="20"/>
              </w:rPr>
              <w:t>
4. Начаты соответствующие исследования стабильности в соответствии с установленными требованиями не менее чем на двух опытно-промышленных или промышленных сериях; в распоряжении заявителя на момент введения изменений находятся удовлетворительные, по меньшей мере, трехмесячные данные по стабильности; подтверждение того, что исследования будут завершены. Если результаты не укладываются в спецификации или потенциально могут не уложиться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99"/>
          <w:p>
            <w:pPr>
              <w:spacing w:after="20"/>
              <w:ind w:left="20"/>
              <w:jc w:val="both"/>
            </w:pPr>
            <w:r>
              <w:rPr>
                <w:rFonts w:ascii="Times New Roman"/>
                <w:b w:val="false"/>
                <w:i w:val="false"/>
                <w:color w:val="000000"/>
                <w:sz w:val="20"/>
              </w:rPr>
              <w:t>
Документация</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
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Б.II.а.5 Изменение концентрации однодозного, полностью вводимого парентерального лекарственного препарата при неизменности содержания активной фармацевтической субстанции на единицу дозы (то есть дозировки)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Б.II.а.6 Исключение контейнера с растворителем/разбавителем из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00"/>
          <w:p>
            <w:pPr>
              <w:spacing w:after="20"/>
              <w:ind w:left="20"/>
              <w:jc w:val="both"/>
            </w:pPr>
            <w:r>
              <w:rPr>
                <w:rFonts w:ascii="Times New Roman"/>
                <w:b w:val="false"/>
                <w:i w:val="false"/>
                <w:color w:val="000000"/>
                <w:sz w:val="20"/>
              </w:rPr>
              <w:t>
Документация</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Обоснование исключения, включая указание на альтернативные способы получения растворителя/разбавителя в целях безопасного и эффективного применения лекарственного препарата.</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bl>
    <w:bookmarkStart w:name="z302" w:id="201"/>
    <w:p>
      <w:pPr>
        <w:spacing w:after="0"/>
        <w:ind w:left="0"/>
        <w:jc w:val="both"/>
      </w:pPr>
      <w:r>
        <w:rPr>
          <w:rFonts w:ascii="Times New Roman"/>
          <w:b w:val="false"/>
          <w:i w:val="false"/>
          <w:color w:val="000000"/>
          <w:sz w:val="28"/>
        </w:rPr>
        <w:t>
      Б.II. б) Производство</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 Замена или добавление производственной площадки для части или всех процессов производства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площадка по вторичной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площадка по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площадка, на которой осуществляются производственные операции для биологических, иммунологических 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площадка, требующая проведения первичной инспекции, или продукт специфичной инспекции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 иммунологические лекарственные препараты), за исключением выпуска серий, контроля качества серий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02"/>
          <w:p>
            <w:pPr>
              <w:spacing w:after="20"/>
              <w:ind w:left="20"/>
              <w:jc w:val="both"/>
            </w:pPr>
            <w:r>
              <w:rPr>
                <w:rFonts w:ascii="Times New Roman"/>
                <w:b w:val="false"/>
                <w:i w:val="false"/>
                <w:color w:val="000000"/>
                <w:sz w:val="20"/>
              </w:rPr>
              <w:t>
Условия</w:t>
            </w:r>
          </w:p>
          <w:bookmarkEnd w:id="202"/>
          <w:p>
            <w:pPr>
              <w:spacing w:after="20"/>
              <w:ind w:left="20"/>
              <w:jc w:val="both"/>
            </w:pPr>
            <w:r>
              <w:rPr>
                <w:rFonts w:ascii="Times New Roman"/>
                <w:b w:val="false"/>
                <w:i w:val="false"/>
                <w:color w:val="000000"/>
                <w:sz w:val="20"/>
              </w:rPr>
              <w:t>
1. Наличие сертификата надлежащей производственной практики (GMP) производственной площадки передающей и принимающей сторон.</w:t>
            </w:r>
          </w:p>
          <w:p>
            <w:pPr>
              <w:spacing w:after="20"/>
              <w:ind w:left="20"/>
              <w:jc w:val="both"/>
            </w:pPr>
            <w:r>
              <w:rPr>
                <w:rFonts w:ascii="Times New Roman"/>
                <w:b w:val="false"/>
                <w:i w:val="false"/>
                <w:color w:val="000000"/>
                <w:sz w:val="20"/>
              </w:rPr>
              <w:t>
2. Площадка лицензирована в установленном порядке (для производства рассматриваемой лекарственной формы или лекарственного препарата).</w:t>
            </w:r>
          </w:p>
          <w:p>
            <w:pPr>
              <w:spacing w:after="20"/>
              <w:ind w:left="20"/>
              <w:jc w:val="both"/>
            </w:pPr>
            <w:r>
              <w:rPr>
                <w:rFonts w:ascii="Times New Roman"/>
                <w:b w:val="false"/>
                <w:i w:val="false"/>
                <w:color w:val="000000"/>
                <w:sz w:val="20"/>
              </w:rPr>
              <w:t>
3. Рассматриваемый лекарственный препарат не является стерильным.</w:t>
            </w:r>
          </w:p>
          <w:p>
            <w:pPr>
              <w:spacing w:after="20"/>
              <w:ind w:left="20"/>
              <w:jc w:val="both"/>
            </w:pPr>
            <w:r>
              <w:rPr>
                <w:rFonts w:ascii="Times New Roman"/>
                <w:b w:val="false"/>
                <w:i w:val="false"/>
                <w:color w:val="000000"/>
                <w:sz w:val="20"/>
              </w:rPr>
              <w:t>
4. В соответствующих случаях, например, в отношении суспензий или эмульсий, имеется схема валидации или в соответствии с текущим протоколом успешно проведена валидация новой площадки с не менее чем тремя промышленными сериями.</w:t>
            </w:r>
          </w:p>
          <w:p>
            <w:pPr>
              <w:spacing w:after="20"/>
              <w:ind w:left="20"/>
              <w:jc w:val="both"/>
            </w:pPr>
            <w:r>
              <w:rPr>
                <w:rFonts w:ascii="Times New Roman"/>
                <w:b w:val="false"/>
                <w:i w:val="false"/>
                <w:color w:val="000000"/>
                <w:sz w:val="20"/>
              </w:rPr>
              <w:t>
5. Рассматриваемый лекарственный препарат не является биологическим/ иммунологическим.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03"/>
          <w:p>
            <w:pPr>
              <w:spacing w:after="20"/>
              <w:ind w:left="20"/>
              <w:jc w:val="both"/>
            </w:pPr>
            <w:r>
              <w:rPr>
                <w:rFonts w:ascii="Times New Roman"/>
                <w:b w:val="false"/>
                <w:i w:val="false"/>
                <w:color w:val="000000"/>
                <w:sz w:val="20"/>
              </w:rPr>
              <w:t>
Документация</w:t>
            </w:r>
          </w:p>
          <w:bookmarkEnd w:id="203"/>
          <w:p>
            <w:pPr>
              <w:spacing w:after="20"/>
              <w:ind w:left="20"/>
              <w:jc w:val="both"/>
            </w:pPr>
            <w:r>
              <w:rPr>
                <w:rFonts w:ascii="Times New Roman"/>
                <w:b w:val="false"/>
                <w:i w:val="false"/>
                <w:color w:val="000000"/>
                <w:sz w:val="20"/>
              </w:rPr>
              <w:t>
1. Сертификат надлежащей производственной практики (GMP) производственной площадки передающей и принимающей сторон.</w:t>
            </w:r>
          </w:p>
          <w:p>
            <w:pPr>
              <w:spacing w:after="20"/>
              <w:ind w:left="20"/>
              <w:jc w:val="both"/>
            </w:pPr>
            <w:r>
              <w:rPr>
                <w:rFonts w:ascii="Times New Roman"/>
                <w:b w:val="false"/>
                <w:i w:val="false"/>
                <w:color w:val="000000"/>
                <w:sz w:val="20"/>
              </w:rPr>
              <w:t>
2. В соответствующих случаях указываются номера серий, соответствующие размер серии и дата производства серий (3), использованные в валидационном исследовании, и предоставляются данные валидации или протокол (схема) валидации, подлежащий подаче.</w:t>
            </w:r>
          </w:p>
          <w:p>
            <w:pPr>
              <w:spacing w:after="20"/>
              <w:ind w:left="20"/>
              <w:jc w:val="both"/>
            </w:pPr>
            <w:r>
              <w:rPr>
                <w:rFonts w:ascii="Times New Roman"/>
                <w:b w:val="false"/>
                <w:i w:val="false"/>
                <w:color w:val="000000"/>
                <w:sz w:val="20"/>
              </w:rPr>
              <w:t>
3. В форме заявления о внесении изменений четко указываются "текущие" и "предлагаемые" производители лекарственного препарата (согласно разделу 2.5 формы заявления).</w:t>
            </w:r>
          </w:p>
          <w:p>
            <w:pPr>
              <w:spacing w:after="20"/>
              <w:ind w:left="20"/>
              <w:jc w:val="both"/>
            </w:pPr>
            <w:r>
              <w:rPr>
                <w:rFonts w:ascii="Times New Roman"/>
                <w:b w:val="false"/>
                <w:i w:val="false"/>
                <w:color w:val="000000"/>
                <w:sz w:val="20"/>
              </w:rPr>
              <w:t>
4. Копии утвержденных спецификаций на выпуск и конец срока годности (если применимо).</w:t>
            </w:r>
          </w:p>
          <w:p>
            <w:pPr>
              <w:spacing w:after="20"/>
              <w:ind w:left="20"/>
              <w:jc w:val="both"/>
            </w:pPr>
            <w:r>
              <w:rPr>
                <w:rFonts w:ascii="Times New Roman"/>
                <w:b w:val="false"/>
                <w:i w:val="false"/>
                <w:color w:val="000000"/>
                <w:sz w:val="20"/>
              </w:rPr>
              <w:t>
5. Данные анализа одной промышленной серии и двух опытно-промышленных серий, имитирующих процесс производства, (или две промышленные серии) и сравнительные данные с тремя сериями, произведенными на предыдущей производственной площадке. По запросу предоставляются данные по следующим двум полным промышленным сериям; сообщается, если результаты анализа не укладываются в спецификацию, и предлагается план действий.</w:t>
            </w:r>
          </w:p>
          <w:p>
            <w:pPr>
              <w:spacing w:after="20"/>
              <w:ind w:left="20"/>
              <w:jc w:val="both"/>
            </w:pPr>
            <w:r>
              <w:rPr>
                <w:rFonts w:ascii="Times New Roman"/>
                <w:b w:val="false"/>
                <w:i w:val="false"/>
                <w:color w:val="000000"/>
                <w:sz w:val="20"/>
              </w:rPr>
              <w:t>
6. Соответствующие данные валидации, включая результаты микроскопии распределения по размерам частиц и их морфологии мягких и жидких лекарственных форм, в которых фармацевтическая субстанция находится в нерастворенном состоянии.</w:t>
            </w:r>
          </w:p>
          <w:p>
            <w:pPr>
              <w:spacing w:after="20"/>
              <w:ind w:left="20"/>
              <w:jc w:val="both"/>
            </w:pPr>
            <w:r>
              <w:rPr>
                <w:rFonts w:ascii="Times New Roman"/>
                <w:b w:val="false"/>
                <w:i w:val="false"/>
                <w:color w:val="000000"/>
                <w:sz w:val="20"/>
              </w:rPr>
              <w:t>
7. Если на новой производственной площадке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практики Республики Казахстан для исходных материалов.</w:t>
            </w:r>
          </w:p>
          <w:p>
            <w:pPr>
              <w:spacing w:after="20"/>
              <w:ind w:left="20"/>
              <w:jc w:val="both"/>
            </w:pPr>
            <w:r>
              <w:rPr>
                <w:rFonts w:ascii="Times New Roman"/>
                <w:b w:val="false"/>
                <w:i w:val="false"/>
                <w:color w:val="000000"/>
                <w:sz w:val="20"/>
              </w:rPr>
              <w:t>
8. Поправка к соответствующему (им) разделу (ам) досье.</w:t>
            </w:r>
          </w:p>
          <w:p>
            <w:pPr>
              <w:spacing w:after="20"/>
              <w:ind w:left="20"/>
              <w:jc w:val="both"/>
            </w:pPr>
            <w:r>
              <w:rPr>
                <w:rFonts w:ascii="Times New Roman"/>
                <w:b w:val="false"/>
                <w:i w:val="false"/>
                <w:color w:val="000000"/>
                <w:sz w:val="20"/>
              </w:rPr>
              <w:t>
9. Если производственная площадка и площадка, на которой осуществляется первичная упаковка, различаются, описываются и валидируются условия транспортировки и хранения нерасфасованного препарата (bulk).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04"/>
          <w:p>
            <w:pPr>
              <w:spacing w:after="20"/>
              <w:ind w:left="20"/>
              <w:jc w:val="both"/>
            </w:pPr>
            <w:r>
              <w:rPr>
                <w:rFonts w:ascii="Times New Roman"/>
                <w:b w:val="false"/>
                <w:i w:val="false"/>
                <w:color w:val="000000"/>
                <w:sz w:val="20"/>
              </w:rPr>
              <w:t xml:space="preserve">
При изменении производственной площадки в стране и за пределами Республики Казахстан, с которой не заключено соглашение о взаимном признании GMP, держателям регистрационного удостоверения до подачи уведомления рекомендуется проконсультироваться с уполномоченным органом и представить сведения о всех предыдущих инспекциях за последние 2-3 года и (или) всех запланированных инспекциях, включая даты инспекций, категории инспектируемых продуктов, надзорное ведомство и прочие сведения. </w:t>
            </w:r>
          </w:p>
          <w:bookmarkEnd w:id="204"/>
          <w:p>
            <w:pPr>
              <w:spacing w:after="20"/>
              <w:ind w:left="20"/>
              <w:jc w:val="both"/>
            </w:pPr>
            <w:r>
              <w:rPr>
                <w:rFonts w:ascii="Times New Roman"/>
                <w:b w:val="false"/>
                <w:i w:val="false"/>
                <w:color w:val="000000"/>
                <w:sz w:val="20"/>
              </w:rPr>
              <w:t>
Декларации уполномоченного лица, затрагивающие активную фармацевтическую субстанцию.</w:t>
            </w:r>
          </w:p>
          <w:p>
            <w:pPr>
              <w:spacing w:after="20"/>
              <w:ind w:left="20"/>
              <w:jc w:val="both"/>
            </w:pPr>
            <w:r>
              <w:rPr>
                <w:rFonts w:ascii="Times New Roman"/>
                <w:b w:val="false"/>
                <w:i w:val="false"/>
                <w:color w:val="000000"/>
                <w:sz w:val="20"/>
              </w:rPr>
              <w:t>
Держатели лицензий на производство в качестве исходных материалов используют исключительно активные фармацевтические субстанции, произведенные в соответствии с GMP, поэтому каждый держатель лицензии на производство декларирует, что он в качестве исходного материала использует активную фармацевтическую субстанцию, произведенную в соответствии с GMP. Кроме того, так как уполномоченное лицо, ответственное за сертификацию серии, отвечает за каждую серию, если площадка, выпускающая серию, отличается от указанной выше, уполномоченное лицо, ответственное за сертификацию серии, представляет дополнительную декларацию.</w:t>
            </w:r>
          </w:p>
          <w:p>
            <w:pPr>
              <w:spacing w:after="20"/>
              <w:ind w:left="20"/>
              <w:jc w:val="both"/>
            </w:pPr>
            <w:r>
              <w:rPr>
                <w:rFonts w:ascii="Times New Roman"/>
                <w:b w:val="false"/>
                <w:i w:val="false"/>
                <w:color w:val="000000"/>
                <w:sz w:val="20"/>
              </w:rPr>
              <w:t>
При наличии одного держателя лицензии на производство, предоставляется лишь одна декларация. Если вовлечены несколько держателей лицензий на производство, вместо подачи нескольких деклараций подается одна декларация, подписанная одним уполномоченным лицом, при условии того, что в декларации четко указано, что она подписана от лица всех вовлеченных уполномоченных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Изменение импортера, соглашений о выпуске серий и испытаний по контролю качества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площадки, на которой осуществляется контроль качества/испытание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производителя, ответственного за выпуск серий биологического/ иммунологического лекарственного препарата и любых методов испытаний, осуществляемых на площадке, являющихся биологическим/ иммунологическим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или добавление производителя, ответственного за выпуск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исключением контроля качества/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Включая контроль качества/испытание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Включая контроль качества/испытание биологического/иммунологического лекарственного препарата и один из методов испытаний, осуществляемый на площадке является биологическим/ иммунологическим/ иммунохимическим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05"/>
          <w:p>
            <w:pPr>
              <w:spacing w:after="20"/>
              <w:ind w:left="20"/>
              <w:jc w:val="both"/>
            </w:pPr>
            <w:r>
              <w:rPr>
                <w:rFonts w:ascii="Times New Roman"/>
                <w:b w:val="false"/>
                <w:i w:val="false"/>
                <w:color w:val="000000"/>
                <w:sz w:val="20"/>
              </w:rPr>
              <w:t>
Условия</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1. Площадка лицензирована в установленном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Лекарственный препарат не является биологическим/иммунологическим лекарственным препаратом.</w:t>
            </w:r>
          </w:p>
          <w:p>
            <w:pPr>
              <w:spacing w:after="20"/>
              <w:ind w:left="20"/>
              <w:jc w:val="both"/>
            </w:pPr>
            <w:r>
              <w:rPr>
                <w:rFonts w:ascii="Times New Roman"/>
                <w:b w:val="false"/>
                <w:i w:val="false"/>
                <w:color w:val="000000"/>
                <w:sz w:val="20"/>
              </w:rPr>
              <w:t>
3. Трансфер технологии со старой на новую площадку или новую испытательную лабораторию произведен успешно.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06"/>
          <w:p>
            <w:pPr>
              <w:spacing w:after="20"/>
              <w:ind w:left="20"/>
              <w:jc w:val="both"/>
            </w:pPr>
            <w:r>
              <w:rPr>
                <w:rFonts w:ascii="Times New Roman"/>
                <w:b w:val="false"/>
                <w:i w:val="false"/>
                <w:color w:val="000000"/>
                <w:sz w:val="20"/>
              </w:rPr>
              <w:t>
Документация</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1. Копия лицензий на производство или в случае их отсутствия — сертификат GMP, выданный в течение трех последних лет соответствующим уполномоченным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В форме заявления о внесении изменений необходимо указать "текущих" и "предлагаемых" производителей лекарственного препарата (согласно разделу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уполномоченного лица, ответственного за сертификацию серии, в которой указывается, что производитель(и) активной фармацевтической субстанции, указанной в регистрационном досье, работает(ют) в соответствии с Правилами надлежащей производственной практики Республики Казахстан для исходных материалов. При определенных обстоятельствах допускается представлять одну декларацию (см. примечание к изменению Б.II.б.1).</w:t>
            </w:r>
          </w:p>
          <w:p>
            <w:pPr>
              <w:spacing w:after="20"/>
              <w:ind w:left="20"/>
              <w:jc w:val="both"/>
            </w:pPr>
            <w:r>
              <w:rPr>
                <w:rFonts w:ascii="Times New Roman"/>
                <w:b w:val="false"/>
                <w:i w:val="false"/>
                <w:color w:val="000000"/>
                <w:sz w:val="20"/>
              </w:rPr>
              <w:t>
4. Поправка к соответствующему(им) разделу(ам) досье, включая информацию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Изменение процесса производства лекарственного препарата, включая промежуточный продукт, используемый в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процесса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значимые изменения процесса производства, оказывающие существенное влияние на качество, безопасность 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лекарственный препарат является биологическим/иммунологическим, и изменение требует оценки сопоставимости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введение нестандартного терминального метода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введение или увеличение избытка, используемого в отношении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несущественное изменение процесса производства водной суспензии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07"/>
          <w:p>
            <w:pPr>
              <w:spacing w:after="20"/>
              <w:ind w:left="20"/>
              <w:jc w:val="both"/>
            </w:pPr>
            <w:r>
              <w:rPr>
                <w:rFonts w:ascii="Times New Roman"/>
                <w:b w:val="false"/>
                <w:i w:val="false"/>
                <w:color w:val="000000"/>
                <w:sz w:val="20"/>
              </w:rPr>
              <w:t>
Условия</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Изменения качественного или количественного профиля примесей или физико-химических свойств отсутствуют.</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касается твердой лекарственной формы для приема внутрь (раствора для приема внутрь) с немедленным высвобождением и рассматриваемый лекарственный препарат не является биологическим/иммунологическим или растительным.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 производства, включая отдельные его этапы, не изменяются, например, обработка промежуточных продуктов, отсутствуют изменения каких-либо растворителей, используемых в процессе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Зарегистрированный в настоящее время процесс производства контролируется внутрипроизводственными контролями и изменение таких контролей (расширение или исключение критериев приемлемости)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Спецификации лекарственного препарата или промежуточных продуктов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По результатам нового процесса должен образовываться идентичный с точки зрения всех аспектов качества, безопасности и эффективности лекарственного препарата.</w:t>
            </w:r>
          </w:p>
          <w:p>
            <w:pPr>
              <w:spacing w:after="20"/>
              <w:ind w:left="20"/>
              <w:jc w:val="both"/>
            </w:pPr>
            <w:r>
              <w:rPr>
                <w:rFonts w:ascii="Times New Roman"/>
                <w:b w:val="false"/>
                <w:i w:val="false"/>
                <w:color w:val="000000"/>
                <w:sz w:val="20"/>
              </w:rPr>
              <w:t>
7.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 в распоряжении заявителя находятся удовлетворительные результаты, по меньшей мере, трехмесячного изучения стабильности. Подтверждение того, что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08"/>
          <w:p>
            <w:pPr>
              <w:spacing w:after="20"/>
              <w:ind w:left="20"/>
              <w:jc w:val="both"/>
            </w:pPr>
            <w:r>
              <w:rPr>
                <w:rFonts w:ascii="Times New Roman"/>
                <w:b w:val="false"/>
                <w:i w:val="false"/>
                <w:color w:val="000000"/>
                <w:sz w:val="20"/>
              </w:rPr>
              <w:t>
Документация</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отношении мягких и жидких лекарственных форм, в которых активная фармацевтическая субстанция находится в нерастворенном состоянии: надлежащая валидация изменения, включая микроскопию частиц в целях проверки видимых изменений морфологии; сравнительные данные о распределении по размеру частиц (дисперсности), полученные надлежащим способом.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твердых лекарственных форм: данные профиля растворения одной репрезентативной промышленной серии и сравнительные данные трех последних серий, произведенных с помощью предыдущего процесса. По запросу необходимо представить данные по следующим двум полным промышленным сериям или сообщить, если результаты не укладываются в спецификацию и предложить план действий.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изменении параметра(ов) процесса, которые считаются не оказывающими влияние на качество лекарственного препарата, декларация, что это достигнуто в ходе ранее проведенной одобренной оценки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спецификаций на выпуск и на конец срока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Данные анализа серий (в формате сравнительной таблицы), по меньшей мере, одной серии, произведенной с помощью одобренного и предлагаемого процесса. По запросу необходимо представить данные по следующим двум полным промышленным сериям; следует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8. Декларация, что начаты соответствующие исследования стабильности в соответствии с документами Республики Казахстан (с указанием номеров серий) и изучены необходимые параметры стабильности, по меньшей мере, на одной опытно-промышленной или промышленной серии и на момент уведомления в распоряжении заявителя находились удовлетворительные результаты, по меньшей мере, трехмесячного изучения стабильности; и профиль стабильности аналогичен текущей зарегистрированной ситуации. Представлено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Изменение размера серии (включая диапазоны размера серии)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укрупнение вплоть до 10 раз по сравнению с одобренным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разукрупнение до 10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биологического/иммунологического лекарственного препарата или изменение размера серии требует нового исследования биоэквивалентности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все остальные лекарственные формы, производящиеся с помощью комплексных процессов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укрупнение более 10 раз по сравнению с одобренным размером серии лекарственных форм с немедленным высвобождением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масштаб производства биологического/иммунологического лекарственного препарата увеличился/уменьшился без изменения процесса производства (например, дублирование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09"/>
          <w:p>
            <w:pPr>
              <w:spacing w:after="20"/>
              <w:ind w:left="20"/>
              <w:jc w:val="both"/>
            </w:pPr>
            <w:r>
              <w:rPr>
                <w:rFonts w:ascii="Times New Roman"/>
                <w:b w:val="false"/>
                <w:i w:val="false"/>
                <w:color w:val="000000"/>
                <w:sz w:val="20"/>
              </w:rPr>
              <w:t>
Условия</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влияет на воспроизводимость и (или) постоянство качества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затрагивает стандартные лекарственные формы для приема внутрь с немедленным высвобождением или нестерильные жидкие лекарственные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Любые изменения методов производства и (или) внутрипроизводственных контролей необходимы лишь для изменения размера серии, например, использование оборудования другого размера.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Имеется схема валидации или в соответствии с текущим протоколом успешно проведена валидация производства не менее чем на трех промышленных сериях с новым размером в соответствии с применимыми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Рассматриваемый лекарственный препарат не является биологическим/ иммунологическим.</w:t>
            </w:r>
          </w:p>
          <w:p>
            <w:pPr>
              <w:spacing w:after="20"/>
              <w:ind w:left="20"/>
              <w:jc w:val="both"/>
            </w:pPr>
            <w:r>
              <w:rPr>
                <w:rFonts w:ascii="Times New Roman"/>
                <w:b w:val="false"/>
                <w:i w:val="false"/>
                <w:color w:val="000000"/>
                <w:sz w:val="20"/>
              </w:rPr>
              <w:t>
</w:t>
            </w:r>
            <w:r>
              <w:rPr>
                <w:rFonts w:ascii="Times New Roman"/>
                <w:b w:val="false"/>
                <w:i w:val="false"/>
                <w:color w:val="000000"/>
                <w:sz w:val="20"/>
              </w:rPr>
              <w:t>6. Изменение не должно быть следствием непредвиденных ситуаций, возникших в ходе производства, или изменения стабильности.</w:t>
            </w:r>
          </w:p>
          <w:p>
            <w:pPr>
              <w:spacing w:after="20"/>
              <w:ind w:left="20"/>
              <w:jc w:val="both"/>
            </w:pPr>
            <w:r>
              <w:rPr>
                <w:rFonts w:ascii="Times New Roman"/>
                <w:b w:val="false"/>
                <w:i w:val="false"/>
                <w:color w:val="000000"/>
                <w:sz w:val="20"/>
              </w:rPr>
              <w:t>
7. Размер серии укладывается в 10-кратный диапазон, предусмотренный при регистрации, или после последующего изменения, не являвшегося изменением IA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10"/>
          <w:p>
            <w:pPr>
              <w:spacing w:after="20"/>
              <w:ind w:left="20"/>
              <w:jc w:val="both"/>
            </w:pPr>
            <w:r>
              <w:rPr>
                <w:rFonts w:ascii="Times New Roman"/>
                <w:b w:val="false"/>
                <w:i w:val="false"/>
                <w:color w:val="000000"/>
                <w:sz w:val="20"/>
              </w:rPr>
              <w:t>
Документация</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трех промышленных серий, произведенных в зарегистрированном и предлагаемом размерах. ДРУ обязан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одобренных спецификаций на выпуск и на конец срока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соответствующих случаях необходимо указать номера серий, соответствующие размеру серии и дате их производства (3), использованных в валидационном исследовании, или представить отчет (результат) валидации производственного процесса для заявленного размера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Необходимо представить результаты валидации.</w:t>
            </w:r>
          </w:p>
          <w:p>
            <w:pPr>
              <w:spacing w:after="20"/>
              <w:ind w:left="20"/>
              <w:jc w:val="both"/>
            </w:pPr>
            <w:r>
              <w:rPr>
                <w:rFonts w:ascii="Times New Roman"/>
                <w:b w:val="false"/>
                <w:i w:val="false"/>
                <w:color w:val="000000"/>
                <w:sz w:val="20"/>
              </w:rPr>
              <w:t>
6. Результаты исследований стабильности, проведенные в соответствии с документами РК, по значимым параметрам стабильности, при ускоренных и долгосрочных условиях испытания на трех опытных или промышленных сериях, охватывающих, по меньшей мере, три месяца; подтверждение того, что такие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В отношении биологических/иммунологических средств: декларация, что оценка сопоставимости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 Изменение внутрипроизводственных испытаний или критериев приемлемости, использующихся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испытаний или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внутрипроизводственного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внутрипроизводственного испытания, которое может существенно повлиять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расширение одобренных внутрипроизводственных критериев приемлемости, которые существенно влияют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11"/>
          <w:p>
            <w:pPr>
              <w:spacing w:after="20"/>
              <w:ind w:left="20"/>
              <w:jc w:val="both"/>
            </w:pPr>
            <w:r>
              <w:rPr>
                <w:rFonts w:ascii="Times New Roman"/>
                <w:b w:val="false"/>
                <w:i w:val="false"/>
                <w:color w:val="000000"/>
                <w:sz w:val="20"/>
              </w:rPr>
              <w:t>
Условия</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Внутрипроизводственное испытание не затрагивает контроль критического параметра, например: количественное определение примеси (если только определенный растворитель однозначно не используется в производстве), любую критическую физическую характеристику (размер частиц, насыпную плотностью до и после уплотнения и т.д.), испытание на подлинность (в отсутствие подходящего альтернативного контроля), микробиологический контроль (если только он не требуется в отношении определенной лекарственной формы)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12"/>
          <w:p>
            <w:pPr>
              <w:spacing w:after="20"/>
              <w:ind w:left="20"/>
              <w:jc w:val="both"/>
            </w:pPr>
            <w:r>
              <w:rPr>
                <w:rFonts w:ascii="Times New Roman"/>
                <w:b w:val="false"/>
                <w:i w:val="false"/>
                <w:color w:val="000000"/>
                <w:sz w:val="20"/>
              </w:rPr>
              <w:t>
Документация</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внутрипроизводственных испытаний и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соответствующих случаях сравнительные данные профиля растворения лекарственного препарата не менее чем на одной опытно-промышленной серии, произведенной с использованием текущих и новых внутрипроизводственных испытаний. В отношении лекарственных растительных препаратов могут быть 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Обоснование/оценка рисков, подтверждающие, что внутрипроизводственное испытание является несущественным или устарело.</w:t>
            </w:r>
          </w:p>
          <w:p>
            <w:pPr>
              <w:spacing w:after="20"/>
              <w:ind w:left="20"/>
              <w:jc w:val="both"/>
            </w:pPr>
            <w:r>
              <w:rPr>
                <w:rFonts w:ascii="Times New Roman"/>
                <w:b w:val="false"/>
                <w:i w:val="false"/>
                <w:color w:val="000000"/>
                <w:sz w:val="20"/>
              </w:rPr>
              <w:t>
7. Обоснование нового внутрипроизводственного испытания и критериев приемлемости.</w:t>
            </w:r>
          </w:p>
        </w:tc>
      </w:tr>
    </w:tbl>
    <w:bookmarkStart w:name="z369" w:id="213"/>
    <w:p>
      <w:pPr>
        <w:spacing w:after="0"/>
        <w:ind w:left="0"/>
        <w:jc w:val="both"/>
      </w:pPr>
      <w:r>
        <w:rPr>
          <w:rFonts w:ascii="Times New Roman"/>
          <w:b w:val="false"/>
          <w:i w:val="false"/>
          <w:color w:val="000000"/>
          <w:sz w:val="28"/>
        </w:rPr>
        <w:t>
      Б.II. в) контроль качества вспомогательных веществ</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Изменение параметров спецификации и (или) критериев приемлемости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спецификации и соответствующего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выходящее за одобренные критерии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может существенно повлиять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если на вспомогательное вещество отсутствует статья Государственной Фармакопеи РК, изменение в собственных данных спецификации на неофициальную фармакопею или фармакопею третьей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14"/>
          <w:p>
            <w:pPr>
              <w:spacing w:after="20"/>
              <w:ind w:left="20"/>
              <w:jc w:val="both"/>
            </w:pPr>
            <w:r>
              <w:rPr>
                <w:rFonts w:ascii="Times New Roman"/>
                <w:b w:val="false"/>
                <w:i w:val="false"/>
                <w:color w:val="000000"/>
                <w:sz w:val="20"/>
              </w:rPr>
              <w:t>
Условия</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Изменение не касается генотоксичной примеси.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15"/>
          <w:p>
            <w:pPr>
              <w:spacing w:after="20"/>
              <w:ind w:left="20"/>
              <w:jc w:val="both"/>
            </w:pPr>
            <w:r>
              <w:rPr>
                <w:rFonts w:ascii="Times New Roman"/>
                <w:b w:val="false"/>
                <w:i w:val="false"/>
                <w:color w:val="000000"/>
                <w:sz w:val="20"/>
              </w:rPr>
              <w:t>
Документация</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вспомогательного вещества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содержащей вспомогательное вещество, соответствующего текущей и предлагаемой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Обоснование/оценка рисков, подтверждающие то, что параметр является несущественным или устарел.</w:t>
            </w:r>
          </w:p>
          <w:p>
            <w:pPr>
              <w:spacing w:after="20"/>
              <w:ind w:left="20"/>
              <w:jc w:val="both"/>
            </w:pPr>
            <w:r>
              <w:rPr>
                <w:rFonts w:ascii="Times New Roman"/>
                <w:b w:val="false"/>
                <w:i w:val="false"/>
                <w:color w:val="000000"/>
                <w:sz w:val="20"/>
              </w:rPr>
              <w:t>
8.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Б.II.в.2 Изменение аналитической методики для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биологического/иммунологического/ иммунохимического метода испытаний или метода, в котором используется биологический реактив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16"/>
          <w:p>
            <w:pPr>
              <w:spacing w:after="20"/>
              <w:ind w:left="20"/>
              <w:jc w:val="both"/>
            </w:pPr>
            <w:r>
              <w:rPr>
                <w:rFonts w:ascii="Times New Roman"/>
                <w:b w:val="false"/>
                <w:i w:val="false"/>
                <w:color w:val="000000"/>
                <w:sz w:val="20"/>
              </w:rPr>
              <w:t>
Условия</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проведены необходимые валидационные исследования, подтверждающие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17"/>
          <w:p>
            <w:pPr>
              <w:spacing w:after="20"/>
              <w:ind w:left="20"/>
              <w:jc w:val="both"/>
            </w:pPr>
            <w:r>
              <w:rPr>
                <w:rFonts w:ascii="Times New Roman"/>
                <w:b w:val="false"/>
                <w:i w:val="false"/>
                <w:color w:val="000000"/>
                <w:sz w:val="20"/>
              </w:rPr>
              <w:t>
Документация</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испытания эквивалентны. Данное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Б.II.в.3 Изменение источника получения вспомогательного вещества или реактива с риском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 материала с риском ТГЭ на материал растительного или синтетического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вспомогательных веществ или реактивов, не используемых в производстве биологической/иммунологической активной фармацевтической субстанции или биологического/иммунологического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вспомогательных веществ или реактивов, используемых в производстве биологической/иммунологической активной фармацевтической субстанции или биологического/иммунологического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или введение материала с риском ТГЭ или замена материала с риском ТГЭ на другой материал с риском ТГЭ, не имеющий сертификат соответствия по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18"/>
          <w:p>
            <w:pPr>
              <w:spacing w:after="20"/>
              <w:ind w:left="20"/>
              <w:jc w:val="both"/>
            </w:pPr>
            <w:r>
              <w:rPr>
                <w:rFonts w:ascii="Times New Roman"/>
                <w:b w:val="false"/>
                <w:i w:val="false"/>
                <w:color w:val="000000"/>
                <w:sz w:val="20"/>
              </w:rPr>
              <w:t>
Условия</w:t>
            </w:r>
          </w:p>
          <w:bookmarkEnd w:id="218"/>
          <w:p>
            <w:pPr>
              <w:spacing w:after="20"/>
              <w:ind w:left="20"/>
              <w:jc w:val="both"/>
            </w:pPr>
            <w:r>
              <w:rPr>
                <w:rFonts w:ascii="Times New Roman"/>
                <w:b w:val="false"/>
                <w:i w:val="false"/>
                <w:color w:val="000000"/>
                <w:sz w:val="20"/>
              </w:rPr>
              <w:t>
1. Спецификации на выпуск и на конец срока годности вспомогательного вещества и лекарственного препарата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19"/>
          <w:p>
            <w:pPr>
              <w:spacing w:after="20"/>
              <w:ind w:left="20"/>
              <w:jc w:val="both"/>
            </w:pPr>
            <w:r>
              <w:rPr>
                <w:rFonts w:ascii="Times New Roman"/>
                <w:b w:val="false"/>
                <w:i w:val="false"/>
                <w:color w:val="000000"/>
                <w:sz w:val="20"/>
              </w:rPr>
              <w:t>
Документация</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1. Декларация производителя или ДРУ материала, что они полностью растительного или синтетического происхождения.</w:t>
            </w:r>
          </w:p>
          <w:p>
            <w:pPr>
              <w:spacing w:after="20"/>
              <w:ind w:left="20"/>
              <w:jc w:val="both"/>
            </w:pPr>
            <w:r>
              <w:rPr>
                <w:rFonts w:ascii="Times New Roman"/>
                <w:b w:val="false"/>
                <w:i w:val="false"/>
                <w:color w:val="000000"/>
                <w:sz w:val="20"/>
              </w:rPr>
              <w:t>
2. Исследование эквивалентности материалов и влияние на производство готового материала, и влияние на характеристики (например, характеристики растворения) лекарственного препарата.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Б.II.в.4 Изменение синтеза или получения нефармакопейного вспомогательного вещества (если описан в регистрационном досье) или нового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синтеза или получения нефармакопейного вспомогательного вещества или нового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изменяются спецификации или имеется изменение физико-химических свойств вспомогательного вещества, которые влияют на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вспомогательное вещество биологическое/иммунологическое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20"/>
          <w:p>
            <w:pPr>
              <w:spacing w:after="20"/>
              <w:ind w:left="20"/>
              <w:jc w:val="both"/>
            </w:pPr>
            <w:r>
              <w:rPr>
                <w:rFonts w:ascii="Times New Roman"/>
                <w:b w:val="false"/>
                <w:i w:val="false"/>
                <w:color w:val="000000"/>
                <w:sz w:val="20"/>
              </w:rPr>
              <w:t>
Условия</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 Способ синтеза и спецификации идентичны и отсутствуют качественные и количественные изменения профиля примесей (исключая остаточные растворители, при условии того, что их контроль осуществляется в соответствии с предельным содержанием, указанным в документах РК) или физико-химических свойств.</w:t>
            </w:r>
          </w:p>
          <w:p>
            <w:pPr>
              <w:spacing w:after="20"/>
              <w:ind w:left="20"/>
              <w:jc w:val="both"/>
            </w:pPr>
            <w:r>
              <w:rPr>
                <w:rFonts w:ascii="Times New Roman"/>
                <w:b w:val="false"/>
                <w:i w:val="false"/>
                <w:color w:val="000000"/>
                <w:sz w:val="20"/>
              </w:rPr>
              <w:t>
2. Исключаются адъюванты.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21"/>
          <w:p>
            <w:pPr>
              <w:spacing w:after="20"/>
              <w:ind w:left="20"/>
              <w:jc w:val="both"/>
            </w:pPr>
            <w:r>
              <w:rPr>
                <w:rFonts w:ascii="Times New Roman"/>
                <w:b w:val="false"/>
                <w:i w:val="false"/>
                <w:color w:val="000000"/>
                <w:sz w:val="20"/>
              </w:rPr>
              <w:t>
Документация</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двух серий (по меньшей мере опытно-промышленных) вспомогательного вещества, произведенных с помощью старого и нового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соответствующих случаях данные теста сравнительной кинетики растворения лекарственного препарата, по меньшей мере, двух серий (по меньшей мере опытно-промышленных).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Копия одобренной и новой (если применимо) спецификаций вспомогательного вещества.</w:t>
            </w:r>
          </w:p>
        </w:tc>
      </w:tr>
    </w:tbl>
    <w:bookmarkStart w:name="z401" w:id="222"/>
    <w:p>
      <w:pPr>
        <w:spacing w:after="0"/>
        <w:ind w:left="0"/>
        <w:jc w:val="both"/>
      </w:pPr>
      <w:r>
        <w:rPr>
          <w:rFonts w:ascii="Times New Roman"/>
          <w:b w:val="false"/>
          <w:i w:val="false"/>
          <w:color w:val="000000"/>
          <w:sz w:val="28"/>
        </w:rPr>
        <w:t>
      Б.II. г) контроль качества лекарственного препарата</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1 Изменение параметров спецификации и (или) критериев приемлемости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 лекарственных препаратов, подлежащих выпуску серий официальным контрольным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выходящее за одобренные критерии приемлемости спецификаций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исключение параметра спецификации, который может существенно повлиять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обновление досье с целью соответствия положениям обновленной общей статьи Государственной Фармакопеи Республики Казахстан на лекарственный препарат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вводится статья Государственной Фармакопеи Республики Казахстан "Однородность дозирования" в целях замены текущего зарегистрированного метода либо статья Государственной Фармакопеи Республики Казахстан "Однородность массы", либо "Однородность содержимого"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23"/>
          <w:p>
            <w:pPr>
              <w:spacing w:after="20"/>
              <w:ind w:left="20"/>
              <w:jc w:val="both"/>
            </w:pPr>
            <w:r>
              <w:rPr>
                <w:rFonts w:ascii="Times New Roman"/>
                <w:b w:val="false"/>
                <w:i w:val="false"/>
                <w:color w:val="000000"/>
                <w:sz w:val="20"/>
              </w:rPr>
              <w:t>
Условия</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 если только обосновывающая документация не была ранее проверена и утверждена в рамках другой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Изменение не затрагивает какие-либо примеси (включая генотоксичные) или растворение.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8. Изменение затрагивает обновление критериев приемлемости микробиологических контролей в целях соответствия действующей Фармакопее, а зарегистрированные ныне критерии приемлемости микробиологических контролей не включают какие-либо дополнительные контроли, включенные в спецификацию, помимо фармакопейных требований в отношении определенной лекарственной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9. Параметр спецификации не затрагивает критический параметр, например: количественное определение примеси (если только определенный растворитель однозначно не используется в производстве лекарственного препарата), любую критическую физическую характеристику (прочность или хрупкость таблеток, не покрытых оболочкой, размеры), любой запрос на пропуск испытания.</w:t>
            </w:r>
          </w:p>
          <w:p>
            <w:pPr>
              <w:spacing w:after="20"/>
              <w:ind w:left="20"/>
              <w:jc w:val="both"/>
            </w:pPr>
            <w:r>
              <w:rPr>
                <w:rFonts w:ascii="Times New Roman"/>
                <w:b w:val="false"/>
                <w:i w:val="false"/>
                <w:color w:val="000000"/>
                <w:sz w:val="20"/>
              </w:rPr>
              <w:t>
10. Предлагаемый контроль полностью соответствует таблице статьи Государственной Фармакопеи Республики Казахстан и не включает альтернативные предложения испытания однородности дозирования с помощью вариации массы или однородности содержания, если последние указаны в статье.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24"/>
          <w:p>
            <w:pPr>
              <w:spacing w:after="20"/>
              <w:ind w:left="20"/>
              <w:jc w:val="both"/>
            </w:pPr>
            <w:r>
              <w:rPr>
                <w:rFonts w:ascii="Times New Roman"/>
                <w:b w:val="false"/>
                <w:i w:val="false"/>
                <w:color w:val="000000"/>
                <w:sz w:val="20"/>
              </w:rPr>
              <w:t>
Документация</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соответствующие текущей и предлагаемой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Обоснование/оценка рисков, подтверждающие, что параметр является незначимым.</w:t>
            </w:r>
          </w:p>
          <w:p>
            <w:pPr>
              <w:spacing w:after="20"/>
              <w:ind w:left="20"/>
              <w:jc w:val="both"/>
            </w:pPr>
            <w:r>
              <w:rPr>
                <w:rFonts w:ascii="Times New Roman"/>
                <w:b w:val="false"/>
                <w:i w:val="false"/>
                <w:color w:val="000000"/>
                <w:sz w:val="20"/>
              </w:rPr>
              <w:t>
7.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Фармакопеи РК. В связи с этим такое изменение применяется при отсутствии упоминания обновленной фармакопейной статьи в техническом досье, а изменение осуществляется в целях включения упоминания обновленной версии.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 Изменение аналитической методики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(замена) биологического/ иммунологического/ иммунохимического испытания или метода, в котором используется биологический реактив, или замена биологического препарата сравнения, не охваченного утвержденным протоколом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обновление аналитической методики в целях соответствия обновленной общей статье Государственной Фармакопеи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 целях отражения соответствия Государственной Фармакопее Республики Казахстан и исключения упоминания устаревшей собственной аналитической методики и ее номера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25"/>
          <w:p>
            <w:pPr>
              <w:spacing w:after="20"/>
              <w:ind w:left="20"/>
              <w:jc w:val="both"/>
            </w:pPr>
            <w:r>
              <w:rPr>
                <w:rFonts w:ascii="Times New Roman"/>
                <w:b w:val="false"/>
                <w:i w:val="false"/>
                <w:color w:val="000000"/>
                <w:sz w:val="20"/>
              </w:rPr>
              <w:t>
Условия</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проведены необходимые валидационные исследования, подтверждающие,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Новый метод испытания не является биологическим/иммунологическим/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Зарегистрированная аналитическая методика уже ссылается на общую статью Государственной Фармакопеи Республики Казахстан, а любые изменения являются незначимыми и требуют обновления технического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26"/>
          <w:p>
            <w:pPr>
              <w:spacing w:after="20"/>
              <w:ind w:left="20"/>
              <w:jc w:val="both"/>
            </w:pPr>
            <w:r>
              <w:rPr>
                <w:rFonts w:ascii="Times New Roman"/>
                <w:b w:val="false"/>
                <w:i w:val="false"/>
                <w:color w:val="000000"/>
                <w:sz w:val="20"/>
              </w:rPr>
              <w:t>
Документация</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испытания эквивалентны. Настоящее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Фармакопеи Республики Казахстан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Б.II.г.3 Изменение, затрагивающее введение выпуска в реальном времени или выпуска по параметрам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426" w:id="227"/>
    <w:p>
      <w:pPr>
        <w:spacing w:after="0"/>
        <w:ind w:left="0"/>
        <w:jc w:val="both"/>
      </w:pPr>
      <w:r>
        <w:rPr>
          <w:rFonts w:ascii="Times New Roman"/>
          <w:b w:val="false"/>
          <w:i w:val="false"/>
          <w:color w:val="000000"/>
          <w:sz w:val="28"/>
        </w:rPr>
        <w:t>
      Б.II. д) упаковочно-укупорочная система</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 Изменение первичной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количественный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Мягкие и нестерильные жидкие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Стерильные лекарственные препараты и биологические/иммунологические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Изменение затрагивает упаковку, обладающую меньшими защитными свойствами при одновременных изменениях условий хранения и (или) сокращении срока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вида контейнера или добавление нового контейнера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мягкие и нестерильные жидкие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Стерильные лекарственные препараты и биологические/иммунологические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Исключение контейнера первичной упаковки, которое не приводит к полному исключению дозировки или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28"/>
          <w:p>
            <w:pPr>
              <w:spacing w:after="20"/>
              <w:ind w:left="20"/>
              <w:jc w:val="both"/>
            </w:pPr>
            <w:r>
              <w:rPr>
                <w:rFonts w:ascii="Times New Roman"/>
                <w:b w:val="false"/>
                <w:i w:val="false"/>
                <w:color w:val="000000"/>
                <w:sz w:val="20"/>
              </w:rPr>
              <w:t>
Условия</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затрагивает только один и тот же вид упаковки/контейнера (например, блистер на блистер).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значимым свойствам предлагаемый упаковочный материал по меньшей мере эквивалентен одобренному.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трехмесячного изучения стабильности. Однако, если предлагаемая упаковка более устойчива по сравнению с одобренной, то трехмесячные данные по стабильности не требуются. Исследования завершаются, если их результаты не укладываются в спецификации или потенциально не будут укладываться в спецификации на конец срока годности, их необходимо немедленно представить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4. Оставшая(ие)ся форма(ы) выпуска лекарственного препарата должна(ы) быть достаточна(ы) для выполнения рекомендаций по дозированию и продолжительности лечения, указанных в общей характеристике лекарственного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29"/>
          <w:p>
            <w:pPr>
              <w:spacing w:after="20"/>
              <w:ind w:left="20"/>
              <w:jc w:val="both"/>
            </w:pPr>
            <w:r>
              <w:rPr>
                <w:rFonts w:ascii="Times New Roman"/>
                <w:b w:val="false"/>
                <w:i w:val="false"/>
                <w:color w:val="000000"/>
                <w:sz w:val="20"/>
              </w:rPr>
              <w:t>
Документация</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Необходимые данные о новой упаковке (например, сравнительные данные по проницаемости, например, для O2, CO2, влаги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или законодательству Республики Казахстан о пластических материалах и объектам, контактирующим с пищевыми продуктами.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распоряжении заявителя находились требуемые минимальные удовлетворительные данные по стабильности;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Сравнение текущих и предлагаемых спецификаций первичной упаковки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7. В соответствующих случаях образцы нового контейнера/укупорки.</w:t>
            </w:r>
          </w:p>
          <w:p>
            <w:pPr>
              <w:spacing w:after="20"/>
              <w:ind w:left="20"/>
              <w:jc w:val="both"/>
            </w:pPr>
            <w:r>
              <w:rPr>
                <w:rFonts w:ascii="Times New Roman"/>
                <w:b w:val="false"/>
                <w:i w:val="false"/>
                <w:color w:val="000000"/>
                <w:sz w:val="20"/>
              </w:rPr>
              <w:t>
8. Декларация, что оставший(е)ся размер(ы) упаковки соответствует (ют) режиму дозирования и продолжительности лечения и достаточны для выполнения рекомендаций по дозированию, приведенных в общей характеристике лекарственного препарата.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Б.II.Д.1.б) – если изменение приводит к "образованию новой лекарственной формы", то такое изменение требует подачи заявления о расширении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Изменение параметров спецификации и (или) критериев приемлемости первичной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соответствующей ему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30"/>
          <w:p>
            <w:pPr>
              <w:spacing w:after="20"/>
              <w:ind w:left="20"/>
              <w:jc w:val="both"/>
            </w:pPr>
            <w:r>
              <w:rPr>
                <w:rFonts w:ascii="Times New Roman"/>
                <w:b w:val="false"/>
                <w:i w:val="false"/>
                <w:color w:val="000000"/>
                <w:sz w:val="20"/>
              </w:rPr>
              <w:t>
Условия</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31"/>
          <w:p>
            <w:pPr>
              <w:spacing w:after="20"/>
              <w:ind w:left="20"/>
              <w:jc w:val="both"/>
            </w:pPr>
            <w:r>
              <w:rPr>
                <w:rFonts w:ascii="Times New Roman"/>
                <w:b w:val="false"/>
                <w:i w:val="false"/>
                <w:color w:val="000000"/>
                <w:sz w:val="20"/>
              </w:rPr>
              <w:t>
Документация</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Подробное описание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Данные анализа двух серий упаковочного материала по всем параметрам (показателям)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Обоснование/оценка рисков, подтверждающие, что параметр является незначимым.</w:t>
            </w:r>
          </w:p>
          <w:p>
            <w:pPr>
              <w:spacing w:after="20"/>
              <w:ind w:left="20"/>
              <w:jc w:val="both"/>
            </w:pPr>
            <w:r>
              <w:rPr>
                <w:rFonts w:ascii="Times New Roman"/>
                <w:b w:val="false"/>
                <w:i w:val="false"/>
                <w:color w:val="000000"/>
                <w:sz w:val="20"/>
              </w:rPr>
              <w:t>
6.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Изменение аналитической методики для первичной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замену или добавление)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32"/>
          <w:p>
            <w:pPr>
              <w:spacing w:after="20"/>
              <w:ind w:left="20"/>
              <w:jc w:val="both"/>
            </w:pPr>
            <w:r>
              <w:rPr>
                <w:rFonts w:ascii="Times New Roman"/>
                <w:b w:val="false"/>
                <w:i w:val="false"/>
                <w:color w:val="000000"/>
                <w:sz w:val="20"/>
              </w:rPr>
              <w:t>
Условия</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проведенная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 анализа не изменился (например, изменение длины колонки или температуры, но не другая колонка или метод).</w:t>
            </w:r>
          </w:p>
          <w:p>
            <w:pPr>
              <w:spacing w:after="20"/>
              <w:ind w:left="20"/>
              <w:jc w:val="both"/>
            </w:pPr>
            <w:r>
              <w:rPr>
                <w:rFonts w:ascii="Times New Roman"/>
                <w:b w:val="false"/>
                <w:i w:val="false"/>
                <w:color w:val="000000"/>
                <w:sz w:val="20"/>
              </w:rPr>
              <w:t>
</w:t>
            </w:r>
            <w:r>
              <w:rPr>
                <w:rFonts w:ascii="Times New Roman"/>
                <w:b w:val="false"/>
                <w:i w:val="false"/>
                <w:color w:val="000000"/>
                <w:sz w:val="20"/>
              </w:rPr>
              <w:t>3.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Активная фармацевтическая субстанция/лекарственный препарат не являются биологическими/иммунологическими.</w:t>
            </w:r>
          </w:p>
          <w:p>
            <w:pPr>
              <w:spacing w:after="20"/>
              <w:ind w:left="20"/>
              <w:jc w:val="both"/>
            </w:pP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33"/>
          <w:p>
            <w:pPr>
              <w:spacing w:after="20"/>
              <w:ind w:left="20"/>
              <w:jc w:val="both"/>
            </w:pPr>
            <w:r>
              <w:rPr>
                <w:rFonts w:ascii="Times New Roman"/>
                <w:b w:val="false"/>
                <w:i w:val="false"/>
                <w:color w:val="000000"/>
                <w:sz w:val="20"/>
              </w:rPr>
              <w:t>
Документация</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испытания эквивалентны. Настоящее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Б.II.д.4 Изменение формы или размеров первичной упаковки или укупорки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нестерильные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формы или размеров затрагивает ключевые показатели упаковочного материала, которые существенно влияют на доставку, применение, безопасность или стабильность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стерильные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34"/>
          <w:p>
            <w:pPr>
              <w:spacing w:after="20"/>
              <w:ind w:left="20"/>
              <w:jc w:val="both"/>
            </w:pPr>
            <w:r>
              <w:rPr>
                <w:rFonts w:ascii="Times New Roman"/>
                <w:b w:val="false"/>
                <w:i w:val="false"/>
                <w:color w:val="000000"/>
                <w:sz w:val="20"/>
              </w:rPr>
              <w:t>
Условия</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1. Качественный и количественный состав первичной упаковки не изменился.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не затрагивает ключевые показатели качества упаковочного материала, которые влияют на доставку, применение, безопасность или стабильность лекарственного препарата.</w:t>
            </w:r>
          </w:p>
          <w:p>
            <w:pPr>
              <w:spacing w:after="20"/>
              <w:ind w:left="20"/>
              <w:jc w:val="both"/>
            </w:pPr>
            <w:r>
              <w:rPr>
                <w:rFonts w:ascii="Times New Roman"/>
                <w:b w:val="false"/>
                <w:i w:val="false"/>
                <w:color w:val="000000"/>
                <w:sz w:val="20"/>
              </w:rPr>
              <w:t>
3. При изменении свободного пространства или отношения поверхности/объема согласно соответствующим документам Республики Казахстан по стабильности начаты соответствующие исследования стабильности; проанализированы соответствующие параметры стабильности не менее чем на двух опытно-промышленных (для биологических/иммунологических лекарственных препаратов – трех сериях) или промышленных сериях; в распоряжении заявителя находятся удовлетворительные результаты, по меньшей мере, трехмесячного изучения стабильности (для биологических/иммунологических лекарственных препаратов – шестимесячного).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35"/>
          <w:p>
            <w:pPr>
              <w:spacing w:after="20"/>
              <w:ind w:left="20"/>
              <w:jc w:val="both"/>
            </w:pPr>
            <w:r>
              <w:rPr>
                <w:rFonts w:ascii="Times New Roman"/>
                <w:b w:val="false"/>
                <w:i w:val="false"/>
                <w:color w:val="000000"/>
                <w:sz w:val="20"/>
              </w:rPr>
              <w:t>
Документация</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подробный чертеж и состав материала контейнера или укупорки, а также пересмотр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соответствующих случаях образцы нового контейнера/укупорки.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Проведены повторные валидационные исследования стерильных препаратов, подвергающихся терминальной стерилизации. В соответствующих случаях необходимо указать номера серий, использованных в валидационных исследованиях.</w:t>
            </w:r>
          </w:p>
          <w:p>
            <w:pPr>
              <w:spacing w:after="20"/>
              <w:ind w:left="20"/>
              <w:jc w:val="both"/>
            </w:pPr>
            <w:r>
              <w:rPr>
                <w:rFonts w:ascii="Times New Roman"/>
                <w:b w:val="false"/>
                <w:i w:val="false"/>
                <w:color w:val="000000"/>
                <w:sz w:val="20"/>
              </w:rPr>
              <w:t>
4. При изменении свободного пространства или отношения поверхности к объему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реализации уведомления об изменении IA типа и подачи уведомления об изменении IB типа в его распоряжении находятся удовлетворительные результаты изучения стабильности; имеющиеся данные не указывают на какие-либо проблемы.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Изменение размера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количества единиц лекарственной формы (например, таблеток, ампул и т.д.) в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укладывается в одобренный диапазон размеров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не укладывается в одобренный диапазон размеров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размера(ов) упаковки(ок)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номинальной массы/номинального объема стерильных многодозных (или однодозных с частичным извлечением) парентеральных лекарственных препаратов и биологических/иммунологических многодозных парентеральных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номинальной массы/номинального объема непарентеральных многодозных (или однодозных с частичным извлечением)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36"/>
          <w:p>
            <w:pPr>
              <w:spacing w:after="20"/>
              <w:ind w:left="20"/>
              <w:jc w:val="both"/>
            </w:pPr>
            <w:r>
              <w:rPr>
                <w:rFonts w:ascii="Times New Roman"/>
                <w:b w:val="false"/>
                <w:i w:val="false"/>
                <w:color w:val="000000"/>
                <w:sz w:val="20"/>
              </w:rPr>
              <w:t>
Условия</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1. Новый размер упаковки должен соответствовать режиму дозирования и продолжительности лечения, указанным в общей характеристике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 первичной упаковки не изменяется.</w:t>
            </w:r>
          </w:p>
          <w:p>
            <w:pPr>
              <w:spacing w:after="20"/>
              <w:ind w:left="20"/>
              <w:jc w:val="both"/>
            </w:pPr>
            <w:r>
              <w:rPr>
                <w:rFonts w:ascii="Times New Roman"/>
                <w:b w:val="false"/>
                <w:i w:val="false"/>
                <w:color w:val="000000"/>
                <w:sz w:val="20"/>
              </w:rPr>
              <w:t>
3. Оставшиеся формы выпуска позволяют выполнить рекомендации по дозированию и длительности лечения, указанные в общей характеристике лекарственного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37"/>
          <w:p>
            <w:pPr>
              <w:spacing w:after="20"/>
              <w:ind w:left="20"/>
              <w:jc w:val="both"/>
            </w:pPr>
            <w:r>
              <w:rPr>
                <w:rFonts w:ascii="Times New Roman"/>
                <w:b w:val="false"/>
                <w:i w:val="false"/>
                <w:color w:val="000000"/>
                <w:sz w:val="20"/>
              </w:rPr>
              <w:t>
Документация</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пересмотр информации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Обоснование, что новая/остающиеся размеры упаковок соответствуют режиму дозирования и продолжительности лечения, указанным в общей характеристике лекарственного препарата.</w:t>
            </w:r>
          </w:p>
          <w:p>
            <w:pPr>
              <w:spacing w:after="20"/>
              <w:ind w:left="20"/>
              <w:jc w:val="both"/>
            </w:pPr>
            <w:r>
              <w:rPr>
                <w:rFonts w:ascii="Times New Roman"/>
                <w:b w:val="false"/>
                <w:i w:val="false"/>
                <w:color w:val="000000"/>
                <w:sz w:val="20"/>
              </w:rPr>
              <w:t>
3. Декларация, что, если ожидается влияние на стабильность, согласно соответствующим установленным требованиям будут начаты исследования стабильности. Данные необходимо представить (с предлагаемым планом действий), лишь если они не укладываются в спецификации.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Б.II.д.5.в) и г) – если изменение приводит к изменению "дозировки" лекарственного препарата, то такое изменение требует подачи заявления о расширении.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Б.II.д.6 Изменение какой-либо составляющей (первичной) упаковки,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затрагивающее информацию о лекарственном препарате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не затрагивающее информацию о лекарственном препарате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38"/>
          <w:p>
            <w:pPr>
              <w:spacing w:after="20"/>
              <w:ind w:left="20"/>
              <w:jc w:val="both"/>
            </w:pPr>
            <w:r>
              <w:rPr>
                <w:rFonts w:ascii="Times New Roman"/>
                <w:b w:val="false"/>
                <w:i w:val="false"/>
                <w:color w:val="000000"/>
                <w:sz w:val="20"/>
              </w:rPr>
              <w:t>
Условия</w:t>
            </w:r>
          </w:p>
          <w:bookmarkEnd w:id="238"/>
          <w:p>
            <w:pPr>
              <w:spacing w:after="20"/>
              <w:ind w:left="20"/>
              <w:jc w:val="both"/>
            </w:pPr>
            <w:r>
              <w:rPr>
                <w:rFonts w:ascii="Times New Roman"/>
                <w:b w:val="false"/>
                <w:i w:val="false"/>
                <w:color w:val="000000"/>
                <w:sz w:val="20"/>
              </w:rPr>
              <w:t>
1. Изменение не затрагивает части упаковочного материала, которые влияют на доставку, применение, безопасность или стабильность лекарственного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39"/>
          <w:p>
            <w:pPr>
              <w:spacing w:after="20"/>
              <w:ind w:left="20"/>
              <w:jc w:val="both"/>
            </w:pPr>
            <w:r>
              <w:rPr>
                <w:rFonts w:ascii="Times New Roman"/>
                <w:b w:val="false"/>
                <w:i w:val="false"/>
                <w:color w:val="000000"/>
                <w:sz w:val="20"/>
              </w:rPr>
              <w:t>
Документация</w:t>
            </w:r>
          </w:p>
          <w:bookmarkEnd w:id="239"/>
          <w:p>
            <w:pPr>
              <w:spacing w:after="20"/>
              <w:ind w:left="20"/>
              <w:jc w:val="both"/>
            </w:pPr>
            <w:r>
              <w:rPr>
                <w:rFonts w:ascii="Times New Roman"/>
                <w:b w:val="false"/>
                <w:i w:val="false"/>
                <w:color w:val="000000"/>
                <w:sz w:val="20"/>
              </w:rPr>
              <w:t>
1. Поправка к соответствующему(им) разделу(ам) досье, включая пересмотр информации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Изменение поставщика компонентов упаковки или устройства (если указано в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исключение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любое изменение поставщиков спейсеров дозированных ингаляторов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40"/>
          <w:p>
            <w:pPr>
              <w:spacing w:after="20"/>
              <w:ind w:left="20"/>
              <w:jc w:val="both"/>
            </w:pPr>
            <w:r>
              <w:rPr>
                <w:rFonts w:ascii="Times New Roman"/>
                <w:b w:val="false"/>
                <w:i w:val="false"/>
                <w:color w:val="000000"/>
                <w:sz w:val="20"/>
              </w:rPr>
              <w:t>
Условия</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1. Исключение компонента упаковки или изделия не происходит.</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Качественный и количественный состав компонентов упаковки/изделия и спецификации эскиза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Спецификации и методы контроля качества, по меньшей мере, эквивалентны.</w:t>
            </w:r>
          </w:p>
          <w:p>
            <w:pPr>
              <w:spacing w:after="20"/>
              <w:ind w:left="20"/>
              <w:jc w:val="both"/>
            </w:pPr>
            <w:r>
              <w:rPr>
                <w:rFonts w:ascii="Times New Roman"/>
                <w:b w:val="false"/>
                <w:i w:val="false"/>
                <w:color w:val="000000"/>
                <w:sz w:val="20"/>
              </w:rPr>
              <w:t>
4. Метод стерилизации и ее условия не изменяются (если применимо).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41"/>
          <w:p>
            <w:pPr>
              <w:spacing w:after="20"/>
              <w:ind w:left="20"/>
              <w:jc w:val="both"/>
            </w:pPr>
            <w:r>
              <w:rPr>
                <w:rFonts w:ascii="Times New Roman"/>
                <w:b w:val="false"/>
                <w:i w:val="false"/>
                <w:color w:val="000000"/>
                <w:sz w:val="20"/>
              </w:rPr>
              <w:t>
Документация</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Подтверждение регистрации медицинского изделия в Республике Казахстан в отношении медицинских изделий, прилагаемых к лекарственному препарату.</w:t>
            </w:r>
          </w:p>
          <w:p>
            <w:pPr>
              <w:spacing w:after="20"/>
              <w:ind w:left="20"/>
              <w:jc w:val="both"/>
            </w:pPr>
            <w:r>
              <w:rPr>
                <w:rFonts w:ascii="Times New Roman"/>
                <w:b w:val="false"/>
                <w:i w:val="false"/>
                <w:color w:val="000000"/>
                <w:sz w:val="20"/>
              </w:rPr>
              <w:t>
3. Сравнительная таблица текущих и предлагаемых спецификаций (если 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Б.II.д.8 Изменение дизайна маркировки первичной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42"/>
          <w:p>
            <w:pPr>
              <w:spacing w:after="20"/>
              <w:ind w:left="20"/>
              <w:jc w:val="both"/>
            </w:pPr>
            <w:r>
              <w:rPr>
                <w:rFonts w:ascii="Times New Roman"/>
                <w:b w:val="false"/>
                <w:i w:val="false"/>
                <w:color w:val="000000"/>
                <w:sz w:val="20"/>
              </w:rPr>
              <w:t>
Условия</w:t>
            </w:r>
          </w:p>
          <w:bookmarkEnd w:id="242"/>
          <w:p>
            <w:pPr>
              <w:spacing w:after="20"/>
              <w:ind w:left="20"/>
              <w:jc w:val="both"/>
            </w:pPr>
            <w:r>
              <w:rPr>
                <w:rFonts w:ascii="Times New Roman"/>
                <w:b w:val="false"/>
                <w:i w:val="false"/>
                <w:color w:val="000000"/>
                <w:sz w:val="20"/>
              </w:rPr>
              <w:t>
1. Качественный и количественный состав компонентов упаковки/изделия и спецификации эскиза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43"/>
          <w:p>
            <w:pPr>
              <w:spacing w:after="20"/>
              <w:ind w:left="20"/>
              <w:jc w:val="both"/>
            </w:pPr>
            <w:r>
              <w:rPr>
                <w:rFonts w:ascii="Times New Roman"/>
                <w:b w:val="false"/>
                <w:i w:val="false"/>
                <w:color w:val="000000"/>
                <w:sz w:val="20"/>
              </w:rPr>
              <w:t>
Документация</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
2. Макеты упаковок в старом дизайне.</w:t>
            </w:r>
          </w:p>
        </w:tc>
      </w:tr>
    </w:tbl>
    <w:bookmarkStart w:name="z482" w:id="244"/>
    <w:p>
      <w:pPr>
        <w:spacing w:after="0"/>
        <w:ind w:left="0"/>
        <w:jc w:val="both"/>
      </w:pPr>
      <w:r>
        <w:rPr>
          <w:rFonts w:ascii="Times New Roman"/>
          <w:b w:val="false"/>
          <w:i w:val="false"/>
          <w:color w:val="000000"/>
          <w:sz w:val="28"/>
        </w:rPr>
        <w:t>
      Б.II. е) стабильность</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 Изменение срока годности или условий хранения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сокращение срока годности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увеличение срока годности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срока годности путем экстраполяции данных по стабильности, не соответствующей документам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Увеличение периода хранения биологического/иммунологического лекарственного препарата в соответствии с одобренной программой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условий хранения биологических/иммунологических лекарственных препаратов, если исследования стабильности проведены не в соответствии с текущей одобренной программой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условий хранения лекарственного препарата или лекарственного препарата после разведения/восстановления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одобренного протокола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45"/>
          <w:p>
            <w:pPr>
              <w:spacing w:after="20"/>
              <w:ind w:left="20"/>
              <w:jc w:val="both"/>
            </w:pPr>
            <w:r>
              <w:rPr>
                <w:rFonts w:ascii="Times New Roman"/>
                <w:b w:val="false"/>
                <w:i w:val="false"/>
                <w:color w:val="000000"/>
                <w:sz w:val="20"/>
              </w:rPr>
              <w:t>
Условия</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не должно быть следствием непредвиденных ситуаций, возникших в ходе производства, или изменения стабильности.</w:t>
            </w:r>
          </w:p>
          <w:p>
            <w:pPr>
              <w:spacing w:after="20"/>
              <w:ind w:left="20"/>
              <w:jc w:val="both"/>
            </w:pP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46"/>
          <w:p>
            <w:pPr>
              <w:spacing w:after="20"/>
              <w:ind w:left="20"/>
              <w:jc w:val="both"/>
            </w:pPr>
            <w:r>
              <w:rPr>
                <w:rFonts w:ascii="Times New Roman"/>
                <w:b w:val="false"/>
                <w:i w:val="false"/>
                <w:color w:val="000000"/>
                <w:sz w:val="20"/>
              </w:rPr>
              <w:t>
Документация</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Она должна содержать результаты соответствующих исследований стабильности в реальном времени (охватывающих заявленный срок хранения), проведенных согласно соответствующим документам РК, на трех промышленных сериях (1) лекарственного препарата, упакованного с помощью зарегистрированного упаковочного материала, и (или) соответственно после первого вскрытия или разведения; в соответствующих случаях необходимо представить результаты микробиологических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утвержденных спецификаций на конец срока годности и, если применимо, спецификации после разведения/восстановления или после первого вскрытия.</w:t>
            </w:r>
          </w:p>
          <w:p>
            <w:pPr>
              <w:spacing w:after="20"/>
              <w:ind w:left="20"/>
              <w:jc w:val="both"/>
            </w:pPr>
            <w:r>
              <w:rPr>
                <w:rFonts w:ascii="Times New Roman"/>
                <w:b w:val="false"/>
                <w:i w:val="false"/>
                <w:color w:val="000000"/>
                <w:sz w:val="20"/>
              </w:rPr>
              <w:t>
4. Обоснование предлагаемых изменений.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биологического/иммунологического лекарственного препарата экстраполяция неприменима.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обязательства проверить срок годности на промышленных сериях, допустимы опытно-промышленные серии.</w:t>
            </w:r>
          </w:p>
        </w:tc>
      </w:tr>
    </w:tbl>
    <w:bookmarkStart w:name="z489" w:id="247"/>
    <w:p>
      <w:pPr>
        <w:spacing w:after="0"/>
        <w:ind w:left="0"/>
        <w:jc w:val="both"/>
      </w:pPr>
      <w:r>
        <w:rPr>
          <w:rFonts w:ascii="Times New Roman"/>
          <w:b w:val="false"/>
          <w:i w:val="false"/>
          <w:color w:val="000000"/>
          <w:sz w:val="28"/>
        </w:rPr>
        <w:t>
      Б.II. ж) проектное поле и протокол пострегистрационных изменений</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Б.II.ж.1 Введение нового проектного поля или расширение одобренного проектного поля лекарственного препарата (за исключением биологического), затрагивающее: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или более отдельные операции процесса производства лекарственного препарата, включая соответствующие внутрипроизводственные контроли и (или) аналитические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для вспомогательных веществ/промежуточных продуктов и (или)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48"/>
          <w:p>
            <w:pPr>
              <w:spacing w:after="20"/>
              <w:ind w:left="20"/>
              <w:jc w:val="both"/>
            </w:pPr>
            <w:r>
              <w:rPr>
                <w:rFonts w:ascii="Times New Roman"/>
                <w:b w:val="false"/>
                <w:i w:val="false"/>
                <w:color w:val="000000"/>
                <w:sz w:val="20"/>
              </w:rPr>
              <w:t>
Документация</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 Результаты исследований разработки препарата и процесса (включая оценку рисков и многомерные исследования соответственно), подтверждающие то,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p>
          <w:p>
            <w:pPr>
              <w:spacing w:after="20"/>
              <w:ind w:left="20"/>
              <w:jc w:val="both"/>
            </w:pPr>
            <w:r>
              <w:rPr>
                <w:rFonts w:ascii="Times New Roman"/>
                <w:b w:val="false"/>
                <w:i w:val="false"/>
                <w:color w:val="000000"/>
                <w:sz w:val="20"/>
              </w:rPr>
              <w:t>
3. Поправка к соответствующему(им) разделу(ам)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Б.II.ж.2 Введение пострегистрационного протокола управления изменениями, затрагивающими лекарственный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49"/>
          <w:p>
            <w:pPr>
              <w:spacing w:after="20"/>
              <w:ind w:left="20"/>
              <w:jc w:val="both"/>
            </w:pPr>
            <w:r>
              <w:rPr>
                <w:rFonts w:ascii="Times New Roman"/>
                <w:b w:val="false"/>
                <w:i w:val="false"/>
                <w:color w:val="000000"/>
                <w:sz w:val="20"/>
              </w:rPr>
              <w:t>
Документация</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1. Подробное описание предлагаемого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Протокол управления изменениями, затрагивающими лекарственный препарат.</w:t>
            </w:r>
          </w:p>
          <w:p>
            <w:pPr>
              <w:spacing w:after="20"/>
              <w:ind w:left="20"/>
              <w:jc w:val="both"/>
            </w:pPr>
            <w:r>
              <w:rPr>
                <w:rFonts w:ascii="Times New Roman"/>
                <w:b w:val="false"/>
                <w:i w:val="false"/>
                <w:color w:val="000000"/>
                <w:sz w:val="20"/>
              </w:rPr>
              <w:t>
3. Поправка к соответствующему(им) разделу(ам)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3 Исключение утвержденного протокола управления изменениями, затрагивающими лекарственный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50"/>
          <w:p>
            <w:pPr>
              <w:spacing w:after="20"/>
              <w:ind w:left="20"/>
              <w:jc w:val="both"/>
            </w:pPr>
            <w:r>
              <w:rPr>
                <w:rFonts w:ascii="Times New Roman"/>
                <w:b w:val="false"/>
                <w:i w:val="false"/>
                <w:color w:val="000000"/>
                <w:sz w:val="20"/>
              </w:rPr>
              <w:t>
Условия</w:t>
            </w:r>
          </w:p>
          <w:bookmarkEnd w:id="250"/>
          <w:p>
            <w:pPr>
              <w:spacing w:after="20"/>
              <w:ind w:left="20"/>
              <w:jc w:val="both"/>
            </w:pPr>
            <w:r>
              <w:rPr>
                <w:rFonts w:ascii="Times New Roman"/>
                <w:b w:val="false"/>
                <w:i w:val="false"/>
                <w:color w:val="000000"/>
                <w:sz w:val="20"/>
              </w:rPr>
              <w:t>
1. Исключение пострегистрационного протокола управления изменениями, затрагивающими лекарственный препарат,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51"/>
          <w:p>
            <w:pPr>
              <w:spacing w:after="20"/>
              <w:ind w:left="20"/>
              <w:jc w:val="both"/>
            </w:pPr>
            <w:r>
              <w:rPr>
                <w:rFonts w:ascii="Times New Roman"/>
                <w:b w:val="false"/>
                <w:i w:val="false"/>
                <w:color w:val="000000"/>
                <w:sz w:val="20"/>
              </w:rPr>
              <w:t>
Документация</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 Обоснование предлагаемого исключения.</w:t>
            </w:r>
          </w:p>
          <w:p>
            <w:pPr>
              <w:spacing w:after="20"/>
              <w:ind w:left="20"/>
              <w:jc w:val="both"/>
            </w:pPr>
            <w:r>
              <w:rPr>
                <w:rFonts w:ascii="Times New Roman"/>
                <w:b w:val="false"/>
                <w:i w:val="false"/>
                <w:color w:val="000000"/>
                <w:sz w:val="20"/>
              </w:rPr>
              <w:t>
2. Поправка к соответствующему(им) разделу(ам)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Б.II.ж.4 Изменения утвержденного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52"/>
          <w:p>
            <w:pPr>
              <w:spacing w:after="20"/>
              <w:ind w:left="20"/>
              <w:jc w:val="both"/>
            </w:pPr>
            <w:r>
              <w:rPr>
                <w:rFonts w:ascii="Times New Roman"/>
                <w:b w:val="false"/>
                <w:i w:val="false"/>
                <w:color w:val="000000"/>
                <w:sz w:val="20"/>
              </w:rPr>
              <w:t>
Документация</w:t>
            </w:r>
          </w:p>
          <w:bookmarkEnd w:id="252"/>
          <w:p>
            <w:pPr>
              <w:spacing w:after="20"/>
              <w:ind w:left="20"/>
              <w:jc w:val="both"/>
            </w:pPr>
            <w:r>
              <w:rPr>
                <w:rFonts w:ascii="Times New Roman"/>
                <w:b w:val="false"/>
                <w:i w:val="false"/>
                <w:color w:val="000000"/>
                <w:sz w:val="20"/>
              </w:rPr>
              <w:t>
1. Декларация, что любое изменение должно укладываться в диапазон действующих утвержденных критериев приемлемости. Помимо этого, декларация, что в отношении биологических/иммунологических лекарственных препаратов не требуется оценка сопоставимости.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5 Реализация изменений, предусмотренных утвержденным протоколом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53"/>
          <w:p>
            <w:pPr>
              <w:spacing w:after="20"/>
              <w:ind w:left="20"/>
              <w:jc w:val="both"/>
            </w:pPr>
            <w:r>
              <w:rPr>
                <w:rFonts w:ascii="Times New Roman"/>
                <w:b w:val="false"/>
                <w:i w:val="false"/>
                <w:color w:val="000000"/>
                <w:sz w:val="20"/>
              </w:rPr>
              <w:t>
Условия</w:t>
            </w:r>
          </w:p>
          <w:bookmarkEnd w:id="253"/>
          <w:p>
            <w:pPr>
              <w:spacing w:after="20"/>
              <w:ind w:left="20"/>
              <w:jc w:val="both"/>
            </w:pP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 требующим немедленного уведомления после его реализации.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54"/>
          <w:p>
            <w:pPr>
              <w:spacing w:after="20"/>
              <w:ind w:left="20"/>
              <w:jc w:val="both"/>
            </w:pPr>
            <w:r>
              <w:rPr>
                <w:rFonts w:ascii="Times New Roman"/>
                <w:b w:val="false"/>
                <w:i w:val="false"/>
                <w:color w:val="000000"/>
                <w:sz w:val="20"/>
              </w:rPr>
              <w:t>
Документация</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 Ссылка на утвержденный протокол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Декларация, что изменение соответствует утвержденному протоколу управления изменениями и результаты исследования удовлетворяют критериям приемлемости, оговоренным в протоколе. Помимо этого, декларация того, что в отношении биологических/иммунологических лекарственных препаратов не требуется оценка сопоставимости.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Поправка к соответствующему(им) разделу(ам) досье.</w:t>
            </w:r>
          </w:p>
          <w:p>
            <w:pPr>
              <w:spacing w:after="20"/>
              <w:ind w:left="20"/>
              <w:jc w:val="both"/>
            </w:pPr>
            <w:r>
              <w:rPr>
                <w:rFonts w:ascii="Times New Roman"/>
                <w:b w:val="false"/>
                <w:i w:val="false"/>
                <w:color w:val="000000"/>
                <w:sz w:val="20"/>
              </w:rPr>
              <w:t>
5. Копия утвержденных спецификаций на лекарственный препарат.</w:t>
            </w:r>
          </w:p>
        </w:tc>
      </w:tr>
    </w:tbl>
    <w:bookmarkStart w:name="z506" w:id="255"/>
    <w:p>
      <w:pPr>
        <w:spacing w:after="0"/>
        <w:ind w:left="0"/>
        <w:jc w:val="both"/>
      </w:pPr>
      <w:r>
        <w:rPr>
          <w:rFonts w:ascii="Times New Roman"/>
          <w:b w:val="false"/>
          <w:i w:val="false"/>
          <w:color w:val="000000"/>
          <w:sz w:val="28"/>
        </w:rPr>
        <w:t>
      Б.II. з Безопасность в отношении посторонних агентов</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Б.II.з.1 Обновление информации "Оценка безопасности относительно посторонних агентов" (раздел 3.2.A.2 регистрационного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исследования, затрагивающие производственные этапы, изученные впервые на предмет одного или более посторонних 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устаревших исследований, затрагивающих производственные этапы и посторонние агенты, ранее включенные в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изменением оценки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изменения оценки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56"/>
          <w:p>
            <w:pPr>
              <w:spacing w:after="20"/>
              <w:ind w:left="20"/>
              <w:jc w:val="both"/>
            </w:pPr>
            <w:r>
              <w:rPr>
                <w:rFonts w:ascii="Times New Roman"/>
                <w:b w:val="false"/>
                <w:i w:val="false"/>
                <w:color w:val="000000"/>
                <w:sz w:val="20"/>
              </w:rPr>
              <w:t>
Документация</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введение новых исследований, направленных на изучение способности производственных этапов инактивировать/элиминировать посторонние агенты.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Обоснование того, что исследования не изменяют оценку рисков.</w:t>
            </w:r>
          </w:p>
          <w:p>
            <w:pPr>
              <w:spacing w:after="20"/>
              <w:ind w:left="20"/>
              <w:jc w:val="both"/>
            </w:pPr>
            <w:r>
              <w:rPr>
                <w:rFonts w:ascii="Times New Roman"/>
                <w:b w:val="false"/>
                <w:i w:val="false"/>
                <w:color w:val="000000"/>
                <w:sz w:val="20"/>
              </w:rPr>
              <w:t>
3. Поправка к информации о лекарственном препарате (если применимо).</w:t>
            </w:r>
          </w:p>
        </w:tc>
      </w:tr>
    </w:tbl>
    <w:bookmarkStart w:name="z510" w:id="257"/>
    <w:p>
      <w:pPr>
        <w:spacing w:after="0"/>
        <w:ind w:left="0"/>
        <w:jc w:val="both"/>
      </w:pPr>
      <w:r>
        <w:rPr>
          <w:rFonts w:ascii="Times New Roman"/>
          <w:b w:val="false"/>
          <w:i w:val="false"/>
          <w:color w:val="000000"/>
          <w:sz w:val="28"/>
        </w:rPr>
        <w:t>
      Б.III Сертификат соответствия Европейской Фармакопее (CEP) (при наличии)/ТГЭ/статьи</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Подача нового или обновленного сертификата соответствия Европейской Фармакопее или исключение сертификата соответствия Европейской Фармакопее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58"/>
          <w:p>
            <w:pPr>
              <w:spacing w:after="20"/>
              <w:ind w:left="20"/>
              <w:jc w:val="both"/>
            </w:pPr>
            <w:r>
              <w:rPr>
                <w:rFonts w:ascii="Times New Roman"/>
                <w:b w:val="false"/>
                <w:i w:val="false"/>
                <w:color w:val="000000"/>
                <w:sz w:val="20"/>
              </w:rPr>
              <w:t xml:space="preserve">
На фармацевтическую субстанцию </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на исходный материал/реактив/промежуточный продукт, используемый в процессе производства фармацевтической субстанции</w:t>
            </w:r>
          </w:p>
          <w:p>
            <w:pPr>
              <w:spacing w:after="20"/>
              <w:ind w:left="20"/>
              <w:jc w:val="both"/>
            </w:pPr>
            <w:r>
              <w:rPr>
                <w:rFonts w:ascii="Times New Roman"/>
                <w:b w:val="false"/>
                <w:i w:val="false"/>
                <w:color w:val="000000"/>
                <w:sz w:val="20"/>
              </w:rPr>
              <w:t>
на вспомогательное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сертификат соответствия Европейской Фармакопее соответствующей статье Европейской Фармакопеи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Обновленный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Новый сертификат от нового производителя (замена или добавление)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сертификат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сертификат соответствия Европейской Фармакопеи по ТГЭ на активную фармацевтическую субстанцию/исходный материал/реактив/промежуточный продукт/ вспомогательное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на активную фармацевтическую субстанцию от нового или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Новый сертификат на фармацевтическую субстанцию/исходный материал/реактив/промежуточный продукт/вспомогательное вещество от нового или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Обновленный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Новый/обновленный сертификат от ранее одобренного/нового производителя, использующего материалы человеческого или животного происхождения, в отношении которых требуется оценка на предмет риска потенциальной контаминации посторонними агентами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59"/>
          <w:p>
            <w:pPr>
              <w:spacing w:after="20"/>
              <w:ind w:left="20"/>
              <w:jc w:val="both"/>
            </w:pPr>
            <w:r>
              <w:rPr>
                <w:rFonts w:ascii="Times New Roman"/>
                <w:b w:val="false"/>
                <w:i w:val="false"/>
                <w:color w:val="000000"/>
                <w:sz w:val="20"/>
              </w:rPr>
              <w:t>
Условия</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Спецификации на выпуск и на конец срока годности лекарственного препарата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Неизмененные (исключая ужесточение) дополнительные (к Государственной Фармакопее Республики Казахстан) спецификации на примеси (исключая остаточные растворители, при условии их соответствия требованиям Республики Казахстан), продукт- специфичные требования (например, профили размеров частиц, полиморфные формы),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Процесс производства активной фармацевтической субстанции, исходного материала/реактива/промежуточного продукта не включает использование материалов человеческого или животного происхождения, для которых требуется проанализировать данные о вирусной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Исключительно для активной фармацевтической субстанции: она будет испытана непосредственно перед использованием, если период повторного испытания не включен в сертификат соответствия Европейской Фармакопее или данные, обосновывающие период повторного испытания, уже не включены в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Активная фармацевтическая субстанция/исходный материал/реактив/промежуточный продукт/вспомогательное вещество нестерильны.</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Растительные фармацевтические субстанции: способ производства, физическое состояние, экстрагирующий растворитель и коэффициент экстракции лекарственного средства не изменяются.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Если в составе лекарственного препарата для парентерального введения используется желатин, произведенный из костей, его производство должно осуществляться исключительно в соответствии с требованиями соответствующей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8. В досье остается, по меньшей мере, один производитель этой субстанции.</w:t>
            </w:r>
          </w:p>
          <w:p>
            <w:pPr>
              <w:spacing w:after="20"/>
              <w:ind w:left="20"/>
              <w:jc w:val="both"/>
            </w:pPr>
            <w:r>
              <w:rPr>
                <w:rFonts w:ascii="Times New Roman"/>
                <w:b w:val="false"/>
                <w:i w:val="false"/>
                <w:color w:val="000000"/>
                <w:sz w:val="20"/>
              </w:rPr>
              <w:t>
9. Если активная фармацевтическая субстанция нестерильна, но будет использоваться в составе стерильного лекарственного препарата, тогда в соответствии с CEP на последнем этапе синтеза нельзя использовать воду или, если такое происходит, необходимо обеспечить отсутствие бактериальных эндотоксинов в активной фармацевтической субстанции.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60"/>
          <w:p>
            <w:pPr>
              <w:spacing w:after="20"/>
              <w:ind w:left="20"/>
              <w:jc w:val="both"/>
            </w:pPr>
            <w:r>
              <w:rPr>
                <w:rFonts w:ascii="Times New Roman"/>
                <w:b w:val="false"/>
                <w:i w:val="false"/>
                <w:color w:val="000000"/>
                <w:sz w:val="20"/>
              </w:rPr>
              <w:t>
Документация</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Копия действующего (обновленного) сертификата соответствия Европейской Фармакопее.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добавлении производственной площадки в форме заявления о внесении изменений необходимо четко обозначить "зарегистрированных"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Поправка к соответствующему(им) разделу(ам)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Если применимо, документ, содержащий сведения о всех материалах, входящих в сферу применения статьи Государственной Фармакопеи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включая используемые в производстве активной фармацевтической субстанции/вспомогательного вещества.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p>
          <w:p>
            <w:pPr>
              <w:spacing w:after="20"/>
              <w:ind w:left="20"/>
              <w:jc w:val="both"/>
            </w:pPr>
            <w:r>
              <w:rPr>
                <w:rFonts w:ascii="Times New Roman"/>
                <w:b w:val="false"/>
                <w:i w:val="false"/>
                <w:color w:val="000000"/>
                <w:sz w:val="20"/>
              </w:rPr>
              <w:t>
5. В отношении активной фармацевтической субстанции: декларация уполномоченного лица каждого лицензированного производителя, указанного в заявлении, использующего активную фармацевтическую субстанцию в качестве исходного материала, и уполномоченного лица каждого лицензированного производителя, указанного в заявлении в качестве ответственного за выпуск серий. В декларациях необходимо указать, что производитель(и) активной фармацевтической субстанции, указанный(е) в заявлении, осуществляет(ют)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 Если затрагиваются какие-либо обновления сертификатов на активные фармацевтические субстанции и промежуточные продукты, от производителей промежуточных продуктов также требуется декларация уполномоченного лица; декларация уполномоченного лица нужна, лишь если по сравнению с ранее зарегистрированной версией сертификата имеется изменение действующих, включенных в перечень производственных площадок.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Изменения в целях соответствия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спецификации(й) ранее нефармакопейной субстанции в целях соответствия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Вспомогательного вещества/исходного материала активного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изменения в целях соответствия обновленной соответствующей статье Государственной Фармакопеи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спецификаций с Государственной Фармакопеи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61"/>
          <w:p>
            <w:pPr>
              <w:spacing w:after="20"/>
              <w:ind w:left="20"/>
              <w:jc w:val="both"/>
            </w:pPr>
            <w:r>
              <w:rPr>
                <w:rFonts w:ascii="Times New Roman"/>
                <w:b w:val="false"/>
                <w:i w:val="false"/>
                <w:color w:val="000000"/>
                <w:sz w:val="20"/>
              </w:rPr>
              <w:t>
Условия</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осуществляется исключительно в целях полного соответствия фармакопее. Все испытания в спецификации должны соответствовать фармакопейному стандарту после изменения, за исключением любых дополнительных вспомогательных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Дополнительные к фармакопее спецификации на продукт-специфичные свойства не изменяются (например, профили размеров частиц, полиморфная форма или биологические методики, агрегаты).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Значимые изменения качественного и количественного профилей примесей отсутствуют (за исключением ужесточения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Дополнительная первичная экспертиза новой или измененной фармакопейной методики не требуется.</w:t>
            </w:r>
          </w:p>
          <w:p>
            <w:pPr>
              <w:spacing w:after="20"/>
              <w:ind w:left="20"/>
              <w:jc w:val="both"/>
            </w:pPr>
            <w:r>
              <w:rPr>
                <w:rFonts w:ascii="Times New Roman"/>
                <w:b w:val="false"/>
                <w:i w:val="false"/>
                <w:color w:val="000000"/>
                <w:sz w:val="20"/>
              </w:rPr>
              <w:t>
5. Растительные фармацевтические субстанции: способ производства, физическое состояние, экстрагент и коэффициент экстракции лекарственного средства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62"/>
          <w:p>
            <w:pPr>
              <w:spacing w:after="20"/>
              <w:ind w:left="20"/>
              <w:jc w:val="both"/>
            </w:pPr>
            <w:r>
              <w:rPr>
                <w:rFonts w:ascii="Times New Roman"/>
                <w:b w:val="false"/>
                <w:i w:val="false"/>
                <w:color w:val="000000"/>
                <w:sz w:val="20"/>
              </w:rPr>
              <w:t>
Документация</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Данные анализа серий (в формате сравнительной таблицы), по меньшей мере, двух промышленных серий соответствующей субстанции (вещества) по всем испытаниям новой спецификации и дополнительно, если применимо, результаты теста сравнительной кинетики растворения, по меньшей мере, одной опытно-промышленной серии лекарственного препарата.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Данные, подтверждающие пригодность статьи для контроля качества субстанции, например, сравнение потенциальных примесей с примечанием прозрачности статьи (transparencynoteofthemonograph).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 w:id="263"/>
    <w:p>
      <w:pPr>
        <w:spacing w:after="0"/>
        <w:ind w:left="0"/>
        <w:jc w:val="both"/>
      </w:pPr>
      <w:r>
        <w:rPr>
          <w:rFonts w:ascii="Times New Roman"/>
          <w:b w:val="false"/>
          <w:i w:val="false"/>
          <w:color w:val="000000"/>
          <w:sz w:val="28"/>
        </w:rPr>
        <w:t>
      Б. IV Внесение изменений в регистрационное досье, обусловленое иными регуляторными процедурами</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Б.V.a.2 Включение нового, обновленного или исправленного мастер-файла вакцинного антигена (далее – МФВА) в регистрационное досье лекарственного препарата (процедура МФВА 2-го этапа)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МФВА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включение обновленного/исправленного МФВА: изменения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обновленного/исправленного МФВА: изменения не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64"/>
          <w:p>
            <w:pPr>
              <w:spacing w:after="20"/>
              <w:ind w:left="20"/>
              <w:jc w:val="both"/>
            </w:pPr>
            <w:r>
              <w:rPr>
                <w:rFonts w:ascii="Times New Roman"/>
                <w:b w:val="false"/>
                <w:i w:val="false"/>
                <w:color w:val="000000"/>
                <w:sz w:val="20"/>
              </w:rPr>
              <w:t>
Документация</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Декларация, что сертификат МФВА и экспертный отчет полностью применимы к зарегистрированному лекарственному препарату, держатель МФВА представил ДРУ (если ДРУ и держатель МФВА не являются одним и тем же лицом) сертификат МФВА, экспертный отчет и досье на МФВА, сертификат МФВА и экспертный отчет заменяют предыдущую документацию на МФВА для данного лекарственного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Сертификат МФВА и экспертный отчет.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Декларация эксперта, характеризующая все вводимые с помощью сертифицированного МФВА изменения и оценивающая их потенциальное влияние на лекарственные препараты, включая оценки продукт-специфичных рисков.</w:t>
            </w:r>
          </w:p>
          <w:p>
            <w:pPr>
              <w:spacing w:after="20"/>
              <w:ind w:left="20"/>
              <w:jc w:val="both"/>
            </w:pP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МФВА (номер кода) в регистрационном досье. Если применимо, в форме заявления о внесении изменений также следует четко перечислить все прочие МФВА, на которые ссылается лекарственный препарат, даже если они не являются предметом заявления.</w:t>
            </w:r>
          </w:p>
        </w:tc>
      </w:tr>
    </w:tbl>
    <w:bookmarkStart w:name="z541" w:id="265"/>
    <w:p>
      <w:pPr>
        <w:spacing w:after="0"/>
        <w:ind w:left="0"/>
        <w:jc w:val="both"/>
      </w:pPr>
      <w:r>
        <w:rPr>
          <w:rFonts w:ascii="Times New Roman"/>
          <w:b w:val="false"/>
          <w:i w:val="false"/>
          <w:color w:val="000000"/>
          <w:sz w:val="28"/>
        </w:rPr>
        <w:t>
      В. Изменение безопасности, эффективности и фармаконадзора</w:t>
      </w:r>
    </w:p>
    <w:bookmarkEnd w:id="265"/>
    <w:bookmarkStart w:name="z542" w:id="266"/>
    <w:p>
      <w:pPr>
        <w:spacing w:after="0"/>
        <w:ind w:left="0"/>
        <w:jc w:val="both"/>
      </w:pPr>
      <w:r>
        <w:rPr>
          <w:rFonts w:ascii="Times New Roman"/>
          <w:b w:val="false"/>
          <w:i w:val="false"/>
          <w:color w:val="000000"/>
          <w:sz w:val="28"/>
        </w:rPr>
        <w:t>
      В.I Лекарственные препараты для медицинского применения</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 Изменение общей характеристики лекарственного препарата, маркировки воспроизведенного/гибридного/биоаналогичного лекарственного препарата после оценки того же изменения референтного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изменения(й), в отношении которого(ых) от держателя регистрационного удостоверения не требуется представлять новые дополнительные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изменения(й), требующих представления ДРУ новых дополнительных данных, обосновывающих такие изменения (например, сопоставимость)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67"/>
          <w:p>
            <w:pPr>
              <w:spacing w:after="20"/>
              <w:ind w:left="20"/>
              <w:jc w:val="both"/>
            </w:pPr>
            <w:r>
              <w:rPr>
                <w:rFonts w:ascii="Times New Roman"/>
                <w:b w:val="false"/>
                <w:i w:val="false"/>
                <w:color w:val="000000"/>
                <w:sz w:val="20"/>
              </w:rPr>
              <w:t>
Документация</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Приложение к сопроводительному письму заявления о внесении изменений: запрос национального уполномоченного органа (если применимо).</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Изменение(я) общей характеристики лекарственного препарата, маркировки лекарственного препарата для медицинского применения, направленное(ые) на реализацию результата процедуры, затрагивающей ПООБ или пострегистрационное исследование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внесение формулировки, согласованной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изменений, требующих представления ДРУ новых дополнительных данных, обосновывающих такие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68"/>
          <w:p>
            <w:pPr>
              <w:spacing w:after="20"/>
              <w:ind w:left="20"/>
              <w:jc w:val="both"/>
            </w:pPr>
            <w:r>
              <w:rPr>
                <w:rFonts w:ascii="Times New Roman"/>
                <w:b w:val="false"/>
                <w:i w:val="false"/>
                <w:color w:val="000000"/>
                <w:sz w:val="20"/>
              </w:rPr>
              <w:t>
Условия</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 Изменение реализует формулировку, затребованную уполномоченным органом, и не требует подачи дополнительных сведений и (или) дальнейшей экспертизы.</w:t>
            </w:r>
          </w:p>
          <w:p>
            <w:pPr>
              <w:spacing w:after="20"/>
              <w:ind w:left="20"/>
              <w:jc w:val="both"/>
            </w:pPr>
            <w:r>
              <w:rPr>
                <w:rFonts w:ascii="Times New Roman"/>
                <w:b w:val="false"/>
                <w:i w:val="false"/>
                <w:color w:val="000000"/>
                <w:sz w:val="20"/>
              </w:rPr>
              <w:t>
2. Безопасность применения препарата должна сохраняться и подтверждаться данными клинических исследований, клинической безопасности. Должны быть представлены их подтверждения.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69"/>
          <w:p>
            <w:pPr>
              <w:spacing w:after="20"/>
              <w:ind w:left="20"/>
              <w:jc w:val="both"/>
            </w:pPr>
            <w:r>
              <w:rPr>
                <w:rFonts w:ascii="Times New Roman"/>
                <w:b w:val="false"/>
                <w:i w:val="false"/>
                <w:color w:val="000000"/>
                <w:sz w:val="20"/>
              </w:rPr>
              <w:t>
Документация</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Приложение к сопроводительному письму заявления о внесении изменений: ссылка на соглашение/оценку уполномоченного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Объяснения причины добавления нового/новых предостережения (ий) побочных действий и заявление того, что безопасность применения препарата сохраняется.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w:t>
            </w:r>
          </w:p>
          <w:p>
            <w:pPr>
              <w:spacing w:after="20"/>
              <w:ind w:left="20"/>
              <w:jc w:val="both"/>
            </w:pPr>
            <w:r>
              <w:rPr>
                <w:rFonts w:ascii="Times New Roman"/>
                <w:b w:val="false"/>
                <w:i w:val="false"/>
                <w:color w:val="000000"/>
                <w:sz w:val="20"/>
              </w:rPr>
              <w:t>
4. Периодически обновляемый отчет по безопасности (ПООБ) или пострегистрационные исследование безопасности, отражающие вносимые изменения.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Изменения, заключающиеся в значимом изменении общей характеристики лекарственного препарата вследствие новых данных по качеству, доклиническим, клиническим данным или данным фармаконадзора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не применяется, если новые данные поданы в соответствии с изменением В.I.13. В таких случаях изменение общей характеристики лекарственного препарата, маркировки попадает под сферу применения изменения В.I.13.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Изменение условий отпуска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а)воспроизведенных/гибридных/биоаналогичных лекарственных препаратов после изменения условий отпуска референтного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иные причины изменения условий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70"/>
          <w:p>
            <w:pPr>
              <w:spacing w:after="20"/>
              <w:ind w:left="20"/>
              <w:jc w:val="both"/>
            </w:pPr>
            <w:r>
              <w:rPr>
                <w:rFonts w:ascii="Times New Roman"/>
                <w:b w:val="false"/>
                <w:i w:val="false"/>
                <w:color w:val="000000"/>
                <w:sz w:val="20"/>
              </w:rPr>
              <w:t>
Условия</w:t>
            </w:r>
          </w:p>
          <w:bookmarkEnd w:id="270"/>
          <w:p>
            <w:pPr>
              <w:spacing w:after="20"/>
              <w:ind w:left="20"/>
              <w:jc w:val="both"/>
            </w:pPr>
            <w:r>
              <w:rPr>
                <w:rFonts w:ascii="Times New Roman"/>
                <w:b w:val="false"/>
                <w:i w:val="false"/>
                <w:color w:val="000000"/>
                <w:sz w:val="20"/>
              </w:rPr>
              <w:t>
1. Безопасность применения препарата должна сохраняться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71"/>
          <w:p>
            <w:pPr>
              <w:spacing w:after="20"/>
              <w:ind w:left="20"/>
              <w:jc w:val="both"/>
            </w:pPr>
            <w:r>
              <w:rPr>
                <w:rFonts w:ascii="Times New Roman"/>
                <w:b w:val="false"/>
                <w:i w:val="false"/>
                <w:color w:val="000000"/>
                <w:sz w:val="20"/>
              </w:rPr>
              <w:t>
Документация</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 Подтверждение изменения условий отпуска референтного лекарственного препарата, приложенное к сопроводительному письму заявления о внесении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Объяснение причины изменения условий отпуска и заявление того, что безопасность применения препарата сохраняется.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Данные клинических исследований, пострегистрационных исследований; данные фармаконадзора. </w:t>
            </w:r>
          </w:p>
          <w:p>
            <w:pPr>
              <w:spacing w:after="20"/>
              <w:ind w:left="20"/>
              <w:jc w:val="both"/>
            </w:pPr>
            <w:r>
              <w:rPr>
                <w:rFonts w:ascii="Times New Roman"/>
                <w:b w:val="false"/>
                <w:i w:val="false"/>
                <w:color w:val="000000"/>
                <w:sz w:val="20"/>
              </w:rPr>
              <w:t>
5. Документ, подтверждающий изменение условий отпуска в стране-производителя (от регуляторного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В.I.5 Изменение(я) показания(й) к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включение нового показания к применению или изменение ранее одобренного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показания к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72"/>
          <w:p>
            <w:pPr>
              <w:spacing w:after="20"/>
              <w:ind w:left="20"/>
              <w:jc w:val="both"/>
            </w:pPr>
            <w:r>
              <w:rPr>
                <w:rFonts w:ascii="Times New Roman"/>
                <w:b w:val="false"/>
                <w:i w:val="false"/>
                <w:color w:val="000000"/>
                <w:sz w:val="20"/>
              </w:rPr>
              <w:t>
Условия</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Безопасность применения препарата должна сохраняться и подтверждаться данными ретроспективных исследований, клинической безопасности и качества.</w:t>
            </w:r>
          </w:p>
          <w:p>
            <w:pPr>
              <w:spacing w:after="20"/>
              <w:ind w:left="20"/>
              <w:jc w:val="both"/>
            </w:pPr>
            <w:r>
              <w:rPr>
                <w:rFonts w:ascii="Times New Roman"/>
                <w:b w:val="false"/>
                <w:i w:val="false"/>
                <w:color w:val="000000"/>
                <w:sz w:val="20"/>
              </w:rPr>
              <w:t>
2. Безопасность применения препарата должна сохраняться и подтверждаться данными клинических исследований, клинической безопасности. Должны быть представлены их подтверждения.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73"/>
          <w:p>
            <w:pPr>
              <w:spacing w:after="20"/>
              <w:ind w:left="20"/>
              <w:jc w:val="both"/>
            </w:pPr>
            <w:r>
              <w:rPr>
                <w:rFonts w:ascii="Times New Roman"/>
                <w:b w:val="false"/>
                <w:i w:val="false"/>
                <w:color w:val="000000"/>
                <w:sz w:val="20"/>
              </w:rPr>
              <w:t>
Документация</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1. Объяснение причины удаления или добавления показания и заявление того, что безопасность применения продукта сохраняется.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Обновленная общая характеристика лекарственного препарата, инструкция по медицинскому применению (листок-вкладыш).</w:t>
            </w:r>
          </w:p>
          <w:p>
            <w:pPr>
              <w:spacing w:after="20"/>
              <w:ind w:left="20"/>
              <w:jc w:val="both"/>
            </w:pPr>
            <w:r>
              <w:rPr>
                <w:rFonts w:ascii="Times New Roman"/>
                <w:b w:val="false"/>
                <w:i w:val="false"/>
                <w:color w:val="000000"/>
                <w:sz w:val="20"/>
              </w:rPr>
              <w:t>
3. Данные клинических исследований, пострегистрационных исследований; данные фармаконадзора.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воспроизведенного/гибридного/ биоаналогичного лекарственного препарата после экспертизы того же изменения референтного лекарственного препарата, применяются изменения В.I.1 и В.I.2 соответственно.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 Исключение: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74"/>
          <w:p>
            <w:pPr>
              <w:spacing w:after="20"/>
              <w:ind w:left="20"/>
              <w:jc w:val="both"/>
            </w:pPr>
            <w:r>
              <w:rPr>
                <w:rFonts w:ascii="Times New Roman"/>
                <w:b w:val="false"/>
                <w:i w:val="false"/>
                <w:color w:val="000000"/>
                <w:sz w:val="20"/>
              </w:rPr>
              <w:t>
Документация</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Декларация, что оставшая(ие)ся форма(ы) выпуска достаточна(ы) для выполнения рекомендаций по дозированию и длительности лечения, описанных в общей характеристике лекарственного препарата.</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рассматриваемая лекарственная форма или дозировка была зарегистрирована в виде отдельного лекарственного препарата, то исключение такой лекарственной формы или дозировки будет считаться не внесением изменений, а изъятием из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В.I.7 Введение или изменение резюме системы фармаконадзора лекарственного препарата для медицинского применения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введение резюме системы фармаконадзора, изменений квалифицированного лица по фармаконадзору (включая контактную информацию) и (или) изменение месторасположения МФСФ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75"/>
          <w:p>
            <w:pPr>
              <w:spacing w:after="20"/>
              <w:ind w:left="20"/>
              <w:jc w:val="both"/>
            </w:pPr>
            <w:r>
              <w:rPr>
                <w:rFonts w:ascii="Times New Roman"/>
                <w:b w:val="false"/>
                <w:i w:val="false"/>
                <w:color w:val="000000"/>
                <w:sz w:val="20"/>
              </w:rPr>
              <w:t>
Документация</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Резюме системы фармаконадзора или обновление значимых элементов (соответственно):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подтверждение того, что заявитель имеет в своем распоряжении квалифицированное лицо, ответственное за фармаконадзор, и утверждение, подписанное заявителем, что заявитель обладает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Контактная информация квалифицированного лица по фармаконадзору РК, в которых располагается квалифицированное лицо по фармакондзору и выполняет свои задачи </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Месторасположение МФСФ</w:t>
            </w:r>
          </w:p>
          <w:p>
            <w:pPr>
              <w:spacing w:after="20"/>
              <w:ind w:left="20"/>
              <w:jc w:val="both"/>
            </w:pPr>
            <w:r>
              <w:rPr>
                <w:rFonts w:ascii="Times New Roman"/>
                <w:b w:val="false"/>
                <w:i w:val="false"/>
                <w:color w:val="000000"/>
                <w:sz w:val="20"/>
              </w:rPr>
              <w:t>
2. Номер МФСФ (при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76"/>
          <w:p>
            <w:pPr>
              <w:spacing w:after="20"/>
              <w:ind w:left="20"/>
              <w:jc w:val="both"/>
            </w:pPr>
            <w:r>
              <w:rPr>
                <w:rFonts w:ascii="Times New Roman"/>
                <w:b w:val="false"/>
                <w:i w:val="false"/>
                <w:color w:val="000000"/>
                <w:sz w:val="20"/>
              </w:rPr>
              <w:t xml:space="preserve">
Данное изменение охватывает введение МФСФ независимо от наличия в технической части регистрационного досье подробного описания системы фармаконадздора. </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Изменения контактного лица по фармаконадзору, включая контактную информацию (номера телефонов и факсов, почтовый адрес и адрес электронной почты) и изменения месторасположения МФСФ (улица, город, индекс, страна) допускается обновлять исключительно посредством Реестра Республики Казахстан (далее – Реестр РК) (без необходимости внесения изменений).</w:t>
            </w:r>
          </w:p>
          <w:p>
            <w:pPr>
              <w:spacing w:after="20"/>
              <w:ind w:left="20"/>
              <w:jc w:val="both"/>
            </w:pPr>
            <w:r>
              <w:rPr>
                <w:rFonts w:ascii="Times New Roman"/>
                <w:b w:val="false"/>
                <w:i w:val="false"/>
                <w:color w:val="000000"/>
                <w:sz w:val="20"/>
              </w:rPr>
              <w:t>
Если держатель регистрационного удостоверения прибегает к возможности обновления упомянутой выше информации посредством Реестра РК, он должен указать в регистрационном досье, что обновленная информация этих данных включена в Реестр РК.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В.I.8 Изменение существующей системы фармаконадзора согласно подробному описанию системы фармаконадзора (далее – ПОСФ)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квалифицированного лица по фармаконадзору и (или) контактной информации, и (или) процедуры резервирования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базы данных безопасности и (или) основных контрактных соглашений в целях выполнения фармаконадзорных обязательств и (или) изменение места проведения фармаконадзорной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иные изменения ПОСФ, не влияющие на функционирование системы фармаконадзора (например, изменение местоположения главного хранилища/архива, административные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внесение изменений в ПОСФ по результатам экспертизы ПОСФ другого лекарственного препарата того же ДРУ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77"/>
          <w:p>
            <w:pPr>
              <w:spacing w:after="20"/>
              <w:ind w:left="20"/>
              <w:jc w:val="both"/>
            </w:pPr>
            <w:r>
              <w:rPr>
                <w:rFonts w:ascii="Times New Roman"/>
                <w:b w:val="false"/>
                <w:i w:val="false"/>
                <w:color w:val="000000"/>
                <w:sz w:val="20"/>
              </w:rPr>
              <w:t>
Условия</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 Сама система фармаконадзора не изменяется.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базы данных прошла валидацию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Перенос данных из других систем баз данных валидирован (если применимо).</w:t>
            </w:r>
          </w:p>
          <w:p>
            <w:pPr>
              <w:spacing w:after="20"/>
              <w:ind w:left="20"/>
              <w:jc w:val="both"/>
            </w:pPr>
            <w:r>
              <w:rPr>
                <w:rFonts w:ascii="Times New Roman"/>
                <w:b w:val="false"/>
                <w:i w:val="false"/>
                <w:color w:val="000000"/>
                <w:sz w:val="20"/>
              </w:rPr>
              <w:t>
4. Те же изменения в ПОСФ введены для всех лекарственных препаратов того же ДРУ (одинаковая окончательная версия ПОСФ).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78"/>
          <w:p>
            <w:pPr>
              <w:spacing w:after="20"/>
              <w:ind w:left="20"/>
              <w:jc w:val="both"/>
            </w:pPr>
            <w:r>
              <w:rPr>
                <w:rFonts w:ascii="Times New Roman"/>
                <w:b w:val="false"/>
                <w:i w:val="false"/>
                <w:color w:val="000000"/>
                <w:sz w:val="20"/>
              </w:rPr>
              <w:t>
Документация</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 Последняя версия ПОСФ и, если применимо, последняя версия препарат-специфичного дополнения. Они должны в отношении изменения квалифицированного лица по фармаконадзору включать а) краткую биографию нового квалифицированного лица по фармаконадзору, б) новое положение держателя и квалифицированного лица по фармаконадзору об их способности и путях уведомления о нежелательных реакциях, подписанное новым квалифицированным лицом по фармаконадзору и держателем, и отражающее остальные вытекающие изменения, например, в организационной схеме. Если квалифицированное лицо по фармаконадзору и (или) контактная информация квалифицированного лица по фармаконадзору изначально не были включены в ПОСФ или ПОСФ не существует, подача пересмотренного ПОСФ не требуется, необходимо представить только форму заявления.</w:t>
            </w:r>
          </w:p>
          <w:p>
            <w:pPr>
              <w:spacing w:after="20"/>
              <w:ind w:left="20"/>
              <w:jc w:val="both"/>
            </w:pPr>
            <w:r>
              <w:rPr>
                <w:rFonts w:ascii="Times New Roman"/>
                <w:b w:val="false"/>
                <w:i w:val="false"/>
                <w:color w:val="000000"/>
                <w:sz w:val="20"/>
              </w:rPr>
              <w:t>
2. Ссылка на заявление/процедуру и лекарственный препарат, в отношении которого изменения были одобрены.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9 Изменение частоты и (или) даты подачи периодического отчета по безопасности (ПООБ) лекарственных препаратов для медицинского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79"/>
          <w:p>
            <w:pPr>
              <w:spacing w:after="20"/>
              <w:ind w:left="20"/>
              <w:jc w:val="both"/>
            </w:pPr>
            <w:r>
              <w:rPr>
                <w:rFonts w:ascii="Times New Roman"/>
                <w:b w:val="false"/>
                <w:i w:val="false"/>
                <w:color w:val="000000"/>
                <w:sz w:val="20"/>
              </w:rPr>
              <w:t>
Условия</w:t>
            </w:r>
          </w:p>
          <w:bookmarkEnd w:id="279"/>
          <w:p>
            <w:pPr>
              <w:spacing w:after="20"/>
              <w:ind w:left="20"/>
              <w:jc w:val="both"/>
            </w:pPr>
            <w:r>
              <w:rPr>
                <w:rFonts w:ascii="Times New Roman"/>
                <w:b w:val="false"/>
                <w:i w:val="false"/>
                <w:color w:val="000000"/>
                <w:sz w:val="20"/>
              </w:rPr>
              <w:t>
1. Изменение частоты и (или) даты подачи ПООБ согласовано национальным уполномоченным органом.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80"/>
          <w:p>
            <w:pPr>
              <w:spacing w:after="20"/>
              <w:ind w:left="20"/>
              <w:jc w:val="both"/>
            </w:pPr>
            <w:r>
              <w:rPr>
                <w:rFonts w:ascii="Times New Roman"/>
                <w:b w:val="false"/>
                <w:i w:val="false"/>
                <w:color w:val="000000"/>
                <w:sz w:val="20"/>
              </w:rPr>
              <w:t>
Документация</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Приложение к сопроводительному письму заявления о внесении изменений: ссылка на соглашение уполномоченного органа.</w:t>
            </w:r>
          </w:p>
          <w:p>
            <w:pPr>
              <w:spacing w:after="20"/>
              <w:ind w:left="20"/>
              <w:jc w:val="both"/>
            </w:pPr>
            <w:r>
              <w:rPr>
                <w:rFonts w:ascii="Times New Roman"/>
                <w:b w:val="false"/>
                <w:i w:val="false"/>
                <w:color w:val="000000"/>
                <w:sz w:val="20"/>
              </w:rPr>
              <w:t>
2. Пересмотренная частота и (или) дата подачи ПООБ.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применяется, лишь если цикл ПООБ указан в регистрационном досье способами, отличными от указания ссылки на перечень отчетных дат, и при необходимости подачи ПООБ.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Введение или изменения обязательств и условий регистрации, включая план управления рисками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формулировки, согласованной с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изменений, требующих представления ДРУ новых дополнительных данных, нуждающихся в экспертизе уполномоченным органом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81"/>
          <w:p>
            <w:pPr>
              <w:spacing w:after="20"/>
              <w:ind w:left="20"/>
              <w:jc w:val="both"/>
            </w:pPr>
            <w:r>
              <w:rPr>
                <w:rFonts w:ascii="Times New Roman"/>
                <w:b w:val="false"/>
                <w:i w:val="false"/>
                <w:color w:val="000000"/>
                <w:sz w:val="20"/>
              </w:rPr>
              <w:t>
Условия</w:t>
            </w:r>
          </w:p>
          <w:bookmarkEnd w:id="281"/>
          <w:p>
            <w:pPr>
              <w:spacing w:after="20"/>
              <w:ind w:left="20"/>
              <w:jc w:val="both"/>
            </w:pPr>
            <w:r>
              <w:rPr>
                <w:rFonts w:ascii="Times New Roman"/>
                <w:b w:val="false"/>
                <w:i w:val="false"/>
                <w:color w:val="000000"/>
                <w:sz w:val="20"/>
              </w:rPr>
              <w:t>
1. Изменение реализует действие, затребованное уполномоченным органом, и не требует подачи дополнительных сведений и (или) дальнейшей экспертизы.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82"/>
          <w:p>
            <w:pPr>
              <w:spacing w:after="20"/>
              <w:ind w:left="20"/>
              <w:jc w:val="both"/>
            </w:pPr>
            <w:r>
              <w:rPr>
                <w:rFonts w:ascii="Times New Roman"/>
                <w:b w:val="false"/>
                <w:i w:val="false"/>
                <w:color w:val="000000"/>
                <w:sz w:val="20"/>
              </w:rPr>
              <w:t>
Документация</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Приложение к сопроводительному письму заявления о внесении изменений: ссылка на соответствующее решение уполномоченного органа.</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охватывает лишь ситуацию, в которой вводимое изменение затрагивает исключительно условия и (или) обязательства регистрации, включая план управления рисками и условия и (или) обязательства регистраций при исключительных обстоятельствах и условной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плана управления рисками, затребованное уполномоченным органом, всегда требует существенной экспертизы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11 Включение или исключение черного символа или пояснительных указаний в отношении лекарственных препаратов, входящих в перечень лекарственных препаратов, подлежащих дополнительному мониторингу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83"/>
          <w:p>
            <w:pPr>
              <w:spacing w:after="20"/>
              <w:ind w:left="20"/>
              <w:jc w:val="both"/>
            </w:pPr>
            <w:r>
              <w:rPr>
                <w:rFonts w:ascii="Times New Roman"/>
                <w:b w:val="false"/>
                <w:i w:val="false"/>
                <w:color w:val="000000"/>
                <w:sz w:val="20"/>
              </w:rPr>
              <w:t>
Условия</w:t>
            </w:r>
          </w:p>
          <w:bookmarkEnd w:id="283"/>
          <w:p>
            <w:pPr>
              <w:spacing w:after="20"/>
              <w:ind w:left="20"/>
              <w:jc w:val="both"/>
            </w:pPr>
            <w:r>
              <w:rPr>
                <w:rFonts w:ascii="Times New Roman"/>
                <w:b w:val="false"/>
                <w:i w:val="false"/>
                <w:color w:val="000000"/>
                <w:sz w:val="20"/>
              </w:rPr>
              <w:t>
1. Лекарственный препарат включен или исключен из перечня лекарственных препаратов, подлежащих дополнительному мониторингу (соответственно).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84"/>
          <w:p>
            <w:pPr>
              <w:spacing w:after="20"/>
              <w:ind w:left="20"/>
              <w:jc w:val="both"/>
            </w:pPr>
            <w:r>
              <w:rPr>
                <w:rFonts w:ascii="Times New Roman"/>
                <w:b w:val="false"/>
                <w:i w:val="false"/>
                <w:color w:val="000000"/>
                <w:sz w:val="20"/>
              </w:rPr>
              <w:t>
Документация</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Приложение к сопроводительному письму заявления о внесении изменений: ссылка на перечень лекарственных препаратов, подлежащих дополнительному мониторингу.</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ситуацию, при которой включение или исключение черного символа или пояснительных указаний не производится в рамках другой регуляторной процедуры (например, процедуры продления или изменения, затрагивающей информацию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В.I.12 Прочие изменения, не описанные в других разделах настоящего Дополнения, включающих подачу исследований уполномоченному органу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экспертиза уполномоченным органом поданных данных приводит к изменению общей характеристики лекарственного препарата, маркировки, данным изменением охватываются соответствующие поправки к общей характеристике лекарственного препарата, маркировке.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не применяется к изменениям, которые приняты в качестве изменений IB типа по умолчанию в соответствии с любым другим разделом настоящего Дополнения.</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внесении изменений в регистрационное досье типа II:</w:t>
      </w:r>
    </w:p>
    <w:p>
      <w:pPr>
        <w:spacing w:after="0"/>
        <w:ind w:left="0"/>
        <w:jc w:val="both"/>
      </w:pPr>
      <w:r>
        <w:rPr>
          <w:rFonts w:ascii="Times New Roman"/>
          <w:b w:val="false"/>
          <w:i w:val="false"/>
          <w:color w:val="000000"/>
          <w:sz w:val="28"/>
        </w:rPr>
        <w:t>
      - по пунктам Б.I представляется перечень документов частей I, II перечня (обновленные разделы I А7 – документ, подтверждающий качество активного вещества (сертификат анализа 3 серий активной фармацевтической субстанции от производителя, сертификат анализа субстанции от производителя, сертификат соответствия монографии Европейской Фармакопеи, протокол анализа, аналитический паспорт, данные по изучению стабильности готового продукта при долгосрочных и ускоренных условиях изучения стабильности с использованием заявляемой субстанции за период как минимум 6 месяцев) и II С 1 – активная субстанция в соответствии с вносимыми изменениями).</w:t>
      </w:r>
    </w:p>
    <w:p>
      <w:pPr>
        <w:spacing w:after="0"/>
        <w:ind w:left="0"/>
        <w:jc w:val="both"/>
      </w:pPr>
      <w:r>
        <w:rPr>
          <w:rFonts w:ascii="Times New Roman"/>
          <w:b w:val="false"/>
          <w:i w:val="false"/>
          <w:color w:val="000000"/>
          <w:sz w:val="28"/>
        </w:rPr>
        <w:t>
      - по пунктам Б.II представляется перечень документов частей I (обновленный раздел I А8 – документ, подтверждающий качество готового продукта 3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 в соответствии с вносимыми изменениями) и II перечня.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временной </w:t>
            </w:r>
            <w:r>
              <w:br/>
            </w:r>
            <w:r>
              <w:rPr>
                <w:rFonts w:ascii="Times New Roman"/>
                <w:b w:val="false"/>
                <w:i w:val="false"/>
                <w:color w:val="000000"/>
                <w:sz w:val="20"/>
              </w:rPr>
              <w:t xml:space="preserve">государственной регистрации </w:t>
            </w:r>
            <w:r>
              <w:br/>
            </w:r>
            <w:r>
              <w:rPr>
                <w:rFonts w:ascii="Times New Roman"/>
                <w:b w:val="false"/>
                <w:i w:val="false"/>
                <w:color w:val="000000"/>
                <w:sz w:val="20"/>
              </w:rPr>
              <w:t xml:space="preserve">вакцин против коронавируса </w:t>
            </w:r>
            <w:r>
              <w:br/>
            </w:r>
            <w:r>
              <w:rPr>
                <w:rFonts w:ascii="Times New Roman"/>
                <w:b w:val="false"/>
                <w:i w:val="false"/>
                <w:color w:val="000000"/>
                <w:sz w:val="20"/>
              </w:rPr>
              <w:t>COVID-19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7 в соответствии с постановлением Правительства РК от 15.04.2021 </w:t>
      </w:r>
      <w:r>
        <w:rPr>
          <w:rFonts w:ascii="Times New Roman"/>
          <w:b w:val="false"/>
          <w:i w:val="false"/>
          <w:color w:val="ff0000"/>
          <w:sz w:val="28"/>
        </w:rPr>
        <w:t>№ 244</w:t>
      </w:r>
      <w:r>
        <w:rPr>
          <w:rFonts w:ascii="Times New Roman"/>
          <w:b w:val="false"/>
          <w:i w:val="false"/>
          <w:color w:val="ff0000"/>
          <w:sz w:val="28"/>
        </w:rPr>
        <w:t>.</w:t>
      </w:r>
    </w:p>
    <w:bookmarkStart w:name="z588" w:id="285"/>
    <w:p>
      <w:pPr>
        <w:spacing w:after="0"/>
        <w:ind w:left="0"/>
        <w:jc w:val="left"/>
      </w:pPr>
      <w:r>
        <w:rPr>
          <w:rFonts w:ascii="Times New Roman"/>
          <w:b/>
          <w:i w:val="false"/>
          <w:color w:val="000000"/>
        </w:rPr>
        <w:t xml:space="preserve"> Заключение о внесении изменений в регистрационное досье вакцины</w:t>
      </w:r>
    </w:p>
    <w:bookmarkEnd w:id="285"/>
    <w:bookmarkStart w:name="z589" w:id="286"/>
    <w:p>
      <w:pPr>
        <w:spacing w:after="0"/>
        <w:ind w:left="0"/>
        <w:jc w:val="both"/>
      </w:pPr>
      <w:r>
        <w:rPr>
          <w:rFonts w:ascii="Times New Roman"/>
          <w:b w:val="false"/>
          <w:i w:val="false"/>
          <w:color w:val="000000"/>
          <w:sz w:val="28"/>
        </w:rPr>
        <w:t>
      1. Экспертная комиссия сообщает результаты экспертизы на безопасность, качество и эффективность вакцины для целей временной государственной регистрации в Республике Казахстан:</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вакцины (с указанием лекарственной формы, дозировки, концентрации и объема заполнения, количества доз в упаковке – для лекарственного препарата)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страна-производитель, держатель временного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вносимых изменений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экспертной комиссии (положительное или отрицательное)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287"/>
    <w:p>
      <w:pPr>
        <w:spacing w:after="0"/>
        <w:ind w:left="0"/>
        <w:jc w:val="both"/>
      </w:pPr>
      <w:r>
        <w:rPr>
          <w:rFonts w:ascii="Times New Roman"/>
          <w:b w:val="false"/>
          <w:i w:val="false"/>
          <w:color w:val="000000"/>
          <w:sz w:val="28"/>
        </w:rPr>
        <w:t>
      2. Заключение (положительное): материалы и документы регистрационного досье на вакцину, представленные для внесения изменений в регистрационное досье, соответствуют требованиям Правил временной государственной регистрации вакцин против коронавируса COVID-19, (далее – Правила).</w:t>
      </w:r>
    </w:p>
    <w:bookmarkEnd w:id="287"/>
    <w:bookmarkStart w:name="z606" w:id="288"/>
    <w:p>
      <w:pPr>
        <w:spacing w:after="0"/>
        <w:ind w:left="0"/>
        <w:jc w:val="both"/>
      </w:pPr>
      <w:r>
        <w:rPr>
          <w:rFonts w:ascii="Times New Roman"/>
          <w:b w:val="false"/>
          <w:i w:val="false"/>
          <w:color w:val="000000"/>
          <w:sz w:val="28"/>
        </w:rPr>
        <w:t>
      Вносимые изменения могут быть зарегистрированы.</w:t>
      </w:r>
    </w:p>
    <w:bookmarkEnd w:id="288"/>
    <w:bookmarkStart w:name="z607" w:id="289"/>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вакцину, представленные для внесения изменений в регистрационное досье, не соответствуют установленным требованиям Правил.</w:t>
      </w:r>
    </w:p>
    <w:bookmarkEnd w:id="289"/>
    <w:bookmarkStart w:name="z608" w:id="290"/>
    <w:p>
      <w:pPr>
        <w:spacing w:after="0"/>
        <w:ind w:left="0"/>
        <w:jc w:val="both"/>
      </w:pPr>
      <w:r>
        <w:rPr>
          <w:rFonts w:ascii="Times New Roman"/>
          <w:b w:val="false"/>
          <w:i w:val="false"/>
          <w:color w:val="000000"/>
          <w:sz w:val="28"/>
        </w:rPr>
        <w:t xml:space="preserve">
      Вносимые изменения не могут быть зарегистрированы. </w:t>
      </w:r>
    </w:p>
    <w:bookmarkEnd w:id="290"/>
    <w:p>
      <w:pPr>
        <w:spacing w:after="0"/>
        <w:ind w:left="0"/>
        <w:jc w:val="both"/>
      </w:pPr>
      <w:bookmarkStart w:name="z609" w:id="291"/>
      <w:r>
        <w:rPr>
          <w:rFonts w:ascii="Times New Roman"/>
          <w:b w:val="false"/>
          <w:i w:val="false"/>
          <w:color w:val="000000"/>
          <w:sz w:val="28"/>
        </w:rPr>
        <w:t>
      Руководитель экспертной комиссии</w:t>
      </w:r>
    </w:p>
    <w:bookmarkEnd w:id="291"/>
    <w:p>
      <w:pPr>
        <w:spacing w:after="0"/>
        <w:ind w:left="0"/>
        <w:jc w:val="both"/>
      </w:pPr>
      <w:r>
        <w:rPr>
          <w:rFonts w:ascii="Times New Roman"/>
          <w:b w:val="false"/>
          <w:i w:val="false"/>
          <w:color w:val="000000"/>
          <w:sz w:val="28"/>
        </w:rPr>
        <w:t xml:space="preserve">       ____________       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подпись </w:t>
      </w:r>
      <w:r>
        <w:rPr>
          <w:rFonts w:ascii="Times New Roman"/>
          <w:b w:val="false"/>
          <w:i w:val="false"/>
          <w:color w:val="000000"/>
          <w:sz w:val="28"/>
        </w:rPr>
        <w:t xml:space="preserve">            </w:t>
      </w:r>
      <w:r>
        <w:rPr>
          <w:rFonts w:ascii="Times New Roman"/>
          <w:b w:val="false"/>
          <w:i/>
          <w:color w:val="000000"/>
          <w:sz w:val="28"/>
        </w:rPr>
        <w:t>      Ф.И.О. (при наличии)</w:t>
      </w:r>
    </w:p>
    <w:p>
      <w:pPr>
        <w:spacing w:after="0"/>
        <w:ind w:left="0"/>
        <w:jc w:val="both"/>
      </w:pPr>
      <w:r>
        <w:rPr>
          <w:rFonts w:ascii="Times New Roman"/>
          <w:b w:val="false"/>
          <w:i w:val="false"/>
          <w:color w:val="000000"/>
          <w:sz w:val="28"/>
        </w:rPr>
        <w:t xml:space="preserve">       Члены экспертной комиссии</w:t>
      </w:r>
    </w:p>
    <w:p>
      <w:pPr>
        <w:spacing w:after="0"/>
        <w:ind w:left="0"/>
        <w:jc w:val="both"/>
      </w:pPr>
      <w:r>
        <w:rPr>
          <w:rFonts w:ascii="Times New Roman"/>
          <w:b w:val="false"/>
          <w:i w:val="false"/>
          <w:color w:val="000000"/>
          <w:sz w:val="28"/>
        </w:rPr>
        <w:t xml:space="preserve">       ____________       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подпись </w:t>
      </w:r>
      <w:r>
        <w:rPr>
          <w:rFonts w:ascii="Times New Roman"/>
          <w:b w:val="false"/>
          <w:i w:val="false"/>
          <w:color w:val="000000"/>
          <w:sz w:val="28"/>
        </w:rPr>
        <w:t xml:space="preserve">            </w:t>
      </w:r>
      <w:r>
        <w:rPr>
          <w:rFonts w:ascii="Times New Roman"/>
          <w:b w:val="false"/>
          <w:i/>
          <w:color w:val="000000"/>
          <w:sz w:val="28"/>
        </w:rPr>
        <w:t>      Ф.И.О. (при наличии)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 </w:t>
      </w:r>
      <w:r>
        <w:rPr>
          <w:rFonts w:ascii="Times New Roman"/>
          <w:b w:val="false"/>
          <w:i/>
          <w:color w:val="000000"/>
          <w:sz w:val="28"/>
        </w:rPr>
        <w:t>      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подпись </w:t>
      </w:r>
      <w:r>
        <w:rPr>
          <w:rFonts w:ascii="Times New Roman"/>
          <w:b w:val="false"/>
          <w:i w:val="false"/>
          <w:color w:val="000000"/>
          <w:sz w:val="28"/>
        </w:rPr>
        <w:t xml:space="preserve">            </w:t>
      </w:r>
      <w:r>
        <w:rPr>
          <w:rFonts w:ascii="Times New Roman"/>
          <w:b w:val="false"/>
          <w:i/>
          <w:color w:val="000000"/>
          <w:sz w:val="28"/>
        </w:rPr>
        <w:t>      Ф.И.О. (при наличии)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 </w:t>
      </w:r>
      <w:r>
        <w:rPr>
          <w:rFonts w:ascii="Times New Roman"/>
          <w:b w:val="false"/>
          <w:i/>
          <w:color w:val="000000"/>
          <w:sz w:val="28"/>
        </w:rPr>
        <w:t>      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подпись </w:t>
      </w:r>
      <w:r>
        <w:rPr>
          <w:rFonts w:ascii="Times New Roman"/>
          <w:b w:val="false"/>
          <w:i w:val="false"/>
          <w:color w:val="000000"/>
          <w:sz w:val="28"/>
        </w:rPr>
        <w:t xml:space="preserve">            </w:t>
      </w:r>
      <w:r>
        <w:rPr>
          <w:rFonts w:ascii="Times New Roman"/>
          <w:b w:val="false"/>
          <w:i/>
          <w:color w:val="000000"/>
          <w:sz w:val="28"/>
        </w:rPr>
        <w:t>      Ф.И.О.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