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b03d" w14:textId="b4eb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"Продовольственная контрактная корпорация" на 2021 – 2030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2020 года № 945.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Правительства РК от 28.06.2022 </w:t>
      </w:r>
      <w:r>
        <w:rPr>
          <w:rFonts w:ascii="Times New Roman"/>
          <w:b w:val="false"/>
          <w:i w:val="false"/>
          <w:color w:val="000000"/>
          <w:sz w:val="28"/>
        </w:rPr>
        <w:t>№ 443</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01.01.2021.</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Утвердить прилагаемый План развития акционерного общества "Национальная компания "Продовольственная контрактная корпорация" на 2021 – 2030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28.06.2022 </w:t>
      </w:r>
      <w:r>
        <w:rPr>
          <w:rFonts w:ascii="Times New Roman"/>
          <w:b w:val="false"/>
          <w:i w:val="false"/>
          <w:color w:val="000000"/>
          <w:sz w:val="28"/>
        </w:rPr>
        <w:t>№ 443</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 1 января 2021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2020 года № 945</w:t>
            </w:r>
          </w:p>
        </w:tc>
      </w:tr>
    </w:tbl>
    <w:bookmarkStart w:name="z9" w:id="3"/>
    <w:p>
      <w:pPr>
        <w:spacing w:after="0"/>
        <w:ind w:left="0"/>
        <w:jc w:val="left"/>
      </w:pPr>
      <w:r>
        <w:rPr>
          <w:rFonts w:ascii="Times New Roman"/>
          <w:b/>
          <w:i w:val="false"/>
          <w:color w:val="000000"/>
        </w:rPr>
        <w:t xml:space="preserve"> План развития акционерного общества "Национальная компания "Продовольственная контрактная корпорация" на 2021 – 2030 годы</w:t>
      </w:r>
    </w:p>
    <w:bookmarkEnd w:id="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28.06.2022 </w:t>
      </w:r>
      <w:r>
        <w:rPr>
          <w:rFonts w:ascii="Times New Roman"/>
          <w:b w:val="false"/>
          <w:i w:val="false"/>
          <w:color w:val="ff0000"/>
          <w:sz w:val="28"/>
        </w:rPr>
        <w:t>№ 443</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Оглавление</w:t>
      </w:r>
    </w:p>
    <w:bookmarkEnd w:id="4"/>
    <w:p>
      <w:pPr>
        <w:spacing w:after="0"/>
        <w:ind w:left="0"/>
        <w:jc w:val="both"/>
      </w:pPr>
      <w:r>
        <w:rPr>
          <w:rFonts w:ascii="Times New Roman"/>
          <w:b w:val="false"/>
          <w:i w:val="false"/>
          <w:color w:val="ff0000"/>
          <w:sz w:val="28"/>
        </w:rPr>
        <w:t xml:space="preserve">
      Сноска. Оглавление с изменением, внесенным постановлением Правительства РК от 28.06.2022 </w:t>
      </w:r>
      <w:r>
        <w:rPr>
          <w:rFonts w:ascii="Times New Roman"/>
          <w:b w:val="false"/>
          <w:i w:val="false"/>
          <w:color w:val="ff0000"/>
          <w:sz w:val="28"/>
        </w:rPr>
        <w:t>№ 443</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 Анализ внешней среды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 Анализ внутренней среды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 SWOT анализ Продкорпорации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Миссия и видение Продкорпорации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Стратегические направления деятельности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 Участие в обеспечении продовольственной безопасности и стабилизации рынка зерна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 Содействие диверсификации посевных площадей и финансовой поддержке субъектов АПК</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3. Содействие повышению качества и урожайности сельскохозяйственных культур</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 Содействие созданию устойчивой кормовой базы АПК</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5. Содействие развитию экспорта зерна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6. Повышение эффективности деятельности Продкорпорации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Ключевые показатели деятельности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Риски реализации Плана развития и мероприятия по управлению рисками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"Стратегическая карта Продкорпорации"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"Методика расчета ключевых показателей деятельности"</w:t>
      </w:r>
    </w:p>
    <w:bookmarkStart w:name="z28" w:id="5"/>
    <w:p>
      <w:pPr>
        <w:spacing w:after="0"/>
        <w:ind w:left="0"/>
        <w:jc w:val="left"/>
      </w:pPr>
      <w:r>
        <w:rPr>
          <w:rFonts w:ascii="Times New Roman"/>
          <w:b/>
          <w:i w:val="false"/>
          <w:color w:val="000000"/>
        </w:rPr>
        <w:t xml:space="preserve"> Введение</w:t>
      </w:r>
    </w:p>
    <w:bookmarkEnd w:id="5"/>
    <w:p>
      <w:pPr>
        <w:spacing w:after="0"/>
        <w:ind w:left="0"/>
        <w:jc w:val="both"/>
      </w:pPr>
      <w:r>
        <w:rPr>
          <w:rFonts w:ascii="Times New Roman"/>
          <w:b w:val="false"/>
          <w:i w:val="false"/>
          <w:color w:val="ff0000"/>
          <w:sz w:val="28"/>
        </w:rPr>
        <w:t xml:space="preserve">
      Сноска. Раздел введение с изменениями, внесенными постановлениями Правительства РК от 28.06.2022 </w:t>
      </w:r>
      <w:r>
        <w:rPr>
          <w:rFonts w:ascii="Times New Roman"/>
          <w:b w:val="false"/>
          <w:i w:val="false"/>
          <w:color w:val="ff0000"/>
          <w:sz w:val="28"/>
        </w:rPr>
        <w:t>№ 443</w:t>
      </w:r>
      <w:r>
        <w:rPr>
          <w:rFonts w:ascii="Times New Roman"/>
          <w:b w:val="false"/>
          <w:i w:val="false"/>
          <w:color w:val="ff0000"/>
          <w:sz w:val="28"/>
        </w:rPr>
        <w:t xml:space="preserve">; от 29.01.2024 </w:t>
      </w:r>
      <w:r>
        <w:rPr>
          <w:rFonts w:ascii="Times New Roman"/>
          <w:b w:val="false"/>
          <w:i w:val="false"/>
          <w:color w:val="ff0000"/>
          <w:sz w:val="28"/>
        </w:rPr>
        <w:t>№ 43</w:t>
      </w:r>
      <w:r>
        <w:rPr>
          <w:rFonts w:ascii="Times New Roman"/>
          <w:b w:val="false"/>
          <w:i w:val="false"/>
          <w:color w:val="ff0000"/>
          <w:sz w:val="28"/>
        </w:rPr>
        <w:t>.</w:t>
      </w:r>
    </w:p>
    <w:bookmarkStart w:name="z29" w:id="6"/>
    <w:p>
      <w:pPr>
        <w:spacing w:after="0"/>
        <w:ind w:left="0"/>
        <w:jc w:val="both"/>
      </w:pPr>
      <w:r>
        <w:rPr>
          <w:rFonts w:ascii="Times New Roman"/>
          <w:b w:val="false"/>
          <w:i w:val="false"/>
          <w:color w:val="000000"/>
          <w:sz w:val="28"/>
        </w:rPr>
        <w:t xml:space="preserve">
      Акционерное общество "Национальная компания "Продовольственная контрактная корпорация" (далее – Продкорпорация, Корпорация) создано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февраля 1997 года № 260 "О реорганизации государственной продовольственной контрактной корпорации".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декабря 2006 года № 1247 "О мерах по реализации Указа Президента Республики Казахстан от 11 декабря 2006 года № 220" государственный пакет акций Продкорпорации был передан в оплату размещаемых акций АО "Холдинг "КазАгро".</w:t>
      </w:r>
    </w:p>
    <w:bookmarkStart w:name="z31" w:id="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2020 года № 326 акции Продкорпорации переданы в республиканскую собственность, права владения и пользования государственным пакетом акций Продкорпорации переданы Министерству сельского хозяйства Республики Казахстан (далее – МСХ). </w:t>
      </w:r>
    </w:p>
    <w:bookmarkEnd w:id="7"/>
    <w:bookmarkStart w:name="z32" w:id="8"/>
    <w:p>
      <w:pPr>
        <w:spacing w:after="0"/>
        <w:ind w:left="0"/>
        <w:jc w:val="both"/>
      </w:pPr>
      <w:r>
        <w:rPr>
          <w:rFonts w:ascii="Times New Roman"/>
          <w:b w:val="false"/>
          <w:i w:val="false"/>
          <w:color w:val="000000"/>
          <w:sz w:val="28"/>
        </w:rPr>
        <w:t>
      План развития Продкорпорации на 2021 – 2030 годы (далее – План развития) разработан с учетом документов Системы государственного планирования Республики Казахстан, определяет миссию Продкорпорации, ее видение, стратегические направления, цели, задачи и ключевые показатели деятельности до 2030 года.</w:t>
      </w:r>
    </w:p>
    <w:bookmarkEnd w:id="8"/>
    <w:p>
      <w:pPr>
        <w:spacing w:after="0"/>
        <w:ind w:left="0"/>
        <w:jc w:val="both"/>
      </w:pPr>
      <w:r>
        <w:rPr>
          <w:rFonts w:ascii="Times New Roman"/>
          <w:b w:val="false"/>
          <w:i w:val="false"/>
          <w:color w:val="000000"/>
          <w:sz w:val="28"/>
        </w:rPr>
        <w:t>
      При разработке Плана развития учтены цели и задачи:</w:t>
      </w:r>
    </w:p>
    <w:bookmarkStart w:name="z569"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Первого Президента Республики Казахстан – Елбасы Назарбаева Н.А. народу Казахстана Стратегия "Казахстан-2050": новый политический курс состоявшегося государства (далее – Стратегия "Казахстан-2050");</w:t>
      </w:r>
    </w:p>
    <w:bookmarkEnd w:id="9"/>
    <w:bookmarkStart w:name="z570"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Токаева К.К. народу Казахстана "Экономический курс Справедливого Казахстана";</w:t>
      </w:r>
    </w:p>
    <w:bookmarkEnd w:id="10"/>
    <w:bookmarkStart w:name="z571"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Общенациональных приоритетов</w:t>
      </w:r>
      <w:r>
        <w:rPr>
          <w:rFonts w:ascii="Times New Roman"/>
          <w:b w:val="false"/>
          <w:i w:val="false"/>
          <w:color w:val="000000"/>
          <w:sz w:val="28"/>
        </w:rPr>
        <w:t xml:space="preserve"> Республики Казахстан до 2025 года, утвержденных Указом Президента Республики Казахстан от 26 февраля 2021 года № 520;</w:t>
      </w:r>
    </w:p>
    <w:bookmarkEnd w:id="11"/>
    <w:bookmarkStart w:name="z572"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15 февраля 2018 года № 636 (далее – Национальный план Республики Казахстан 2025);</w:t>
      </w:r>
    </w:p>
    <w:bookmarkEnd w:id="12"/>
    <w:bookmarkStart w:name="z573"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Концепции</w:t>
      </w:r>
      <w:r>
        <w:rPr>
          <w:rFonts w:ascii="Times New Roman"/>
          <w:b w:val="false"/>
          <w:i w:val="false"/>
          <w:color w:val="000000"/>
          <w:sz w:val="28"/>
        </w:rPr>
        <w:t xml:space="preserve"> развития агропромышленного комплекса Республики Казахстан на 2021 – 2030 годы, утвержденной постановлением Правительства Республики Казахстан от 30 декабря 2021 года № 960 (далее – Концепция развития АПК).</w:t>
      </w:r>
    </w:p>
    <w:bookmarkEnd w:id="13"/>
    <w:bookmarkStart w:name="z34" w:id="14"/>
    <w:p>
      <w:pPr>
        <w:spacing w:after="0"/>
        <w:ind w:left="0"/>
        <w:jc w:val="left"/>
      </w:pPr>
      <w:r>
        <w:rPr>
          <w:rFonts w:ascii="Times New Roman"/>
          <w:b/>
          <w:i w:val="false"/>
          <w:color w:val="000000"/>
        </w:rPr>
        <w:t xml:space="preserve"> </w:t>
      </w:r>
      <w:r>
        <w:rPr>
          <w:rFonts w:ascii="Times New Roman"/>
          <w:b/>
          <w:i w:val="false"/>
          <w:color w:val="000000"/>
        </w:rPr>
        <w:t>Раздел 1. Анализ текущей ситуации</w:t>
      </w:r>
    </w:p>
    <w:bookmarkEnd w:id="14"/>
    <w:bookmarkStart w:name="z38" w:id="15"/>
    <w:p>
      <w:pPr>
        <w:spacing w:after="0"/>
        <w:ind w:left="0"/>
        <w:jc w:val="left"/>
      </w:pPr>
      <w:r>
        <w:rPr>
          <w:rFonts w:ascii="Times New Roman"/>
          <w:b/>
          <w:i w:val="false"/>
          <w:color w:val="000000"/>
        </w:rPr>
        <w:t xml:space="preserve"> Подраздел 1. Анализ внешней среды</w:t>
      </w:r>
    </w:p>
    <w:bookmarkEnd w:id="15"/>
    <w:bookmarkStart w:name="z39" w:id="16"/>
    <w:p>
      <w:pPr>
        <w:spacing w:after="0"/>
        <w:ind w:left="0"/>
        <w:jc w:val="left"/>
      </w:pPr>
      <w:r>
        <w:rPr>
          <w:rFonts w:ascii="Times New Roman"/>
          <w:b/>
          <w:i w:val="false"/>
          <w:color w:val="000000"/>
        </w:rPr>
        <w:t xml:space="preserve"> Глава 1. Текущая ситуация в зерновой отрасли</w:t>
      </w:r>
    </w:p>
    <w:bookmarkEnd w:id="16"/>
    <w:p>
      <w:pPr>
        <w:spacing w:after="0"/>
        <w:ind w:left="0"/>
        <w:jc w:val="both"/>
      </w:pPr>
      <w:r>
        <w:rPr>
          <w:rFonts w:ascii="Times New Roman"/>
          <w:b w:val="false"/>
          <w:i w:val="false"/>
          <w:color w:val="ff0000"/>
          <w:sz w:val="28"/>
        </w:rPr>
        <w:t xml:space="preserve">
      Сноска. Глава 1 с изменениями, внесенными постановлениями Правительства РК от 28.06.2022 </w:t>
      </w:r>
      <w:r>
        <w:rPr>
          <w:rFonts w:ascii="Times New Roman"/>
          <w:b w:val="false"/>
          <w:i w:val="false"/>
          <w:color w:val="ff0000"/>
          <w:sz w:val="28"/>
        </w:rPr>
        <w:t>№ 443</w:t>
      </w:r>
      <w:r>
        <w:rPr>
          <w:rFonts w:ascii="Times New Roman"/>
          <w:b w:val="false"/>
          <w:i w:val="false"/>
          <w:color w:val="ff0000"/>
          <w:sz w:val="28"/>
        </w:rPr>
        <w:t xml:space="preserve">; от 29.01.2024 </w:t>
      </w:r>
      <w:r>
        <w:rPr>
          <w:rFonts w:ascii="Times New Roman"/>
          <w:b w:val="false"/>
          <w:i w:val="false"/>
          <w:color w:val="ff0000"/>
          <w:sz w:val="28"/>
        </w:rPr>
        <w:t>№ 43</w:t>
      </w:r>
      <w:r>
        <w:rPr>
          <w:rFonts w:ascii="Times New Roman"/>
          <w:b w:val="false"/>
          <w:i w:val="false"/>
          <w:color w:val="ff0000"/>
          <w:sz w:val="28"/>
        </w:rPr>
        <w:t>.</w:t>
      </w:r>
    </w:p>
    <w:bookmarkStart w:name="z40" w:id="17"/>
    <w:p>
      <w:pPr>
        <w:spacing w:after="0"/>
        <w:ind w:left="0"/>
        <w:jc w:val="both"/>
      </w:pPr>
      <w:r>
        <w:rPr>
          <w:rFonts w:ascii="Times New Roman"/>
          <w:b w:val="false"/>
          <w:i w:val="false"/>
          <w:color w:val="000000"/>
          <w:sz w:val="28"/>
        </w:rPr>
        <w:t>
      Зерновые культуры в Республике Казахстан занимают основную долю (69,6 % или 15,4 млн га в 2019 году) в структуре посевов всех сельскохозяйственных культур (22,14 млн га в 2019 году).</w:t>
      </w:r>
    </w:p>
    <w:bookmarkEnd w:id="17"/>
    <w:p>
      <w:pPr>
        <w:spacing w:after="0"/>
        <w:ind w:left="0"/>
        <w:jc w:val="both"/>
      </w:pPr>
      <w:r>
        <w:rPr>
          <w:rFonts w:ascii="Times New Roman"/>
          <w:b w:val="false"/>
          <w:i w:val="false"/>
          <w:color w:val="000000"/>
          <w:sz w:val="28"/>
        </w:rPr>
        <w:t xml:space="preserve">
      Доля зернового производства в валовом выпуске продукции (услуг) сельского хозяйства Республики Казахстан составляет 17,3 % или 0,8 трлн тенге (данные за 2018 год Комитета по статистике Министерства национальной экономики Республики Казахстан). </w:t>
      </w:r>
    </w:p>
    <w:bookmarkStart w:name="z42" w:id="18"/>
    <w:p>
      <w:pPr>
        <w:spacing w:after="0"/>
        <w:ind w:left="0"/>
        <w:jc w:val="both"/>
      </w:pPr>
      <w:r>
        <w:rPr>
          <w:rFonts w:ascii="Times New Roman"/>
          <w:b w:val="false"/>
          <w:i w:val="false"/>
          <w:color w:val="000000"/>
          <w:sz w:val="28"/>
        </w:rPr>
        <w:t>
      В зерновом производстве Казахстана задействовано порядка 45 тыс. сельхозтоваропроизводителей (далее – сельхозпроизводители, СХТП), в том числе 227 крупных и средних предприятий, 44,7 тыс. мелких крестьянских и фермерских хозяйств.</w:t>
      </w:r>
    </w:p>
    <w:bookmarkEnd w:id="18"/>
    <w:bookmarkStart w:name="z43" w:id="19"/>
    <w:p>
      <w:pPr>
        <w:spacing w:after="0"/>
        <w:ind w:left="0"/>
        <w:jc w:val="both"/>
      </w:pPr>
      <w:r>
        <w:rPr>
          <w:rFonts w:ascii="Times New Roman"/>
          <w:b w:val="false"/>
          <w:i w:val="false"/>
          <w:color w:val="000000"/>
          <w:sz w:val="28"/>
        </w:rPr>
        <w:t xml:space="preserve">
      Производство зерна позволяет Казахстану полностью обеспечивать внутренние потребности, составляющие в среднем 10 млн тонн в год, и входить в число ведущих стран производителей и экспортеров пшеницы. </w:t>
      </w:r>
    </w:p>
    <w:bookmarkEnd w:id="19"/>
    <w:bookmarkStart w:name="z44" w:id="20"/>
    <w:p>
      <w:pPr>
        <w:spacing w:after="0"/>
        <w:ind w:left="0"/>
        <w:jc w:val="both"/>
      </w:pPr>
      <w:r>
        <w:rPr>
          <w:rFonts w:ascii="Times New Roman"/>
          <w:b w:val="false"/>
          <w:i w:val="false"/>
          <w:color w:val="000000"/>
          <w:sz w:val="28"/>
        </w:rPr>
        <w:t>
      Пшеница является доминирующей культурой, на долю которой приходится порядка 51,6 % всех посевов (11,4 млн га в 2019 году) и 65,7 % валового сбора (11,5 млн тонн в 2019 году) зерновых.</w:t>
      </w:r>
    </w:p>
    <w:bookmarkEnd w:id="20"/>
    <w:p>
      <w:pPr>
        <w:spacing w:after="0"/>
        <w:ind w:left="0"/>
        <w:jc w:val="both"/>
      </w:pPr>
      <w:r>
        <w:rPr>
          <w:rFonts w:ascii="Times New Roman"/>
          <w:b w:val="false"/>
          <w:i w:val="false"/>
          <w:color w:val="000000"/>
          <w:sz w:val="28"/>
        </w:rPr>
        <w:t>
      Посевные площади остальных зерновых культур составляют (данные за 2019 год): ячмень – 3 млн га (19,4 % от всех посевов зерновых), овес – 245,3 тыс. га (1,6 %), кукуруза – 156,5 тыс. га (1,02 %), рис – 102 тыс. га (0,7 %), другие зернобобовые культуры – 484,5 тыс. га (3,1 %).</w:t>
      </w:r>
    </w:p>
    <w:bookmarkStart w:name="z46" w:id="21"/>
    <w:p>
      <w:pPr>
        <w:spacing w:after="0"/>
        <w:ind w:left="0"/>
        <w:jc w:val="both"/>
      </w:pPr>
      <w:r>
        <w:rPr>
          <w:rFonts w:ascii="Times New Roman"/>
          <w:b w:val="false"/>
          <w:i w:val="false"/>
          <w:color w:val="000000"/>
          <w:sz w:val="28"/>
        </w:rPr>
        <w:t>
      Производство зерновых культур в Республике Казахстан в 2014-2019 годах, млн тонн</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22"/>
    <w:p>
      <w:pPr>
        <w:spacing w:after="0"/>
        <w:ind w:left="0"/>
        <w:jc w:val="both"/>
      </w:pPr>
      <w:r>
        <w:rPr>
          <w:rFonts w:ascii="Times New Roman"/>
          <w:b w:val="false"/>
          <w:i w:val="false"/>
          <w:color w:val="000000"/>
          <w:sz w:val="28"/>
        </w:rPr>
        <w:t>
      Основные площади посевов зерновых культур расположены в зоне рискованного земледелия, в связи с чем объемы производства не имеют стабильную динамику роста, могут резко отличаться по годам, что в большей степени зависит от погодно-климатических условий.</w:t>
      </w:r>
    </w:p>
    <w:bookmarkEnd w:id="22"/>
    <w:bookmarkStart w:name="z49" w:id="23"/>
    <w:p>
      <w:pPr>
        <w:spacing w:after="0"/>
        <w:ind w:left="0"/>
        <w:jc w:val="both"/>
      </w:pPr>
      <w:r>
        <w:rPr>
          <w:rFonts w:ascii="Times New Roman"/>
          <w:b w:val="false"/>
          <w:i w:val="false"/>
          <w:color w:val="000000"/>
          <w:sz w:val="28"/>
        </w:rPr>
        <w:t>
      В Казахстане череда благоприятных сезонов может сменяться чрезмерно влажными годами с обильными осадками, наступлением ранних холодов и преждевременным выпадением снега. При этом, основной проблемой остаются циклические засухи в период созревания зерновых культур, которые наносят самые значительные потери урожаю.</w:t>
      </w:r>
    </w:p>
    <w:bookmarkEnd w:id="23"/>
    <w:bookmarkStart w:name="z50" w:id="24"/>
    <w:p>
      <w:pPr>
        <w:spacing w:after="0"/>
        <w:ind w:left="0"/>
        <w:jc w:val="both"/>
      </w:pPr>
      <w:r>
        <w:rPr>
          <w:rFonts w:ascii="Times New Roman"/>
          <w:b w:val="false"/>
          <w:i w:val="false"/>
          <w:color w:val="000000"/>
          <w:sz w:val="28"/>
        </w:rPr>
        <w:t xml:space="preserve">
      Неустойчивость зернового производства и, как следствие, резкие колебания цен становятся проблемой для субъектов внутреннего рынка. Влияние этих факторов повышает волатильность цен на продукцию растениеводства Республики Казахстан. </w:t>
      </w:r>
    </w:p>
    <w:bookmarkEnd w:id="24"/>
    <w:bookmarkStart w:name="z51" w:id="25"/>
    <w:p>
      <w:pPr>
        <w:spacing w:after="0"/>
        <w:ind w:left="0"/>
        <w:jc w:val="both"/>
      </w:pPr>
      <w:r>
        <w:rPr>
          <w:rFonts w:ascii="Times New Roman"/>
          <w:b w:val="false"/>
          <w:i w:val="false"/>
          <w:color w:val="000000"/>
          <w:sz w:val="28"/>
        </w:rPr>
        <w:t>
      В целях снижения резких колебаний цен государством применяются механизмы регулирования внутреннего зернового рынка, в том числе через интервенционные операции, осуществляемые Продкорпорацией.</w:t>
      </w:r>
    </w:p>
    <w:bookmarkEnd w:id="25"/>
    <w:bookmarkStart w:name="z52" w:id="26"/>
    <w:p>
      <w:pPr>
        <w:spacing w:after="0"/>
        <w:ind w:left="0"/>
        <w:jc w:val="both"/>
      </w:pPr>
      <w:r>
        <w:rPr>
          <w:rFonts w:ascii="Times New Roman"/>
          <w:b w:val="false"/>
          <w:i w:val="false"/>
          <w:color w:val="000000"/>
          <w:sz w:val="28"/>
        </w:rPr>
        <w:t>
      Ввиду полной обеспеченности Казахстана зерном на фоне низкого уровня производства других сельскохозяйственных культур, в стране в данное время реализуется политика диверсификации производства растениеводческой продукции, направленная на снижение доли пшеницы и стимулирование производства кормовых, масличных и других культур.</w:t>
      </w:r>
    </w:p>
    <w:bookmarkEnd w:id="26"/>
    <w:bookmarkStart w:name="z53" w:id="27"/>
    <w:p>
      <w:pPr>
        <w:spacing w:after="0"/>
        <w:ind w:left="0"/>
        <w:jc w:val="both"/>
      </w:pPr>
      <w:r>
        <w:rPr>
          <w:rFonts w:ascii="Times New Roman"/>
          <w:b w:val="false"/>
          <w:i w:val="false"/>
          <w:color w:val="000000"/>
          <w:sz w:val="28"/>
        </w:rPr>
        <w:t>
      В результате за последние 10 лет площади пшеницы сократились на 22,6 % (3,34 млн га), увеличились посевы льна (рост на 2100 %), соевых бобов (163 %), сафлора (74 %), овса (61 %), ячменя (62 %), кукурузы (55 %), рапса (50 %).</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Посевные площади пшеницы</w:t>
            </w:r>
          </w:p>
          <w:p>
            <w:pPr>
              <w:spacing w:after="20"/>
              <w:ind w:left="20"/>
              <w:jc w:val="both"/>
            </w:pPr>
          </w:p>
          <w:p>
            <w:pPr>
              <w:spacing w:after="20"/>
              <w:ind w:left="20"/>
              <w:jc w:val="both"/>
            </w:pPr>
            <w:r>
              <w:rPr>
                <w:rFonts w:ascii="Times New Roman"/>
                <w:b/>
                <w:i w:val="false"/>
                <w:color w:val="000000"/>
                <w:sz w:val="20"/>
              </w:rPr>
              <w:t>
в 2009 и 2019 годах, тыс. га
</w:t>
            </w:r>
          </w:p>
        </w:tc>
        <w:tc>
          <w:tcPr>
            <w:tcW w:w="6150" w:type="dxa"/>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Посевные площади некоторых культур в 2009 и 2019 годах, тыс. га</w:t>
            </w:r>
          </w:p>
          <w:bookmarkEnd w:id="2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16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308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30800" cy="412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Имеется большой потенциал для дальнейшего развития производства приоритетных культур, востребованных на внешних рынках сбыта. Так, Казахстан за короткие сроки смог завоевать мировой рынок льна и стать лидером по производству и экспорту этой культуры. За 2019 год посевные площади льна в Республике Казахстан достигли 1,3 млн га, произведено 1 млн тонн и экспортировано 512,7 тыс. тонн льна на сумму 179,5 млн долл. США.</w:t>
      </w:r>
    </w:p>
    <w:bookmarkEnd w:id="29"/>
    <w:bookmarkStart w:name="z57" w:id="30"/>
    <w:p>
      <w:pPr>
        <w:spacing w:after="0"/>
        <w:ind w:left="0"/>
        <w:jc w:val="both"/>
      </w:pPr>
      <w:r>
        <w:rPr>
          <w:rFonts w:ascii="Times New Roman"/>
          <w:b w:val="false"/>
          <w:i w:val="false"/>
          <w:color w:val="000000"/>
          <w:sz w:val="28"/>
        </w:rPr>
        <w:t xml:space="preserve">
      Вместе с тем, реализуемые меры по сокращению посевов пшеницы без стабильного повышения урожайности, а также рост экспорта зерна за последние годы сокращают сырьевую базу для отечественных перерабатывающих предприятий по выпуску муки, а также кормовую базу для птицеводческих и животноводческих хозяйств. </w:t>
      </w:r>
    </w:p>
    <w:bookmarkEnd w:id="30"/>
    <w:bookmarkStart w:name="z58" w:id="31"/>
    <w:p>
      <w:pPr>
        <w:spacing w:after="0"/>
        <w:ind w:left="0"/>
        <w:jc w:val="both"/>
      </w:pPr>
      <w:r>
        <w:rPr>
          <w:rFonts w:ascii="Times New Roman"/>
          <w:b w:val="false"/>
          <w:i w:val="false"/>
          <w:color w:val="000000"/>
          <w:sz w:val="28"/>
        </w:rPr>
        <w:t xml:space="preserve">
      Ежегодно в межсезонье (до поступления нового урожая) возникает вопрос стабильного обеспечения указанных субъектов внутреннего рынка зерном по приемлемым ценам, позволяющим избежать роста себестоимости конечной продукции. </w:t>
      </w:r>
    </w:p>
    <w:bookmarkEnd w:id="31"/>
    <w:bookmarkStart w:name="z59" w:id="32"/>
    <w:p>
      <w:pPr>
        <w:spacing w:after="0"/>
        <w:ind w:left="0"/>
        <w:jc w:val="both"/>
      </w:pPr>
      <w:r>
        <w:rPr>
          <w:rFonts w:ascii="Times New Roman"/>
          <w:b w:val="false"/>
          <w:i w:val="false"/>
          <w:color w:val="000000"/>
          <w:sz w:val="28"/>
        </w:rPr>
        <w:t xml:space="preserve">
      С учетом принимаемых мер по диверсификации растениеводства пшеница, тем не менее, остается основным конкурентоспособным продуктом АПК, получившим признание на мировом рынке. Экспорт зерновых и продуктов их переработки является одним из главных источников валютных поступлений в экономику сельского хозяйства. </w:t>
      </w:r>
    </w:p>
    <w:bookmarkEnd w:id="32"/>
    <w:bookmarkStart w:name="z60" w:id="33"/>
    <w:p>
      <w:pPr>
        <w:spacing w:after="0"/>
        <w:ind w:left="0"/>
        <w:jc w:val="both"/>
      </w:pPr>
      <w:r>
        <w:rPr>
          <w:rFonts w:ascii="Times New Roman"/>
          <w:b w:val="false"/>
          <w:i w:val="false"/>
          <w:color w:val="000000"/>
          <w:sz w:val="28"/>
        </w:rPr>
        <w:t>
      За 2019 год доля пшеницы и муки в экспорте сельскохозяйственной продукции из Республики Казахстан составила порядка 42 % (реализовано 5,3 млн тонн пшеницы на 1 млрд долл. США и 1,6 млн тонн муки на 0,4 млрд долл. США).</w:t>
      </w:r>
    </w:p>
    <w:bookmarkEnd w:id="33"/>
    <w:bookmarkStart w:name="z61" w:id="34"/>
    <w:p>
      <w:pPr>
        <w:spacing w:after="0"/>
        <w:ind w:left="0"/>
        <w:jc w:val="both"/>
      </w:pPr>
      <w:r>
        <w:rPr>
          <w:rFonts w:ascii="Times New Roman"/>
          <w:b w:val="false"/>
          <w:i w:val="false"/>
          <w:color w:val="000000"/>
          <w:sz w:val="28"/>
        </w:rPr>
        <w:t xml:space="preserve">
      Традиционными рынками сбыта казахстанской пшеницы являются страны Центральной Азии и Каспийского региона. </w:t>
      </w:r>
    </w:p>
    <w:bookmarkEnd w:id="34"/>
    <w:bookmarkStart w:name="z62" w:id="35"/>
    <w:p>
      <w:pPr>
        <w:spacing w:after="0"/>
        <w:ind w:left="0"/>
        <w:jc w:val="both"/>
      </w:pPr>
      <w:r>
        <w:rPr>
          <w:rFonts w:ascii="Times New Roman"/>
          <w:b w:val="false"/>
          <w:i w:val="false"/>
          <w:color w:val="000000"/>
          <w:sz w:val="28"/>
        </w:rPr>
        <w:t xml:space="preserve">
      Одним из ключевых экспортных направлений для Казахстана является перспективный рынок КНР, куда в основном отгружается высокопротеиновая пшеница Hi-Pro. </w:t>
      </w:r>
    </w:p>
    <w:bookmarkEnd w:id="35"/>
    <w:bookmarkStart w:name="z63" w:id="36"/>
    <w:p>
      <w:pPr>
        <w:spacing w:after="0"/>
        <w:ind w:left="0"/>
        <w:jc w:val="both"/>
      </w:pPr>
      <w:r>
        <w:rPr>
          <w:rFonts w:ascii="Times New Roman"/>
          <w:b w:val="false"/>
          <w:i w:val="false"/>
          <w:color w:val="000000"/>
          <w:sz w:val="28"/>
        </w:rPr>
        <w:t>
      Ввиду ограниченного доступа к морским транспортным маршрутам экспорт зерна из Республики Казахстан в страны дальнего зарубежья незначителен. Имеется большая конкуренция в регионе со стороны России и Украины, занимающих лидирующие позиции в мировой торговле зерном.</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Экспорт пшеницы из Республики Казахстан в разрезе стран в 2019 году, тыс. тонн</w:t>
            </w:r>
          </w:p>
          <w:bookmarkEnd w:id="37"/>
        </w:tc>
        <w:tc>
          <w:tcPr>
            <w:tcW w:w="6150" w:type="dxa"/>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Экспорт муки из Республики Казахстан в разрезе стран в 2019 году, тыс. тонн</w:t>
            </w:r>
          </w:p>
          <w:bookmarkEnd w:id="3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68900" cy="4813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292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29200" cy="4826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Основной объем экспортируемой казахстанской муки отгружается преимущественно в Афганистан. За 2019 год в Афганистан поставлено 0,9 млн тонн муки или 58,3 % от общего экспорта муки из Республики Казахстан за этот период (1,6 млн тонн).</w:t>
      </w:r>
    </w:p>
    <w:bookmarkEnd w:id="39"/>
    <w:bookmarkStart w:name="z67" w:id="40"/>
    <w:p>
      <w:pPr>
        <w:spacing w:after="0"/>
        <w:ind w:left="0"/>
        <w:jc w:val="both"/>
      </w:pPr>
      <w:r>
        <w:rPr>
          <w:rFonts w:ascii="Times New Roman"/>
          <w:b w:val="false"/>
          <w:i w:val="false"/>
          <w:color w:val="000000"/>
          <w:sz w:val="28"/>
        </w:rPr>
        <w:t xml:space="preserve">
      Вторым крупным импортером казахстанской муки является Узбекистан (доля 25% или 388 тыс. тонн в 2019 году). При этом, в связи с развитием перерабатывающих производств в Узбекистане экспорт казахстанской муки в эту страну за последние годы значительно снизился, так как ограничивается высокими ввозными пошлинами. </w:t>
      </w:r>
    </w:p>
    <w:bookmarkEnd w:id="40"/>
    <w:bookmarkStart w:name="z68" w:id="41"/>
    <w:p>
      <w:pPr>
        <w:spacing w:after="0"/>
        <w:ind w:left="0"/>
        <w:jc w:val="both"/>
      </w:pPr>
      <w:r>
        <w:rPr>
          <w:rFonts w:ascii="Times New Roman"/>
          <w:b w:val="false"/>
          <w:i w:val="false"/>
          <w:color w:val="000000"/>
          <w:sz w:val="28"/>
        </w:rPr>
        <w:t>
      Для развития экспорта казахстанского зерна и продуктов его переработки требуется проведение согласованной государственной торговой политики, направленной на поддержку отечественных экспортеров и применение встречных защитных мер.</w:t>
      </w:r>
    </w:p>
    <w:bookmarkEnd w:id="41"/>
    <w:bookmarkStart w:name="z69" w:id="42"/>
    <w:p>
      <w:pPr>
        <w:spacing w:after="0"/>
        <w:ind w:left="0"/>
        <w:jc w:val="both"/>
      </w:pPr>
      <w:r>
        <w:rPr>
          <w:rFonts w:ascii="Times New Roman"/>
          <w:b w:val="false"/>
          <w:i w:val="false"/>
          <w:color w:val="000000"/>
          <w:sz w:val="28"/>
        </w:rPr>
        <w:t>
      Весьма актуальным также остается вопрос доступа мелких и средних зернопроизводителей к экспортным операциям.</w:t>
      </w:r>
    </w:p>
    <w:bookmarkEnd w:id="42"/>
    <w:bookmarkStart w:name="z70" w:id="43"/>
    <w:p>
      <w:pPr>
        <w:spacing w:after="0"/>
        <w:ind w:left="0"/>
        <w:jc w:val="both"/>
      </w:pPr>
      <w:r>
        <w:rPr>
          <w:rFonts w:ascii="Times New Roman"/>
          <w:b w:val="false"/>
          <w:i w:val="false"/>
          <w:color w:val="000000"/>
          <w:sz w:val="28"/>
        </w:rPr>
        <w:t>
      В настоящее время экспорт зерна из Казахстана осуществляется частными трейдерскими компаниями. В отдельных случаях крупные сельхозформирования самостоятельно осуществляют экспортные поставки. Казахстанский рынок зерна в целом характеризуется высокой конкуренцией между трейдерами, что зачастую вынуждает их заключать экспортные сделки по цене ниже цены спроса. Такая торговая политика отражается на цене покупки у зернопроизводителя.</w:t>
      </w:r>
    </w:p>
    <w:bookmarkEnd w:id="43"/>
    <w:bookmarkStart w:name="z71" w:id="44"/>
    <w:p>
      <w:pPr>
        <w:spacing w:after="0"/>
        <w:ind w:left="0"/>
        <w:jc w:val="both"/>
      </w:pPr>
      <w:r>
        <w:rPr>
          <w:rFonts w:ascii="Times New Roman"/>
          <w:b w:val="false"/>
          <w:i w:val="false"/>
          <w:color w:val="000000"/>
          <w:sz w:val="28"/>
        </w:rPr>
        <w:t>
      Фермеры ввиду сжатых сроков по возврату займов и необходимости оплаты текущих расходов вынужденно продают зерно трейдерам по невыгодным для себя ценам. Также, мелкие производители зерна не экспортируют самостоятельно свою продукцию в связи с отсутствием опыта ведения внешнеторговых операций.</w:t>
      </w:r>
    </w:p>
    <w:bookmarkEnd w:id="44"/>
    <w:bookmarkStart w:name="z72" w:id="45"/>
    <w:p>
      <w:pPr>
        <w:spacing w:after="0"/>
        <w:ind w:left="0"/>
        <w:jc w:val="both"/>
      </w:pPr>
      <w:r>
        <w:rPr>
          <w:rFonts w:ascii="Times New Roman"/>
          <w:b w:val="false"/>
          <w:i w:val="false"/>
          <w:color w:val="000000"/>
          <w:sz w:val="28"/>
        </w:rPr>
        <w:t>
      В результате зернопроизводители лишаются существенной части дополнительного дохода в виде экспортной выручки, достающейся трейдерским компаниям и не инвестируемой в зерновое производство. Требуется выработка механизма поддержки вышеуказанных участников рынка для справедливого распределения доходов от экспорта зерна.</w:t>
      </w:r>
    </w:p>
    <w:bookmarkEnd w:id="45"/>
    <w:bookmarkStart w:name="z73" w:id="46"/>
    <w:p>
      <w:pPr>
        <w:spacing w:after="0"/>
        <w:ind w:left="0"/>
        <w:jc w:val="both"/>
      </w:pPr>
      <w:r>
        <w:rPr>
          <w:rFonts w:ascii="Times New Roman"/>
          <w:b w:val="false"/>
          <w:i w:val="false"/>
          <w:color w:val="000000"/>
          <w:sz w:val="28"/>
        </w:rPr>
        <w:t>
      Вместе с тем, наиболее существенной проблемой в сельскохозяйственном производстве является недостаток ликвидности и доступных кредитных ресурсов для хозяйствующих субъектов.</w:t>
      </w:r>
    </w:p>
    <w:bookmarkEnd w:id="46"/>
    <w:bookmarkStart w:name="z74" w:id="47"/>
    <w:p>
      <w:pPr>
        <w:spacing w:after="0"/>
        <w:ind w:left="0"/>
        <w:jc w:val="both"/>
      </w:pPr>
      <w:r>
        <w:rPr>
          <w:rFonts w:ascii="Times New Roman"/>
          <w:b w:val="false"/>
          <w:i w:val="false"/>
          <w:color w:val="000000"/>
          <w:sz w:val="28"/>
        </w:rPr>
        <w:t>
      Сельхозпроизводители в условиях отсутствия достаточного оборотного капитала не имеют возможности выстраивать стабильный конкурентоспособный бизнес, вкладывать инвестиции в обновление основных фондов, внедрение новых технологий, развитие перерабатывающих производств для повышения добавленной стоимости своей продукции.</w:t>
      </w:r>
    </w:p>
    <w:bookmarkEnd w:id="47"/>
    <w:bookmarkStart w:name="z75" w:id="48"/>
    <w:p>
      <w:pPr>
        <w:spacing w:after="0"/>
        <w:ind w:left="0"/>
        <w:jc w:val="both"/>
      </w:pPr>
      <w:r>
        <w:rPr>
          <w:rFonts w:ascii="Times New Roman"/>
          <w:b w:val="false"/>
          <w:i w:val="false"/>
          <w:color w:val="000000"/>
          <w:sz w:val="28"/>
        </w:rPr>
        <w:t>
      Текущий уровень финансового состояния СХТП не позволяет им соблюдать полный цикл агротехнологий и обеспечивать даже первичные производственные мероприятия.</w:t>
      </w:r>
    </w:p>
    <w:bookmarkEnd w:id="48"/>
    <w:bookmarkStart w:name="z76" w:id="49"/>
    <w:p>
      <w:pPr>
        <w:spacing w:after="0"/>
        <w:ind w:left="0"/>
        <w:jc w:val="both"/>
      </w:pPr>
      <w:r>
        <w:rPr>
          <w:rFonts w:ascii="Times New Roman"/>
          <w:b w:val="false"/>
          <w:i w:val="false"/>
          <w:color w:val="000000"/>
          <w:sz w:val="28"/>
        </w:rPr>
        <w:t>
      Банки второго уровня (далее – БВУ) относят сельскохозяйственный сектор к категории с высоким уровнем рисков, характеризуемой низким уровнем ликвидности и отсутствием залоговой базы, что уменьшает размер их инвестиций и выдаваемых гарантий. Существующие программы кредитования отрасли имеют высокие процентные ставки и короткие сроки возврата займа.</w:t>
      </w:r>
    </w:p>
    <w:bookmarkEnd w:id="49"/>
    <w:bookmarkStart w:name="z77" w:id="50"/>
    <w:p>
      <w:pPr>
        <w:spacing w:after="0"/>
        <w:ind w:left="0"/>
        <w:jc w:val="both"/>
      </w:pPr>
      <w:r>
        <w:rPr>
          <w:rFonts w:ascii="Times New Roman"/>
          <w:b w:val="false"/>
          <w:i w:val="false"/>
          <w:color w:val="000000"/>
          <w:sz w:val="28"/>
        </w:rPr>
        <w:t xml:space="preserve">
      Ввиду низкой доли кредитования со стороны банковского сектора (доля кредитов БВУ на 01.01.19 г. – 76,4 млрд тенге или 16,5 %) главным источником доступного финансирования в отрасли сельского хозяйства на сегодняшний день являются программы, реализуемые через группу компаний АО "Холдинг "КазАгро" (на 01.01.19 г. 385,2 млрд тенге или 83,5%). </w:t>
      </w:r>
    </w:p>
    <w:bookmarkEnd w:id="50"/>
    <w:bookmarkStart w:name="z78" w:id="51"/>
    <w:p>
      <w:pPr>
        <w:spacing w:after="0"/>
        <w:ind w:left="0"/>
        <w:jc w:val="both"/>
      </w:pPr>
      <w:r>
        <w:rPr>
          <w:rFonts w:ascii="Times New Roman"/>
          <w:b w:val="false"/>
          <w:i w:val="false"/>
          <w:color w:val="000000"/>
          <w:sz w:val="28"/>
        </w:rPr>
        <w:t>
      Вместе с тем, предоставляемых объемов государственного финансирования явно недостаточно. Так, выделяемые через АО "Аграрная кредитная корпорация" 70 млрд тенге на проведение весенне-полевых и уборочных работ покрывают лишь 10% от общей потребности в средствах на эти цели.</w:t>
      </w:r>
    </w:p>
    <w:bookmarkEnd w:id="51"/>
    <w:bookmarkStart w:name="z79" w:id="52"/>
    <w:p>
      <w:pPr>
        <w:spacing w:after="0"/>
        <w:ind w:left="0"/>
        <w:jc w:val="both"/>
      </w:pPr>
      <w:r>
        <w:rPr>
          <w:rFonts w:ascii="Times New Roman"/>
          <w:b w:val="false"/>
          <w:i w:val="false"/>
          <w:color w:val="000000"/>
          <w:sz w:val="28"/>
        </w:rPr>
        <w:t>
      Производители зерна нуждаются в долгосрочных займах под низкие ставки вознаграждения для обеспечения процесса производства продукции, пополнения оборотных средств, обновления техники, закупа качественного семенного материала и финансирования других необходимых мероприятий, направленных на развитие своих производств.</w:t>
      </w:r>
    </w:p>
    <w:bookmarkEnd w:id="52"/>
    <w:bookmarkStart w:name="z80" w:id="53"/>
    <w:p>
      <w:pPr>
        <w:spacing w:after="0"/>
        <w:ind w:left="0"/>
        <w:jc w:val="both"/>
      </w:pPr>
      <w:r>
        <w:rPr>
          <w:rFonts w:ascii="Times New Roman"/>
          <w:b w:val="false"/>
          <w:i w:val="false"/>
          <w:color w:val="000000"/>
          <w:sz w:val="28"/>
        </w:rPr>
        <w:t xml:space="preserve">
      В результате невысоких темпов финансирования отрасли со стороны государства и бизнеса за последние годы наблюдаются крайне низкая урожайность и ухудшение качества производимого в стране зерна. Повсеместно используются низкопродуктивные устаревшие сорта. Многие хозяйства в связи с недостатком средств и высокой стоимостью импортного семенного материала используют для посева товарное зерно. </w:t>
      </w:r>
    </w:p>
    <w:bookmarkEnd w:id="53"/>
    <w:bookmarkStart w:name="z81" w:id="54"/>
    <w:p>
      <w:pPr>
        <w:spacing w:after="0"/>
        <w:ind w:left="0"/>
        <w:jc w:val="both"/>
      </w:pPr>
      <w:r>
        <w:rPr>
          <w:rFonts w:ascii="Times New Roman"/>
          <w:b w:val="false"/>
          <w:i w:val="false"/>
          <w:color w:val="000000"/>
          <w:sz w:val="28"/>
        </w:rPr>
        <w:t>
      За 2019 год качество поступившей продовольственной пшеницы 1-3 класса на хлебоприемные предприятия (далее – ХПП) на 19% ниже показателя 2018 года.</w:t>
      </w:r>
    </w:p>
    <w:bookmarkEnd w:id="54"/>
    <w:bookmarkStart w:name="z82" w:id="55"/>
    <w:p>
      <w:pPr>
        <w:spacing w:after="0"/>
        <w:ind w:left="0"/>
        <w:jc w:val="both"/>
      </w:pPr>
      <w:r>
        <w:rPr>
          <w:rFonts w:ascii="Times New Roman"/>
          <w:b w:val="false"/>
          <w:i w:val="false"/>
          <w:color w:val="000000"/>
          <w:sz w:val="28"/>
        </w:rPr>
        <w:t xml:space="preserve">
      Казахстанские аттестованные семеноводческие хозяйства (далее – АСХ) покрывают лишь около 19% от общей республиканской потребности в кондиционном семенном материале зерна, которая составляет порядка 2 млн тонн. Так, к проведению посевных работ 2019 года АСХ было произведено около 368 тыс. тонн элитных и семян 1-3 репродукции зерновых. </w:t>
      </w:r>
    </w:p>
    <w:bookmarkEnd w:id="55"/>
    <w:bookmarkStart w:name="z83" w:id="56"/>
    <w:p>
      <w:pPr>
        <w:spacing w:after="0"/>
        <w:ind w:left="0"/>
        <w:jc w:val="both"/>
      </w:pPr>
      <w:r>
        <w:rPr>
          <w:rFonts w:ascii="Times New Roman"/>
          <w:b w:val="false"/>
          <w:i w:val="false"/>
          <w:color w:val="000000"/>
          <w:sz w:val="28"/>
        </w:rPr>
        <w:t>
      Отечественная наука требует инвестиций для развития селекции и семеноводства, обновления материальной базы для проведения научно-исследовательских работ, внедрения новых научных подходов по повышению конкурентоспособности отечественного АПК.</w:t>
      </w:r>
    </w:p>
    <w:bookmarkEnd w:id="56"/>
    <w:bookmarkStart w:name="z84" w:id="57"/>
    <w:p>
      <w:pPr>
        <w:spacing w:after="0"/>
        <w:ind w:left="0"/>
        <w:jc w:val="both"/>
      </w:pPr>
      <w:r>
        <w:rPr>
          <w:rFonts w:ascii="Times New Roman"/>
          <w:b w:val="false"/>
          <w:i w:val="false"/>
          <w:color w:val="000000"/>
          <w:sz w:val="28"/>
        </w:rPr>
        <w:t>
      Зерновая отрасль в целом нуждается в масштабной модернизации, в том числе основных средств и оборудования ХПП и перерабатывающих предприятий. Требуется развитие в Казахстане производств сельскохозяйственной техники для снижения зависимости от дорогих импортных товаров и интенсивного ее обновления во всех категориях хозяйств.</w:t>
      </w:r>
    </w:p>
    <w:bookmarkEnd w:id="57"/>
    <w:bookmarkStart w:name="z85" w:id="58"/>
    <w:p>
      <w:pPr>
        <w:spacing w:after="0"/>
        <w:ind w:left="0"/>
        <w:jc w:val="both"/>
      </w:pPr>
      <w:r>
        <w:rPr>
          <w:rFonts w:ascii="Times New Roman"/>
          <w:b w:val="false"/>
          <w:i w:val="false"/>
          <w:color w:val="000000"/>
          <w:sz w:val="28"/>
        </w:rPr>
        <w:t>
      На конец 2019 года в Республике Казахстан имелось 190 лицензированных ХПП с общей емкостью хранения 12,5 млн тонн. Большинство ХПП имеет высокую степень износа и требует частичной либо полной модернизации. Среднегодовая загруженность лицензированных ХПП в 2019 году не превышала 30 %.</w:t>
      </w:r>
    </w:p>
    <w:bookmarkEnd w:id="58"/>
    <w:bookmarkStart w:name="z86" w:id="59"/>
    <w:p>
      <w:pPr>
        <w:spacing w:after="0"/>
        <w:ind w:left="0"/>
        <w:jc w:val="both"/>
      </w:pPr>
      <w:r>
        <w:rPr>
          <w:rFonts w:ascii="Times New Roman"/>
          <w:b w:val="false"/>
          <w:i w:val="false"/>
          <w:color w:val="000000"/>
          <w:sz w:val="28"/>
        </w:rPr>
        <w:t>
      Инфраструктура переработки зерна представлена 324 мукомольными предприятиями с суммарной мощностью производства порядка 10,2 млн тонн муки в год. В связи с низкой загрузкой предприятий (35 – 40 %) фактические объемы производства муки составляют около 3,3 млн тонн в год.</w:t>
      </w:r>
    </w:p>
    <w:bookmarkEnd w:id="59"/>
    <w:p>
      <w:pPr>
        <w:spacing w:after="0"/>
        <w:ind w:left="0"/>
        <w:jc w:val="both"/>
      </w:pPr>
      <w:r>
        <w:rPr>
          <w:rFonts w:ascii="Times New Roman"/>
          <w:b w:val="false"/>
          <w:i w:val="false"/>
          <w:color w:val="000000"/>
          <w:sz w:val="28"/>
        </w:rPr>
        <w:t>
      В стране также имеется 3,1 млн тонн мощностей по производству комбинированных кормов. Количество комбикормовых заводов порядка 70 единиц, фактическая загрузка которых в среднем составляет порядка 38,1 %.</w:t>
      </w:r>
    </w:p>
    <w:p>
      <w:pPr>
        <w:spacing w:after="0"/>
        <w:ind w:left="0"/>
        <w:jc w:val="both"/>
      </w:pPr>
      <w:r>
        <w:rPr>
          <w:rFonts w:ascii="Times New Roman"/>
          <w:b w:val="false"/>
          <w:i w:val="false"/>
          <w:color w:val="000000"/>
          <w:sz w:val="28"/>
        </w:rPr>
        <w:t>
      Ввиду устаревших технологических линий и низкой производительности другие отечественные перерабатывающие предприятия отрасли в большинстве также используют не весь потенциал своих мощностей, в том числе:</w:t>
      </w:r>
    </w:p>
    <w:p>
      <w:pPr>
        <w:spacing w:after="0"/>
        <w:ind w:left="0"/>
        <w:jc w:val="both"/>
      </w:pPr>
      <w:r>
        <w:rPr>
          <w:rFonts w:ascii="Times New Roman"/>
          <w:b w:val="false"/>
          <w:i w:val="false"/>
          <w:color w:val="000000"/>
          <w:sz w:val="28"/>
        </w:rPr>
        <w:t>
      49 предприятий по производству круп: производственная мощность 215,3 тыс. тонн в год, фактическая загрузка порядка 34 %;</w:t>
      </w:r>
    </w:p>
    <w:p>
      <w:pPr>
        <w:spacing w:after="0"/>
        <w:ind w:left="0"/>
        <w:jc w:val="both"/>
      </w:pPr>
      <w:r>
        <w:rPr>
          <w:rFonts w:ascii="Times New Roman"/>
          <w:b w:val="false"/>
          <w:i w:val="false"/>
          <w:color w:val="000000"/>
          <w:sz w:val="28"/>
        </w:rPr>
        <w:t>
      45 предприятий по производству макаронных изделий: мощность 347,3 тыс. тонн в год, фактическая загрузка порядка 48 %;</w:t>
      </w:r>
    </w:p>
    <w:p>
      <w:pPr>
        <w:spacing w:after="0"/>
        <w:ind w:left="0"/>
        <w:jc w:val="both"/>
      </w:pPr>
      <w:r>
        <w:rPr>
          <w:rFonts w:ascii="Times New Roman"/>
          <w:b w:val="false"/>
          <w:i w:val="false"/>
          <w:color w:val="000000"/>
          <w:sz w:val="28"/>
        </w:rPr>
        <w:t>
      38 предприятий по производству растительного нерафинированного масла: мощность 775,9 тыс. тонн в год, фактическая загрузка порядка 34,4 % и т.д.</w:t>
      </w:r>
    </w:p>
    <w:bookmarkStart w:name="z92" w:id="60"/>
    <w:p>
      <w:pPr>
        <w:spacing w:after="0"/>
        <w:ind w:left="0"/>
        <w:jc w:val="both"/>
      </w:pPr>
      <w:r>
        <w:rPr>
          <w:rFonts w:ascii="Times New Roman"/>
          <w:b w:val="false"/>
          <w:i w:val="false"/>
          <w:color w:val="000000"/>
          <w:sz w:val="28"/>
        </w:rPr>
        <w:t xml:space="preserve">
      Другими важными вопросами, требующими решения в целях развития зерновой отрасли, являются: </w:t>
      </w:r>
    </w:p>
    <w:bookmarkEnd w:id="60"/>
    <w:bookmarkStart w:name="z93" w:id="61"/>
    <w:p>
      <w:pPr>
        <w:spacing w:after="0"/>
        <w:ind w:left="0"/>
        <w:jc w:val="both"/>
      </w:pPr>
      <w:r>
        <w:rPr>
          <w:rFonts w:ascii="Times New Roman"/>
          <w:b w:val="false"/>
          <w:i w:val="false"/>
          <w:color w:val="000000"/>
          <w:sz w:val="28"/>
        </w:rPr>
        <w:t xml:space="preserve">
      - отсутствие периодического контроля со стороны государства за деятельностью ХПП, что привело к постоянным рискам хищения, порчи зерна и выпуска необеспеченных зерновых расписок, утрате доверия к институту зерновых расписок со стороны БВУ; </w:t>
      </w:r>
    </w:p>
    <w:bookmarkEnd w:id="61"/>
    <w:bookmarkStart w:name="z94" w:id="62"/>
    <w:p>
      <w:pPr>
        <w:spacing w:after="0"/>
        <w:ind w:left="0"/>
        <w:jc w:val="both"/>
      </w:pPr>
      <w:r>
        <w:rPr>
          <w:rFonts w:ascii="Times New Roman"/>
          <w:b w:val="false"/>
          <w:i w:val="false"/>
          <w:color w:val="000000"/>
          <w:sz w:val="28"/>
        </w:rPr>
        <w:t xml:space="preserve">
      - высокая стоимость импортных удобрений и пестицидов, зависящая от валютных колебаний (в связи с этим допускается несоблюдение мероприятий по внесению удобрений и защите растений, наблюдаются низкая урожайность и производительность труда); </w:t>
      </w:r>
    </w:p>
    <w:bookmarkEnd w:id="62"/>
    <w:bookmarkStart w:name="z95" w:id="63"/>
    <w:p>
      <w:pPr>
        <w:spacing w:after="0"/>
        <w:ind w:left="0"/>
        <w:jc w:val="both"/>
      </w:pPr>
      <w:r>
        <w:rPr>
          <w:rFonts w:ascii="Times New Roman"/>
          <w:b w:val="false"/>
          <w:i w:val="false"/>
          <w:color w:val="000000"/>
          <w:sz w:val="28"/>
        </w:rPr>
        <w:t>
      - большая зависимость от операторов по железнодорожным перевозкам, высокие тарифы, конъюнктурные проблемы с дефицитом вагонов-зерновозов и низкая оборачиваемость вагонов (в связи с этим, имеются риски снижения конкурентоспособности казахстанского зерна, срыва сроков экспортных поставок и внутриреспубликанских планов транспортировки зерна);</w:t>
      </w:r>
    </w:p>
    <w:bookmarkEnd w:id="63"/>
    <w:bookmarkStart w:name="z96" w:id="64"/>
    <w:p>
      <w:pPr>
        <w:spacing w:after="0"/>
        <w:ind w:left="0"/>
        <w:jc w:val="both"/>
      </w:pPr>
      <w:r>
        <w:rPr>
          <w:rFonts w:ascii="Times New Roman"/>
          <w:b w:val="false"/>
          <w:i w:val="false"/>
          <w:color w:val="000000"/>
          <w:sz w:val="28"/>
        </w:rPr>
        <w:t>
      - низкий уровень жизни на селе в целом, что является причиной большой текучести кадров, урбанизации и миграции молодежи в города, нехватки квалифицированных специалистов в регионах и т.д.</w:t>
      </w:r>
    </w:p>
    <w:bookmarkEnd w:id="64"/>
    <w:bookmarkStart w:name="z97" w:id="65"/>
    <w:p>
      <w:pPr>
        <w:spacing w:after="0"/>
        <w:ind w:left="0"/>
        <w:jc w:val="both"/>
      </w:pPr>
      <w:r>
        <w:rPr>
          <w:rFonts w:ascii="Times New Roman"/>
          <w:b w:val="false"/>
          <w:i w:val="false"/>
          <w:color w:val="000000"/>
          <w:sz w:val="28"/>
        </w:rPr>
        <w:t>
      Данные вопросы в комплексе с вышеобозначенными проблемами снижают возможности устойчивого развития зерновой отрасли, создают угрозу сокращения объемов производства и, соответственно, угрозу продовольственной независимости страны.</w:t>
      </w:r>
    </w:p>
    <w:bookmarkEnd w:id="65"/>
    <w:bookmarkStart w:name="z98" w:id="66"/>
    <w:p>
      <w:pPr>
        <w:spacing w:after="0"/>
        <w:ind w:left="0"/>
        <w:jc w:val="both"/>
      </w:pPr>
      <w:r>
        <w:rPr>
          <w:rFonts w:ascii="Times New Roman"/>
          <w:b w:val="false"/>
          <w:i w:val="false"/>
          <w:color w:val="000000"/>
          <w:sz w:val="28"/>
        </w:rPr>
        <w:t>
      Вместе с тем, в Казахстане имеются все необходимые условия для решения этих системных вопросов и развития зернового сектора за счет консолидации усилий государства и бизнес-сообщества, рационального использования имеющихся ресурсов и привлечения инвестиций.</w:t>
      </w:r>
    </w:p>
    <w:bookmarkEnd w:id="66"/>
    <w:bookmarkStart w:name="z99" w:id="67"/>
    <w:p>
      <w:pPr>
        <w:spacing w:after="0"/>
        <w:ind w:left="0"/>
        <w:jc w:val="left"/>
      </w:pPr>
      <w:r>
        <w:rPr>
          <w:rFonts w:ascii="Times New Roman"/>
          <w:b/>
          <w:i w:val="false"/>
          <w:color w:val="000000"/>
        </w:rPr>
        <w:t xml:space="preserve"> Глава 2. Мировой опыт содержания резервных запасов зерна и регулирования зернового рынка </w:t>
      </w:r>
    </w:p>
    <w:bookmarkEnd w:id="67"/>
    <w:bookmarkStart w:name="z100" w:id="68"/>
    <w:p>
      <w:pPr>
        <w:spacing w:after="0"/>
        <w:ind w:left="0"/>
        <w:jc w:val="both"/>
      </w:pPr>
      <w:r>
        <w:rPr>
          <w:rFonts w:ascii="Times New Roman"/>
          <w:b w:val="false"/>
          <w:i w:val="false"/>
          <w:color w:val="000000"/>
          <w:sz w:val="28"/>
        </w:rPr>
        <w:t xml:space="preserve">
      Содержание резервов в виде физических запасов зерна функция для государства экономически не выгодная, поскольку связана с большими финансовыми затратами. </w:t>
      </w:r>
    </w:p>
    <w:bookmarkEnd w:id="68"/>
    <w:bookmarkStart w:name="z101" w:id="69"/>
    <w:p>
      <w:pPr>
        <w:spacing w:after="0"/>
        <w:ind w:left="0"/>
        <w:jc w:val="both"/>
      </w:pPr>
      <w:r>
        <w:rPr>
          <w:rFonts w:ascii="Times New Roman"/>
          <w:b w:val="false"/>
          <w:i w:val="false"/>
          <w:color w:val="000000"/>
          <w:sz w:val="28"/>
        </w:rPr>
        <w:t>
      Страны, достигшие стабильно высоких результатов в производстве зерна, обеспечивающем внутренние потребности населения и позволяющем экспортировать излишки на мировой рынок не имеют резервов зерна на случай возникновения чрезвычайных ситуаций. К ним относятся практически все экономически развитые страны из списка ведущих мировых экспортеров зерна – США, Канада, Австралия, страны ЕС.</w:t>
      </w:r>
    </w:p>
    <w:bookmarkEnd w:id="69"/>
    <w:bookmarkStart w:name="z102" w:id="70"/>
    <w:p>
      <w:pPr>
        <w:spacing w:after="0"/>
        <w:ind w:left="0"/>
        <w:jc w:val="both"/>
      </w:pPr>
      <w:r>
        <w:rPr>
          <w:rFonts w:ascii="Times New Roman"/>
          <w:b w:val="false"/>
          <w:i w:val="false"/>
          <w:color w:val="000000"/>
          <w:sz w:val="28"/>
        </w:rPr>
        <w:t>
      В этих странах применяются другие механизмы решения вопросов продовольственной безопасности и стабилизации рынка (управление денежными фондами для закупа при необходимости физических объемов зерна, применение экспортных пошлин для сдерживания экспорта в отдельные годы, использование рыночных механизмов формирования запасов продовольствия).</w:t>
      </w:r>
    </w:p>
    <w:bookmarkEnd w:id="70"/>
    <w:bookmarkStart w:name="z103" w:id="71"/>
    <w:p>
      <w:pPr>
        <w:spacing w:after="0"/>
        <w:ind w:left="0"/>
        <w:jc w:val="both"/>
      </w:pPr>
      <w:r>
        <w:rPr>
          <w:rFonts w:ascii="Times New Roman"/>
          <w:b w:val="false"/>
          <w:i w:val="false"/>
          <w:color w:val="000000"/>
          <w:sz w:val="28"/>
        </w:rPr>
        <w:t xml:space="preserve">
      В США до 1998 года существовал резерв продовольственной безопасности, изначально сформированный из пшеницы в объеме до 4 млн тонн, и позднее (в 1996 году) расширенный рядом других культур (кукуруза, сорго и рис). В 1998 году резерв был переименован в Гуманитарный фонд Билла Эмерсона, где в дополнение к сырьевым сельскохозяйственным товарам было разрешено хранить наличные деньги. В 2008 году после резкого роста мировых цен на продовольствие Министерство сельского хозяйства США, в ведении которого находится данный фонд, реализовало оставшиеся запасы (около 915 тыс. тонн), сформировав фонд полностью в виде денежного резерва. </w:t>
      </w:r>
    </w:p>
    <w:bookmarkEnd w:id="71"/>
    <w:bookmarkStart w:name="z104" w:id="72"/>
    <w:p>
      <w:pPr>
        <w:spacing w:after="0"/>
        <w:ind w:left="0"/>
        <w:jc w:val="both"/>
      </w:pPr>
      <w:r>
        <w:rPr>
          <w:rFonts w:ascii="Times New Roman"/>
          <w:b w:val="false"/>
          <w:i w:val="false"/>
          <w:color w:val="000000"/>
          <w:sz w:val="28"/>
        </w:rPr>
        <w:t xml:space="preserve">
      Денежные средства в фонде обеспечивают правительству США гибкость в приобретении необходимых американских сырьевых товаров исходя из потребностей и их наличия. Министр сельского хозяйства уполномочен инвестировать средства в низкорисковые, краткосрочные ценные бумаги или инструменты для максимизации стоимости фонда. В настоящее время Фонд содержит более 260 млн долларов, которые используются также для оказания гуманитарной продовольственной помощи развивающимся странам. </w:t>
      </w:r>
    </w:p>
    <w:bookmarkEnd w:id="72"/>
    <w:bookmarkStart w:name="z105" w:id="73"/>
    <w:p>
      <w:pPr>
        <w:spacing w:after="0"/>
        <w:ind w:left="0"/>
        <w:jc w:val="both"/>
      </w:pPr>
      <w:r>
        <w:rPr>
          <w:rFonts w:ascii="Times New Roman"/>
          <w:b w:val="false"/>
          <w:i w:val="false"/>
          <w:color w:val="000000"/>
          <w:sz w:val="28"/>
        </w:rPr>
        <w:t>
      Регулирование рынка зерна в США осуществляется через государственные корпорации, реализующие широкий пакет мер финансовой поддержки фермеров и покрытия сельскохозяйственных рисков:</w:t>
      </w:r>
    </w:p>
    <w:bookmarkEnd w:id="73"/>
    <w:bookmarkStart w:name="z106" w:id="74"/>
    <w:p>
      <w:pPr>
        <w:spacing w:after="0"/>
        <w:ind w:left="0"/>
        <w:jc w:val="both"/>
      </w:pPr>
      <w:r>
        <w:rPr>
          <w:rFonts w:ascii="Times New Roman"/>
          <w:b w:val="false"/>
          <w:i w:val="false"/>
          <w:color w:val="000000"/>
          <w:sz w:val="28"/>
        </w:rPr>
        <w:t xml:space="preserve">
      - Товарно-кредитная корпорация (Commodity Credit Corporation, CCC) помогает фермерским хозяйствам через программы субсидирования и принимает меры по контролю цен на сырьевые товары. </w:t>
      </w:r>
    </w:p>
    <w:bookmarkEnd w:id="74"/>
    <w:bookmarkStart w:name="z107" w:id="75"/>
    <w:p>
      <w:pPr>
        <w:spacing w:after="0"/>
        <w:ind w:left="0"/>
        <w:jc w:val="both"/>
      </w:pPr>
      <w:r>
        <w:rPr>
          <w:rFonts w:ascii="Times New Roman"/>
          <w:b w:val="false"/>
          <w:i w:val="false"/>
          <w:color w:val="000000"/>
          <w:sz w:val="28"/>
        </w:rPr>
        <w:t>
      Уставный капитал CCC составляет 100 млн долларов, который ежегодно пополняется за счет ассигнований на восстановление чистых реализованных убытков по операциям и возмещение затрат по программам. ССС является администратором Программы прямых платежей, по которой фермеры получают субсидии по 2 направлениям: на покрытие сельскохозяйственных рисков (потенциальные потери дохода) и на покрытие конкретных ценовых убытков (защита от снижения цен). На эти две программы пришлось 60,8 % государственных выплат ССС в 2018 году. Около трети выплат ССС составляют программы консервации и кредиты на маркетинговую помощь.</w:t>
      </w:r>
    </w:p>
    <w:bookmarkEnd w:id="75"/>
    <w:bookmarkStart w:name="z108" w:id="76"/>
    <w:p>
      <w:pPr>
        <w:spacing w:after="0"/>
        <w:ind w:left="0"/>
        <w:jc w:val="both"/>
      </w:pPr>
      <w:r>
        <w:rPr>
          <w:rFonts w:ascii="Times New Roman"/>
          <w:b w:val="false"/>
          <w:i w:val="false"/>
          <w:color w:val="000000"/>
          <w:sz w:val="28"/>
        </w:rPr>
        <w:t xml:space="preserve">
      - Федеральная корпорация страхования урожая (Federal Crop Insurance Corporation, FCIC) управляет национальной программой страхования урожая и стимулирует участие частных страховых компаний в развитии страхового рынка в США. </w:t>
      </w:r>
    </w:p>
    <w:bookmarkEnd w:id="76"/>
    <w:bookmarkStart w:name="z109" w:id="77"/>
    <w:p>
      <w:pPr>
        <w:spacing w:after="0"/>
        <w:ind w:left="0"/>
        <w:jc w:val="both"/>
      </w:pPr>
      <w:r>
        <w:rPr>
          <w:rFonts w:ascii="Times New Roman"/>
          <w:b w:val="false"/>
          <w:i w:val="false"/>
          <w:color w:val="000000"/>
          <w:sz w:val="28"/>
        </w:rPr>
        <w:t>
      FCIC управляется Агентством по управлению рисками Министерства сельского хозяйства США (Risk Management Agency, RMA), созданным в 1996 году. Операционный бюджет RMA на 2018 финансовый год составил 75 млн долларов, при этом страховой портфель RMA превышал 100 млрд долларов. Важной составляющей страхового рынка США являются одобренные для участия на рынке частные страховые компании, которые продают и обслуживают федеральные полисы страхования урожая в каждом штате на основе ГЧП с агентством RMA. Данные компании разделяют с RMA риски, связанные с потерями фермеров из-за неблагоприятных погодных явлений. В 2017 году Федеральное правительство выплатило часть премий за страховые полисы, покрыв 63 % от суммы премий в размере 10,1 млрд долларов. В 2019 году 312 млн акров пахотных земель или 92,3 % от общей площади 338 млн акров были покрыты федеральным страхованием урожая.</w:t>
      </w:r>
    </w:p>
    <w:bookmarkEnd w:id="77"/>
    <w:bookmarkStart w:name="z110" w:id="78"/>
    <w:p>
      <w:pPr>
        <w:spacing w:after="0"/>
        <w:ind w:left="0"/>
        <w:jc w:val="both"/>
      </w:pPr>
      <w:r>
        <w:rPr>
          <w:rFonts w:ascii="Times New Roman"/>
          <w:b w:val="false"/>
          <w:i w:val="false"/>
          <w:color w:val="000000"/>
          <w:sz w:val="28"/>
        </w:rPr>
        <w:t>
      В странах ЕС рынок зерна функционирует как единый рынок и управляется централизованно в рамках Общей сельскохозяйственной политики ЕС (The Common Agricultural Policy, CAP). При этом, управление резервными запасами зерна на уровне ЕС не осуществляется.</w:t>
      </w:r>
    </w:p>
    <w:bookmarkEnd w:id="78"/>
    <w:bookmarkStart w:name="z111" w:id="79"/>
    <w:p>
      <w:pPr>
        <w:spacing w:after="0"/>
        <w:ind w:left="0"/>
        <w:jc w:val="both"/>
      </w:pPr>
      <w:r>
        <w:rPr>
          <w:rFonts w:ascii="Times New Roman"/>
          <w:b w:val="false"/>
          <w:i w:val="false"/>
          <w:color w:val="000000"/>
          <w:sz w:val="28"/>
        </w:rPr>
        <w:t xml:space="preserve">
      В 1960-1990 годах государственное регулирование стран-членов ЕС было направлено на контроль сельскохозяйственных рынков. С начала 1990-х годов влияние государств на рынки постепенно снижалось и на сегодняшний день зерновой рынок в ЕС почти полностью либерализован. Вместе с тем, изъятие излишков зерна с рынка через государственные интервенции по-прежнему остается инструментом государственного регулирования на случай падения рыночных цен. Интервенции осуществляются, если рыночная цена опустится ниже интервенционной цены, предусмотренной Регламентом ЕС на уровне 101,31 евро за тонну. </w:t>
      </w:r>
    </w:p>
    <w:bookmarkEnd w:id="79"/>
    <w:bookmarkStart w:name="z112" w:id="80"/>
    <w:p>
      <w:pPr>
        <w:spacing w:after="0"/>
        <w:ind w:left="0"/>
        <w:jc w:val="both"/>
      </w:pPr>
      <w:r>
        <w:rPr>
          <w:rFonts w:ascii="Times New Roman"/>
          <w:b w:val="false"/>
          <w:i w:val="false"/>
          <w:color w:val="000000"/>
          <w:sz w:val="28"/>
        </w:rPr>
        <w:t xml:space="preserve">
      Данный подход ЕС в вопросах регулирования применяется в случае серьезного кризиса и заключается в предоставлении условий гарантирования минимальных рыночных цен для обеспечения минимальных доходов фермеров. Дополнительно в качестве стимулов предоставляются производственные субсидии для фермеров с условием строгого соблюдения экологических норм, а также компенсационные платежи на довольно высокие капитальные затраты. </w:t>
      </w:r>
    </w:p>
    <w:bookmarkEnd w:id="80"/>
    <w:bookmarkStart w:name="z113" w:id="81"/>
    <w:p>
      <w:pPr>
        <w:spacing w:after="0"/>
        <w:ind w:left="0"/>
        <w:jc w:val="both"/>
      </w:pPr>
      <w:r>
        <w:rPr>
          <w:rFonts w:ascii="Times New Roman"/>
          <w:b w:val="false"/>
          <w:i w:val="false"/>
          <w:color w:val="000000"/>
          <w:sz w:val="28"/>
        </w:rPr>
        <w:t>
      Реализацию установленных ЕС правил осуществляют национальные органы государств-членов. При этом, каждая страна в рамках Технических регламентов ЕС самостоятельно решает вопросы формирования национальных резервных запасов сельхозпродукции.</w:t>
      </w:r>
    </w:p>
    <w:bookmarkEnd w:id="81"/>
    <w:bookmarkStart w:name="z114" w:id="82"/>
    <w:p>
      <w:pPr>
        <w:spacing w:after="0"/>
        <w:ind w:left="0"/>
        <w:jc w:val="both"/>
      </w:pPr>
      <w:r>
        <w:rPr>
          <w:rFonts w:ascii="Times New Roman"/>
          <w:b w:val="false"/>
          <w:i w:val="false"/>
          <w:color w:val="000000"/>
          <w:sz w:val="28"/>
        </w:rPr>
        <w:t xml:space="preserve">
      В Германии резервы могут поддерживаться через федеральное управление сельского хозяйства Германии (BLE). BLE является агентством по регулированию рынка в области сельскохозяйственного рынка ЕС и правил внешней торговли и ответственно за интервенции, хранение и меры помощи. Также агентство выдает лицензии на импорт и экспорт как лицензирующий орган для трансграничной торговли товарами и услугами с продуктами из пищевой, сельскохозяйственной и лесной отраслей. </w:t>
      </w:r>
    </w:p>
    <w:bookmarkEnd w:id="82"/>
    <w:bookmarkStart w:name="z115" w:id="83"/>
    <w:p>
      <w:pPr>
        <w:spacing w:after="0"/>
        <w:ind w:left="0"/>
        <w:jc w:val="both"/>
      </w:pPr>
      <w:r>
        <w:rPr>
          <w:rFonts w:ascii="Times New Roman"/>
          <w:b w:val="false"/>
          <w:i w:val="false"/>
          <w:color w:val="000000"/>
          <w:sz w:val="28"/>
        </w:rPr>
        <w:t xml:space="preserve">
      Для обеспечения продовольственной безопасности на случай чрезвычайных ситуаций BLE управляет стабилизационным запасом в объеме 450 тысяч тонн пшеницы, который периодически освежается. Контракты на покупку зерна заключаются BLE по тендерам в соответствии с рыночными ценами. Расходы на хранение финансируются из бюджета ФРГ. </w:t>
      </w:r>
    </w:p>
    <w:bookmarkEnd w:id="83"/>
    <w:bookmarkStart w:name="z116" w:id="84"/>
    <w:p>
      <w:pPr>
        <w:spacing w:after="0"/>
        <w:ind w:left="0"/>
        <w:jc w:val="both"/>
      </w:pPr>
      <w:r>
        <w:rPr>
          <w:rFonts w:ascii="Times New Roman"/>
          <w:b w:val="false"/>
          <w:i w:val="false"/>
          <w:color w:val="000000"/>
          <w:sz w:val="28"/>
        </w:rPr>
        <w:t xml:space="preserve">
      Также BLE проводит интервенции в целях поддержки уровня закупочных цен на такие товары как пшеница и обеспечивает их хранение на частных складах. При появлении достаточного спроса на сельскохозяйственных рынках, эти продукты реализуются. </w:t>
      </w:r>
    </w:p>
    <w:bookmarkEnd w:id="84"/>
    <w:bookmarkStart w:name="z117" w:id="85"/>
    <w:p>
      <w:pPr>
        <w:spacing w:after="0"/>
        <w:ind w:left="0"/>
        <w:jc w:val="both"/>
      </w:pPr>
      <w:r>
        <w:rPr>
          <w:rFonts w:ascii="Times New Roman"/>
          <w:b w:val="false"/>
          <w:i w:val="false"/>
          <w:color w:val="000000"/>
          <w:sz w:val="28"/>
        </w:rPr>
        <w:t>
      Во Франции государственные резервы не создаются. Последние интервенционные закупки зерновых культур у французских производителей относятся к 2009 году для ячменя и 2016 году для пшеницы. Государственным оператором, ответственным за реализацию указанных мер, является подконтрольное Министерству сельского хозяйства и продовольствия Франции административное учреждение FranceAgriMer. Это учреждение осуществляет мониторинг рынка зерновых культур, что является в настоящее время основным инструментом управления рынком зерна во Франции.</w:t>
      </w:r>
    </w:p>
    <w:bookmarkEnd w:id="85"/>
    <w:bookmarkStart w:name="z118" w:id="86"/>
    <w:p>
      <w:pPr>
        <w:spacing w:after="0"/>
        <w:ind w:left="0"/>
        <w:jc w:val="both"/>
      </w:pPr>
      <w:r>
        <w:rPr>
          <w:rFonts w:ascii="Times New Roman"/>
          <w:b w:val="false"/>
          <w:i w:val="false"/>
          <w:color w:val="000000"/>
          <w:sz w:val="28"/>
        </w:rPr>
        <w:t>
      В Швейцарии принцип регулирования рынка строится на основе максимального невмешательства государства, т.е. интервенционные меры принимаются в случае, если рыночные законы не работают (предложение не удовлетворяет спрос), а также к выравниванию сложившейся ситуации привлекаются смежные сектора экономики. Политику по стратегическим резервам реализует Национальная экономическая организация по поставкам (National Economic Supply organisation, NES).</w:t>
      </w:r>
    </w:p>
    <w:bookmarkEnd w:id="86"/>
    <w:bookmarkStart w:name="z119" w:id="87"/>
    <w:p>
      <w:pPr>
        <w:spacing w:after="0"/>
        <w:ind w:left="0"/>
        <w:jc w:val="both"/>
      </w:pPr>
      <w:r>
        <w:rPr>
          <w:rFonts w:ascii="Times New Roman"/>
          <w:b w:val="false"/>
          <w:i w:val="false"/>
          <w:color w:val="000000"/>
          <w:sz w:val="28"/>
        </w:rPr>
        <w:t>
      Швейцария как импортозависимая страна приняла меры о необходимости создания обязательных резервов по определенным товарам (товарам первой необходимости). Правительство не содержит резервы самостоятельно, а уполномочивает импортеров и дистрибьюторов содержать обязательные резервы и заключать соглашение с Федеральным Агентством по национальным экономическим поставкам (Federal Office for National Economic Supply, FONES). Данные соглашения определяют перечень продукции, качество и количество, а также местонахождение склада, на котором они хранятся. В настоящее время около 300 компаний поддерживают обязательный резерв. По каждому виду продукции Федеральный Департамент по экономическим сделкам, образованию и исследованиям (Federal Department of Economic Affairs, Education and Research, EAER) определяет период, в течение которого резервы должны удовлетворять средние потребности страны при нормальных условиях. В стратегические запасы, определенные NES, входят также пшеница мягкая продовольственная и дурум с формированием запасов, обеспечивающим покрытие спроса на 4 месяца, а также пшеница, используемая на двойные цели, от 3 до 4 месяцев.</w:t>
      </w:r>
    </w:p>
    <w:bookmarkEnd w:id="87"/>
    <w:bookmarkStart w:name="z120" w:id="88"/>
    <w:p>
      <w:pPr>
        <w:spacing w:after="0"/>
        <w:ind w:left="0"/>
        <w:jc w:val="both"/>
      </w:pPr>
      <w:r>
        <w:rPr>
          <w:rFonts w:ascii="Times New Roman"/>
          <w:b w:val="false"/>
          <w:i w:val="false"/>
          <w:color w:val="000000"/>
          <w:sz w:val="28"/>
        </w:rPr>
        <w:t>
      В рамках данной системы определяются независимые организации, создаваемые в форме ассоциаций или кооперативов, которые учреждают фонды гарантирования. Средства фондов используются на покрытие расходов по хранению и ценовых рисков, возникших у компаний в результате поддержания таких резервов. Нагрузка по содержанию резервов ложится на конечного покупателя, т.е. включается в цену реализуемых товаров. При этом, данные экономические субъекты (импортеры, дистрибьюторы) имеют доступ к льготным финансовым средствам и освобождаются от уплаты налогов по содержанию таких резервов.</w:t>
      </w:r>
    </w:p>
    <w:bookmarkEnd w:id="88"/>
    <w:bookmarkStart w:name="z121" w:id="89"/>
    <w:p>
      <w:pPr>
        <w:spacing w:after="0"/>
        <w:ind w:left="0"/>
        <w:jc w:val="both"/>
      </w:pPr>
      <w:r>
        <w:rPr>
          <w:rFonts w:ascii="Times New Roman"/>
          <w:b w:val="false"/>
          <w:i w:val="false"/>
          <w:color w:val="000000"/>
          <w:sz w:val="28"/>
        </w:rPr>
        <w:t>
      В Австралии государственное вмешательство в рыночное ценообразование не применяется и отсутствует субсидирование на эти цели. До 1999 года функцию государственного контроля запасов зерна выполнял Австралийский пшеничный совет. С этого периода государство не выступает регулятором по управлению стабилизационными запасами зерна, а данная государственная компания приватизирована. Австралийские фермеры и трейдеры при необходимости сами принимают решение о формировании и управлении своими запасами зерна. Закупочные и реализационные цены в Австралии также определяются исключительно рыночными механизмами.</w:t>
      </w:r>
    </w:p>
    <w:bookmarkEnd w:id="89"/>
    <w:bookmarkStart w:name="z122" w:id="90"/>
    <w:p>
      <w:pPr>
        <w:spacing w:after="0"/>
        <w:ind w:left="0"/>
        <w:jc w:val="both"/>
      </w:pPr>
      <w:r>
        <w:rPr>
          <w:rFonts w:ascii="Times New Roman"/>
          <w:b w:val="false"/>
          <w:i w:val="false"/>
          <w:color w:val="000000"/>
          <w:sz w:val="28"/>
        </w:rPr>
        <w:t>
      Остальные страны, как правило, придерживаются консервативной модели обеспечения продовольственной безопасности за счет активного государственного участия в формировании цен и содержания резервов продовольствия, в том числе зерна. К ним относятся постсоветские страны, а также страны, покрывающие потребности в зерне за счет импортных поставок. Резервные запасы зерна в них используются в основном для обеспечения населения продовольствием при возникновении чрезвычайных ситуаций, а также государственного регулирования внутреннего рынка.</w:t>
      </w:r>
    </w:p>
    <w:bookmarkEnd w:id="90"/>
    <w:bookmarkStart w:name="z123" w:id="91"/>
    <w:p>
      <w:pPr>
        <w:spacing w:after="0"/>
        <w:ind w:left="0"/>
        <w:jc w:val="both"/>
      </w:pPr>
      <w:r>
        <w:rPr>
          <w:rFonts w:ascii="Times New Roman"/>
          <w:b w:val="false"/>
          <w:i w:val="false"/>
          <w:color w:val="000000"/>
          <w:sz w:val="28"/>
        </w:rPr>
        <w:t xml:space="preserve">
      В Российской Федерации государственным зерновым оператором и агентом по проведению государственных закупочных и товарных интервенций является АО "ОЗК". Данная компания выполняет функции по организации сохранности зерна государственного интервенционного фонда и его реализации по распоряжениям Министерства сельского хозяйства и Правительства РФ. </w:t>
      </w:r>
    </w:p>
    <w:bookmarkEnd w:id="91"/>
    <w:bookmarkStart w:name="z124" w:id="92"/>
    <w:p>
      <w:pPr>
        <w:spacing w:after="0"/>
        <w:ind w:left="0"/>
        <w:jc w:val="both"/>
      </w:pPr>
      <w:r>
        <w:rPr>
          <w:rFonts w:ascii="Times New Roman"/>
          <w:b w:val="false"/>
          <w:i w:val="false"/>
          <w:color w:val="000000"/>
          <w:sz w:val="28"/>
        </w:rPr>
        <w:t>
      Китайская корпорация по управлению запасами зерна по поручению Государственного совета КНР осуществляет управление зерном центрального резерва, обеспечивает его хранение, производит закуп и продажу зерна резерва в соответствии с планом приобретения и продажи зерна центрального резерва.</w:t>
      </w:r>
    </w:p>
    <w:bookmarkEnd w:id="92"/>
    <w:bookmarkStart w:name="z125" w:id="93"/>
    <w:p>
      <w:pPr>
        <w:spacing w:after="0"/>
        <w:ind w:left="0"/>
        <w:jc w:val="both"/>
      </w:pPr>
      <w:r>
        <w:rPr>
          <w:rFonts w:ascii="Times New Roman"/>
          <w:b w:val="false"/>
          <w:i w:val="false"/>
          <w:color w:val="000000"/>
          <w:sz w:val="28"/>
        </w:rPr>
        <w:t>
      В Пакистане поддержание стратегических запасов пшеницы осуществляет Пакистанская сельскохозяйственная корпорация по хранению и обслуживанию – правительственное агентство Пакистана, отвечающее за вопросы продовольственной безопасности, стабилизации внутренних цен.</w:t>
      </w:r>
    </w:p>
    <w:bookmarkEnd w:id="93"/>
    <w:bookmarkStart w:name="z126" w:id="94"/>
    <w:p>
      <w:pPr>
        <w:spacing w:after="0"/>
        <w:ind w:left="0"/>
        <w:jc w:val="both"/>
      </w:pPr>
      <w:r>
        <w:rPr>
          <w:rFonts w:ascii="Times New Roman"/>
          <w:b w:val="false"/>
          <w:i w:val="false"/>
          <w:color w:val="000000"/>
          <w:sz w:val="28"/>
        </w:rPr>
        <w:t>
      Таким образом, механизм сохранности запасов продовольствия, в т. ч. зерна, а также функции государственного регулирования и стабилизации цен на продовольственные товары существуют в тех странах, где государство старается контролировать вопросы продовольственной безопасности и сохранять рычаги оперативного реагирования на рыночные изменения для защиты внутреннего рынка.</w:t>
      </w:r>
    </w:p>
    <w:bookmarkEnd w:id="94"/>
    <w:bookmarkStart w:name="z127" w:id="95"/>
    <w:p>
      <w:pPr>
        <w:spacing w:after="0"/>
        <w:ind w:left="0"/>
        <w:jc w:val="left"/>
      </w:pPr>
      <w:r>
        <w:rPr>
          <w:rFonts w:ascii="Times New Roman"/>
          <w:b/>
          <w:i w:val="false"/>
          <w:color w:val="000000"/>
        </w:rPr>
        <w:t xml:space="preserve"> Глава 3. Глобальные факторы внешней среды</w:t>
      </w:r>
    </w:p>
    <w:bookmarkEnd w:id="95"/>
    <w:bookmarkStart w:name="z128" w:id="96"/>
    <w:p>
      <w:pPr>
        <w:spacing w:after="0"/>
        <w:ind w:left="0"/>
        <w:jc w:val="both"/>
      </w:pPr>
      <w:r>
        <w:rPr>
          <w:rFonts w:ascii="Times New Roman"/>
          <w:b w:val="false"/>
          <w:i w:val="false"/>
          <w:color w:val="000000"/>
          <w:sz w:val="28"/>
        </w:rPr>
        <w:t>
      Согласно прогнозам Продовольственной и сельскохозяйственной организации ООН (FAO) к 2050 году население планеты превысит 9 миллиардов человек, что является главным фактором роста потребления основных продуктов питания. Мировое потребление в пищу зерновых вырастет в течение прогнозируемого периода примерно на 150 млн тонн (на 13 %), при этом на долю риса и пшеницы придется основная часть этого роста.</w:t>
      </w:r>
    </w:p>
    <w:bookmarkEnd w:id="96"/>
    <w:bookmarkStart w:name="z129" w:id="97"/>
    <w:p>
      <w:pPr>
        <w:spacing w:after="0"/>
        <w:ind w:left="0"/>
        <w:jc w:val="both"/>
      </w:pPr>
      <w:r>
        <w:rPr>
          <w:rFonts w:ascii="Times New Roman"/>
          <w:b w:val="false"/>
          <w:i w:val="false"/>
          <w:color w:val="000000"/>
          <w:sz w:val="28"/>
        </w:rPr>
        <w:t>
      Фактор устойчивого спроса на продовольствие является основополагающим для глобальной системы сельского хозяйства и открывает перспективы для дальнейшего развития казахстанского АПК. Имеется большой потенциал увеличения объемов производства экологически чистой продукции за счет эффективного использования имеющегося земельного фонда и внедрения технологий, а также введения в оборот новых посевных площадей.</w:t>
      </w:r>
    </w:p>
    <w:bookmarkEnd w:id="97"/>
    <w:bookmarkStart w:name="z130" w:id="98"/>
    <w:p>
      <w:pPr>
        <w:spacing w:after="0"/>
        <w:ind w:left="0"/>
        <w:jc w:val="both"/>
      </w:pPr>
      <w:r>
        <w:rPr>
          <w:rFonts w:ascii="Times New Roman"/>
          <w:b w:val="false"/>
          <w:i w:val="false"/>
          <w:color w:val="000000"/>
          <w:sz w:val="28"/>
        </w:rPr>
        <w:t>
      Для организаций, функционирующих в сфере производства и экспорта продуктов питания и сырьевых продовольственных товаров, к которым относится Продкорпорация, стабильный рост рынков потребления позволяет строить долгосрочные планы по развитию экспорта.</w:t>
      </w:r>
    </w:p>
    <w:bookmarkEnd w:id="98"/>
    <w:bookmarkStart w:name="z131" w:id="99"/>
    <w:p>
      <w:pPr>
        <w:spacing w:after="0"/>
        <w:ind w:left="0"/>
        <w:jc w:val="both"/>
      </w:pPr>
      <w:r>
        <w:rPr>
          <w:rFonts w:ascii="Times New Roman"/>
          <w:b w:val="false"/>
          <w:i w:val="false"/>
          <w:color w:val="000000"/>
          <w:sz w:val="28"/>
        </w:rPr>
        <w:t>
      Вместе с тем, процесс обеспечения населения продовольствием является частью мировой экономической системы и зависит от уровня развития торговли между странами, состояния экономик этих стран, открытости и прозрачности агропродовольственных рынков, стабильности цепочек поставок продукции, влияния других внешних факторов.</w:t>
      </w:r>
    </w:p>
    <w:bookmarkEnd w:id="99"/>
    <w:bookmarkStart w:name="z132" w:id="100"/>
    <w:p>
      <w:pPr>
        <w:spacing w:after="0"/>
        <w:ind w:left="0"/>
        <w:jc w:val="both"/>
      </w:pPr>
      <w:r>
        <w:rPr>
          <w:rFonts w:ascii="Times New Roman"/>
          <w:b w:val="false"/>
          <w:i w:val="false"/>
          <w:color w:val="000000"/>
          <w:sz w:val="28"/>
        </w:rPr>
        <w:t xml:space="preserve">
      2020 год стал началом нового кризиса мировой экономики, вызванного вспышкой коронавируса (COVID-19), который в марте 2020 года Всемирная организация здравоохранения признала пандемией. Возникновение данной угрозы стало причиной введения странами чрезвычайного положения, стагнации целых секторов экономики, закрытия границ, разрыва товаропотоков между странами и оттока капитала. Кроме того, на фоне снижения спроса на сырье из-за коронавируса и выхода России и Саудовской Аравии из сделки ОПЕК+ по сокращению добычи нефти произошел обвал мировых цен на нефть. </w:t>
      </w:r>
    </w:p>
    <w:bookmarkEnd w:id="100"/>
    <w:bookmarkStart w:name="z133" w:id="101"/>
    <w:p>
      <w:pPr>
        <w:spacing w:after="0"/>
        <w:ind w:left="0"/>
        <w:jc w:val="both"/>
      </w:pPr>
      <w:r>
        <w:rPr>
          <w:rFonts w:ascii="Times New Roman"/>
          <w:b w:val="false"/>
          <w:i w:val="false"/>
          <w:color w:val="000000"/>
          <w:sz w:val="28"/>
        </w:rPr>
        <w:t xml:space="preserve">
      Ожидается, что рецессия глобальной экономики, связанная с пандемией и последовавшей за ней самоизоляцией, большинства стран станет более серьезным экономическим потрясением, чем мировой финансовый кризис 2008–2009 годов. По прогнозу Международного валютного фонда мировой ВВП в 2020 году сократится на 3 %. При этом, ожидается дальнейшее ухудшение данного показателя в связи с более сильным фактическим воздействием пандемии на экономику отдельных стран. </w:t>
      </w:r>
    </w:p>
    <w:bookmarkEnd w:id="101"/>
    <w:bookmarkStart w:name="z134" w:id="102"/>
    <w:p>
      <w:pPr>
        <w:spacing w:after="0"/>
        <w:ind w:left="0"/>
        <w:jc w:val="both"/>
      </w:pPr>
      <w:r>
        <w:rPr>
          <w:rFonts w:ascii="Times New Roman"/>
          <w:b w:val="false"/>
          <w:i w:val="false"/>
          <w:color w:val="000000"/>
          <w:sz w:val="28"/>
        </w:rPr>
        <w:t xml:space="preserve">
      Под влиянием указанных факторов Правительством Республики Казахстан снижены прогнозы макроэкономических показателей страны на 2020 год, в т. ч. по мировой цене на нефть Brent с 51 до 20 долларов за баррель, реальному ВВП на 0,9 % номинальному на 4 846 млрд тенге (до 69 680 млрд тенге). </w:t>
      </w:r>
    </w:p>
    <w:bookmarkEnd w:id="102"/>
    <w:bookmarkStart w:name="z135" w:id="103"/>
    <w:p>
      <w:pPr>
        <w:spacing w:after="0"/>
        <w:ind w:left="0"/>
        <w:jc w:val="both"/>
      </w:pPr>
      <w:r>
        <w:rPr>
          <w:rFonts w:ascii="Times New Roman"/>
          <w:b w:val="false"/>
          <w:i w:val="false"/>
          <w:color w:val="000000"/>
          <w:sz w:val="28"/>
        </w:rPr>
        <w:t xml:space="preserve">
      В условиях снижения объемов мировой торговли в 2020 году, рекордного падения мировых цен на энергоносители и общего спада экономики многие страны применяют протекционистскую политику для решения вопросов продовольственной безопасности. Происходит запрет экспорта сельхозпродукции основными ее поставщиками на мировой рынок и создание национальных резервов продовольствия. </w:t>
      </w:r>
    </w:p>
    <w:bookmarkEnd w:id="103"/>
    <w:bookmarkStart w:name="z136" w:id="104"/>
    <w:p>
      <w:pPr>
        <w:spacing w:after="0"/>
        <w:ind w:left="0"/>
        <w:jc w:val="both"/>
      </w:pPr>
      <w:r>
        <w:rPr>
          <w:rFonts w:ascii="Times New Roman"/>
          <w:b w:val="false"/>
          <w:i w:val="false"/>
          <w:color w:val="000000"/>
          <w:sz w:val="28"/>
        </w:rPr>
        <w:t>
      Казахстан, несмотря на полную самообеспеченность зерном, также ввел в 2020 году временное ограничение на экспорт ряда сельскохозяйственных товаров, в том числе пшеницы и муки. Данная мера была обусловлена необходимостью защиты внутреннего рынка и обеспечения физической доступности продовольственных товаров первой необходимости для населения. Продкорпорация, как государственная компания, может быть активно задействована в решении вопросов регулирования экспорта, поставок продовольствия на внутренний рынок и стабилизации цен на отдельные социально значимые продовольственные товары (далее – СЗПТ), сырьем для которых является зерно.</w:t>
      </w:r>
    </w:p>
    <w:bookmarkEnd w:id="104"/>
    <w:bookmarkStart w:name="z137" w:id="105"/>
    <w:p>
      <w:pPr>
        <w:spacing w:after="0"/>
        <w:ind w:left="0"/>
        <w:jc w:val="both"/>
      </w:pPr>
      <w:r>
        <w:rPr>
          <w:rFonts w:ascii="Times New Roman"/>
          <w:b w:val="false"/>
          <w:i w:val="false"/>
          <w:color w:val="000000"/>
          <w:sz w:val="28"/>
        </w:rPr>
        <w:t>
      Таким образом, новые вызовы 2020 года продемонстрировали высокую чувствительность мировой экономики к негативным изменениям и определили проблему обеспечения продовольственной безопасности главным вопросом мировой повестки дня.</w:t>
      </w:r>
    </w:p>
    <w:bookmarkEnd w:id="105"/>
    <w:bookmarkStart w:name="z138" w:id="106"/>
    <w:p>
      <w:pPr>
        <w:spacing w:after="0"/>
        <w:ind w:left="0"/>
        <w:jc w:val="both"/>
      </w:pPr>
      <w:r>
        <w:rPr>
          <w:rFonts w:ascii="Times New Roman"/>
          <w:b w:val="false"/>
          <w:i w:val="false"/>
          <w:color w:val="000000"/>
          <w:sz w:val="28"/>
        </w:rPr>
        <w:t xml:space="preserve">
      В числе других факторов, влияющих на продовольственную безопасность и торговлю продовольственными товарами: санкции (например, в отношении казахстанских торговых партнеров: Ирана и России), торговые войны (например, между США и КНР), военные конфликты (например, ситуация на Ближнем Востоке), природные стихийные бедствия (например, нашествие саранчи в Африке и Азии, наводнения, засуха), глобальное потепление, влияющее на климат и т.д. Данные факторы по силе воздействия могут приводить как к экономическим потерям стран и сужению рынков, так и гуманитарным катастрофам, повышению смертности, миграции населения и росту безработицы в регионах. Это, соответственно, повышает спрос и влияет на волатильность цен на продовольственные товары, в том числе производимые в Казахстане. </w:t>
      </w:r>
    </w:p>
    <w:bookmarkEnd w:id="106"/>
    <w:bookmarkStart w:name="z139" w:id="107"/>
    <w:p>
      <w:pPr>
        <w:spacing w:after="0"/>
        <w:ind w:left="0"/>
        <w:jc w:val="both"/>
      </w:pPr>
      <w:r>
        <w:rPr>
          <w:rFonts w:ascii="Times New Roman"/>
          <w:b w:val="false"/>
          <w:i w:val="false"/>
          <w:color w:val="000000"/>
          <w:sz w:val="28"/>
        </w:rPr>
        <w:t>
      Наиболее критичным для Казахстана с его резко континентальным климатом является погодно-климатический фактор, который наглядно проявил себя в прошедшем сезоне 2019/2020 МГ. При этом, в случае реализации этого фактора на внутреннем рынке зерна возникает ряд таких сопутствующих проблем как дефицит сырья для мукомольных предприятий, животноводческих и птицеводческих хозяйств, высокая волатильность цен на зерно, муку, социальный хлеб, снижение объемов экспорта, риск потери стратегических рынков сбыта казахстанского зерна. Для Продкорпорации данный отраслевой риск может грозить неисполнением контрагентами обязательств по поставке зерна по заключенным договорам форвардного закупа, ростом проблемной дебиторской задолженности, снижением качества поступающего зерна, отсутствием заявок для участия в программах прямого (осеннего) закупа.</w:t>
      </w:r>
    </w:p>
    <w:bookmarkEnd w:id="107"/>
    <w:bookmarkStart w:name="z140" w:id="108"/>
    <w:p>
      <w:pPr>
        <w:spacing w:after="0"/>
        <w:ind w:left="0"/>
        <w:jc w:val="both"/>
      </w:pPr>
      <w:r>
        <w:rPr>
          <w:rFonts w:ascii="Times New Roman"/>
          <w:b w:val="false"/>
          <w:i w:val="false"/>
          <w:color w:val="000000"/>
          <w:sz w:val="28"/>
        </w:rPr>
        <w:t xml:space="preserve">
      Большой потенциал для отечественных экспортеров сельскохозяйственной продукции и экономики в целом имеет участие Казахстана в интеграционных процессах и региональных проектах (таких как ЕЭС, проект "Один пояс и один путь"). Среди перспектив для Продкорпорации здесь можно выделить развитие отношений с Исламской организацией по продовольственной безопасности (далее – ИОПБ), которое предоставляет возможности для закрепления на новых рынках сбыта и привлечения исламских финансов в казахстанский АПК. </w:t>
      </w:r>
    </w:p>
    <w:bookmarkEnd w:id="108"/>
    <w:bookmarkStart w:name="z141" w:id="109"/>
    <w:p>
      <w:pPr>
        <w:spacing w:after="0"/>
        <w:ind w:left="0"/>
        <w:jc w:val="left"/>
      </w:pPr>
      <w:r>
        <w:rPr>
          <w:rFonts w:ascii="Times New Roman"/>
          <w:b/>
          <w:i w:val="false"/>
          <w:color w:val="000000"/>
        </w:rPr>
        <w:t xml:space="preserve"> Глава 4. Политика государства в сфере АПК</w:t>
      </w:r>
    </w:p>
    <w:bookmarkEnd w:id="109"/>
    <w:p>
      <w:pPr>
        <w:spacing w:after="0"/>
        <w:ind w:left="0"/>
        <w:jc w:val="both"/>
      </w:pPr>
      <w:r>
        <w:rPr>
          <w:rFonts w:ascii="Times New Roman"/>
          <w:b w:val="false"/>
          <w:i w:val="false"/>
          <w:color w:val="ff0000"/>
          <w:sz w:val="28"/>
        </w:rPr>
        <w:t xml:space="preserve">
      Сноска. Глава 4 – в редакции постановления Правительства РК от 28.06.2022 </w:t>
      </w:r>
      <w:r>
        <w:rPr>
          <w:rFonts w:ascii="Times New Roman"/>
          <w:b w:val="false"/>
          <w:i w:val="false"/>
          <w:color w:val="ff0000"/>
          <w:sz w:val="28"/>
        </w:rPr>
        <w:t>№ 443</w:t>
      </w:r>
      <w:r>
        <w:rPr>
          <w:rFonts w:ascii="Times New Roman"/>
          <w:b w:val="false"/>
          <w:i w:val="false"/>
          <w:color w:val="ff0000"/>
          <w:sz w:val="28"/>
        </w:rPr>
        <w:t xml:space="preserve">; с изменениями, внесенными постановлением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Start w:name="z142" w:id="110"/>
    <w:p>
      <w:pPr>
        <w:spacing w:after="0"/>
        <w:ind w:left="0"/>
        <w:jc w:val="both"/>
      </w:pPr>
      <w:r>
        <w:rPr>
          <w:rFonts w:ascii="Times New Roman"/>
          <w:b w:val="false"/>
          <w:i w:val="false"/>
          <w:color w:val="000000"/>
          <w:sz w:val="28"/>
        </w:rPr>
        <w:t>
      В Стратегии "Казахстан-2050" третьим вызовом обозначена угроза глобальной продовольственной безопасности и определены возможности Казахстана совершить качественный рывок в сельскохозяйственном производстве. В рамках задачи по модернизации сельского хозяйства в условиях растущего глобального спроса на сельхозпродукцию необходимо увеличить посевные площади, обеспечить значительный подъем урожайности, прежде всего за счет внедрения новых технологий, создать кормовую базу животноводства мирового уровня, создать национальные конкурентоспособные бренды с акцентом на экологичность. Результатом принятых мер должно стать увеличение к 2050 году доли продукции сельского хозяйства в ВВП страны в 5 раз.</w:t>
      </w:r>
    </w:p>
    <w:bookmarkEnd w:id="110"/>
    <w:p>
      <w:pPr>
        <w:spacing w:after="0"/>
        <w:ind w:left="0"/>
        <w:jc w:val="both"/>
      </w:pPr>
      <w:r>
        <w:rPr>
          <w:rFonts w:ascii="Times New Roman"/>
          <w:b w:val="false"/>
          <w:i w:val="false"/>
          <w:color w:val="000000"/>
          <w:sz w:val="28"/>
        </w:rPr>
        <w:t>
      Национальным планом Республики Казахстан 2025 политика в АПК ориентирована на более рациональное распределение государственных ресурсов, переориентацию политик и сопутствующих расходов на достижение долгосрочной конкурентоспособности отрасли, фокус на знаниях и цифровизации как драйверах производительности, смещение акцента с отдельных производств на цепочки создания стоимости.</w:t>
      </w:r>
    </w:p>
    <w:p>
      <w:pPr>
        <w:spacing w:after="0"/>
        <w:ind w:left="0"/>
        <w:jc w:val="both"/>
      </w:pPr>
      <w:r>
        <w:rPr>
          <w:rFonts w:ascii="Times New Roman"/>
          <w:b w:val="false"/>
          <w:i w:val="false"/>
          <w:color w:val="000000"/>
          <w:sz w:val="28"/>
        </w:rPr>
        <w:t>
      Планируется формирование семи крупных экосистем по производству и переработке мяса, фруктов, овощей, сахара, зерновых, масличных культур, молочной продукции. Особое внимание будет уделено развитию рыбной отрасли.</w:t>
      </w:r>
    </w:p>
    <w:p>
      <w:pPr>
        <w:spacing w:after="0"/>
        <w:ind w:left="0"/>
        <w:jc w:val="both"/>
      </w:pPr>
      <w:r>
        <w:rPr>
          <w:rFonts w:ascii="Times New Roman"/>
          <w:b w:val="false"/>
          <w:i w:val="false"/>
          <w:color w:val="000000"/>
          <w:sz w:val="28"/>
        </w:rPr>
        <w:t>
      В рамках Национального плана Республики Казахстан 2025 за Продкорпорацией закреплены следующие индикаторы:</w:t>
      </w:r>
    </w:p>
    <w:p>
      <w:pPr>
        <w:spacing w:after="0"/>
        <w:ind w:left="0"/>
        <w:jc w:val="both"/>
      </w:pPr>
      <w:r>
        <w:rPr>
          <w:rFonts w:ascii="Times New Roman"/>
          <w:b w:val="false"/>
          <w:i w:val="false"/>
          <w:color w:val="000000"/>
          <w:sz w:val="28"/>
        </w:rPr>
        <w:t>
      расходы домашних хозяйств на продовольственные товары, % от общих расходов (по республике);</w:t>
      </w:r>
    </w:p>
    <w:p>
      <w:pPr>
        <w:spacing w:after="0"/>
        <w:ind w:left="0"/>
        <w:jc w:val="both"/>
      </w:pPr>
      <w:r>
        <w:rPr>
          <w:rFonts w:ascii="Times New Roman"/>
          <w:b w:val="false"/>
          <w:i w:val="false"/>
          <w:color w:val="000000"/>
          <w:sz w:val="28"/>
        </w:rPr>
        <w:t>
      рост производительности труда, % прироста от уровня 2019 года в ценах 2019 года (по отраслям: сельское хозяйство, лесное и рыбное хозяйство).</w:t>
      </w:r>
    </w:p>
    <w:p>
      <w:pPr>
        <w:spacing w:after="0"/>
        <w:ind w:left="0"/>
        <w:jc w:val="both"/>
      </w:pPr>
      <w:r>
        <w:rPr>
          <w:rFonts w:ascii="Times New Roman"/>
          <w:b w:val="false"/>
          <w:i w:val="false"/>
          <w:color w:val="000000"/>
          <w:sz w:val="28"/>
        </w:rPr>
        <w:t>
      В рамках Концепции развития АПК Продкорпорация реализует ряд мероприятий, включающих форвардный закуп, стабилизацию зернового рынка, развития экспорта и возмещения расходов Продкорпорации.</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 обозначаются значительный потенциал Казахстана для производства органической и экологически чистой продукции, востребованной не только в стране, но и за рубежом, необходимость поэтапного увеличения количества орошаемых земель до 3 млн га к 2030 году и оказания поддержки фермерам со сбытом их продукции на внешних рынках.</w:t>
      </w:r>
    </w:p>
    <w:p>
      <w:pPr>
        <w:spacing w:after="0"/>
        <w:ind w:left="0"/>
        <w:jc w:val="both"/>
      </w:pPr>
      <w:r>
        <w:rPr>
          <w:rFonts w:ascii="Times New Roman"/>
          <w:b w:val="false"/>
          <w:i w:val="false"/>
          <w:color w:val="000000"/>
          <w:sz w:val="28"/>
        </w:rPr>
        <w:t>
      Согласно заявлению Главы государства от 31 марта 2020 года акиматам и Правительству поручено наладить механизм гарантированного закупа продукции у отечественных сельхоз и перерабатывающих предприятий, то есть внедрить так называемый "форвардный закуп" или "покупку под урожай".</w:t>
      </w:r>
    </w:p>
    <w:p>
      <w:pPr>
        <w:spacing w:after="0"/>
        <w:ind w:left="0"/>
        <w:jc w:val="both"/>
      </w:pPr>
      <w:r>
        <w:rPr>
          <w:rFonts w:ascii="Times New Roman"/>
          <w:b w:val="false"/>
          <w:i w:val="false"/>
          <w:color w:val="000000"/>
          <w:sz w:val="28"/>
        </w:rPr>
        <w:t>
      На заседании Государственной комиссии по чрезвычайному положению 10 апреля 2020 года Главой государства поручено Правительству оперативно утвердить механизм форвардных закупок, суммы и источники финансирования, начать реализацию, апробацию, а в случае успеха – масштабировать данный механизм.</w:t>
      </w:r>
    </w:p>
    <w:p>
      <w:pPr>
        <w:spacing w:after="0"/>
        <w:ind w:left="0"/>
        <w:jc w:val="both"/>
      </w:pPr>
      <w:r>
        <w:rPr>
          <w:rFonts w:ascii="Times New Roman"/>
          <w:b w:val="false"/>
          <w:i w:val="false"/>
          <w:color w:val="000000"/>
          <w:sz w:val="28"/>
        </w:rPr>
        <w:t>
      Глава государства в Послании народу Казахстан от 1 сентября 2023 года "Экономический курс Справедливого Казахстана" поручил Продкорпорации вести более активную стабилизирующую роль. При необходимости осуществлять интервенции, тем самым сдерживая рост цен. Содействовать частному рынку в создании полноценной сети производства, хранения и сбыта сельскохозяйственной продукции.</w:t>
      </w:r>
    </w:p>
    <w:bookmarkStart w:name="z574" w:id="111"/>
    <w:p>
      <w:pPr>
        <w:spacing w:after="0"/>
        <w:ind w:left="0"/>
        <w:jc w:val="both"/>
      </w:pPr>
      <w:r>
        <w:rPr>
          <w:rFonts w:ascii="Times New Roman"/>
          <w:b w:val="false"/>
          <w:i w:val="false"/>
          <w:color w:val="000000"/>
          <w:sz w:val="28"/>
        </w:rPr>
        <w:t>
      Таким образом, деятельность Продкорпорации осуществляется в рамках государственной политики в сфере АПК, обозначенной в вышестоящих документах Системы государственного планирования и поручений Главы государства.</w:t>
      </w:r>
    </w:p>
    <w:bookmarkEnd w:id="111"/>
    <w:bookmarkStart w:name="z150" w:id="112"/>
    <w:p>
      <w:pPr>
        <w:spacing w:after="0"/>
        <w:ind w:left="0"/>
        <w:jc w:val="left"/>
      </w:pPr>
      <w:r>
        <w:rPr>
          <w:rFonts w:ascii="Times New Roman"/>
          <w:b/>
          <w:i w:val="false"/>
          <w:color w:val="000000"/>
        </w:rPr>
        <w:t xml:space="preserve"> Подраздел 2. Анализ внутренней среды</w:t>
      </w:r>
    </w:p>
    <w:bookmarkEnd w:id="112"/>
    <w:bookmarkStart w:name="z151" w:id="113"/>
    <w:p>
      <w:pPr>
        <w:spacing w:after="0"/>
        <w:ind w:left="0"/>
        <w:jc w:val="left"/>
      </w:pPr>
      <w:r>
        <w:rPr>
          <w:rFonts w:ascii="Times New Roman"/>
          <w:b/>
          <w:i w:val="false"/>
          <w:color w:val="000000"/>
        </w:rPr>
        <w:t xml:space="preserve"> Глава 1. Операционная деятельность Продкорпорации</w:t>
      </w:r>
    </w:p>
    <w:bookmarkEnd w:id="113"/>
    <w:bookmarkStart w:name="z152" w:id="114"/>
    <w:p>
      <w:pPr>
        <w:spacing w:after="0"/>
        <w:ind w:left="0"/>
        <w:jc w:val="both"/>
      </w:pPr>
      <w:r>
        <w:rPr>
          <w:rFonts w:ascii="Times New Roman"/>
          <w:b w:val="false"/>
          <w:i w:val="false"/>
          <w:color w:val="000000"/>
          <w:sz w:val="28"/>
        </w:rPr>
        <w:t>
      Продкорпорация является правопреемницей отечественной системы хлебопродуктов, имеющей 100-летнюю историю своего развития. В связи с этим, деятельность компании с момента создания выстраивается в первую очередь исходя из государственных приоритетов на рынке зерна.</w:t>
      </w:r>
    </w:p>
    <w:bookmarkEnd w:id="114"/>
    <w:bookmarkStart w:name="z153" w:id="115"/>
    <w:p>
      <w:pPr>
        <w:spacing w:after="0"/>
        <w:ind w:left="0"/>
        <w:jc w:val="both"/>
      </w:pPr>
      <w:r>
        <w:rPr>
          <w:rFonts w:ascii="Times New Roman"/>
          <w:b w:val="false"/>
          <w:i w:val="false"/>
          <w:color w:val="000000"/>
          <w:sz w:val="28"/>
        </w:rPr>
        <w:t>
      Ключевая функция Продкорпорации – поддержание резервного запаса продовольственного зерна, сформированного в объеме 500 тыс. тонн в целях обеспечения населения зерном в случае наступления чрезвычайных ситуаций природного и техногенного характера.</w:t>
      </w:r>
    </w:p>
    <w:bookmarkEnd w:id="115"/>
    <w:bookmarkStart w:name="z154" w:id="116"/>
    <w:p>
      <w:pPr>
        <w:spacing w:after="0"/>
        <w:ind w:left="0"/>
        <w:jc w:val="both"/>
      </w:pPr>
      <w:r>
        <w:rPr>
          <w:rFonts w:ascii="Times New Roman"/>
          <w:b w:val="false"/>
          <w:i w:val="false"/>
          <w:color w:val="000000"/>
          <w:sz w:val="28"/>
        </w:rPr>
        <w:t>
      В рамках данной функции Продкорпорация обеспечивает на 31 декабря каждого года наличие в своих ресурсах 500 тыс. тонн продовольственного зерна резервного запаса, его количественно-качественную сохранность и освежение зерном нового урожая.</w:t>
      </w:r>
    </w:p>
    <w:bookmarkEnd w:id="116"/>
    <w:bookmarkStart w:name="z155" w:id="117"/>
    <w:p>
      <w:pPr>
        <w:spacing w:after="0"/>
        <w:ind w:left="0"/>
        <w:jc w:val="both"/>
      </w:pPr>
      <w:r>
        <w:rPr>
          <w:rFonts w:ascii="Times New Roman"/>
          <w:b w:val="false"/>
          <w:i w:val="false"/>
          <w:color w:val="000000"/>
          <w:sz w:val="28"/>
        </w:rPr>
        <w:t xml:space="preserve">
      Другая важная отраслевая функция Продкорпорации – стабилизация внутреннего зернового рынка путем проведения масштабных закупочных интервенций в годы высокого урожая и поставок зерна на внутренний рынок по фиксированным ценам в годы неурожая и сезонного роста цен. </w:t>
      </w:r>
    </w:p>
    <w:bookmarkEnd w:id="117"/>
    <w:bookmarkStart w:name="z156" w:id="118"/>
    <w:p>
      <w:pPr>
        <w:spacing w:after="0"/>
        <w:ind w:left="0"/>
        <w:jc w:val="both"/>
      </w:pPr>
      <w:r>
        <w:rPr>
          <w:rFonts w:ascii="Times New Roman"/>
          <w:b w:val="false"/>
          <w:i w:val="false"/>
          <w:color w:val="000000"/>
          <w:sz w:val="28"/>
        </w:rPr>
        <w:t>
      Данная мера регулирования применяется государством во избежание получения зернопроизводителями убытков от падения цен на зерно, а также в целях недопущения роста стоимости муки и социального хлеба в периоды резкого повышения цен на зерно на внутреннем рынке.</w:t>
      </w:r>
    </w:p>
    <w:bookmarkEnd w:id="118"/>
    <w:bookmarkStart w:name="z157" w:id="119"/>
    <w:p>
      <w:pPr>
        <w:spacing w:after="0"/>
        <w:ind w:left="0"/>
        <w:jc w:val="both"/>
      </w:pPr>
      <w:r>
        <w:rPr>
          <w:rFonts w:ascii="Times New Roman"/>
          <w:b w:val="false"/>
          <w:i w:val="false"/>
          <w:color w:val="000000"/>
          <w:sz w:val="28"/>
        </w:rPr>
        <w:t xml:space="preserve">
      Весьма показательным явился период с 2009 г. по 2012 г., когда рекордно высокие урожаи в Казахстане сменялись резким падением объемов производства, что сопровождалось высокой волатильностью внутренних цен. </w:t>
      </w:r>
    </w:p>
    <w:bookmarkEnd w:id="119"/>
    <w:bookmarkStart w:name="z158" w:id="120"/>
    <w:p>
      <w:pPr>
        <w:spacing w:after="0"/>
        <w:ind w:left="0"/>
        <w:jc w:val="both"/>
      </w:pPr>
      <w:r>
        <w:rPr>
          <w:rFonts w:ascii="Times New Roman"/>
          <w:b w:val="false"/>
          <w:i w:val="false"/>
          <w:color w:val="000000"/>
          <w:sz w:val="28"/>
        </w:rPr>
        <w:t xml:space="preserve">
      </w:t>
      </w:r>
      <w:r>
        <w:rPr>
          <w:rFonts w:ascii="Times New Roman"/>
          <w:b/>
          <w:i w:val="false"/>
          <w:color w:val="000000"/>
          <w:sz w:val="28"/>
        </w:rPr>
        <w:t>Валовой сбор пшеницы в Республике Казахстан в 2009-2012 годах, млн тонн</w:t>
      </w:r>
    </w:p>
    <w:bookmarkEnd w:id="120"/>
    <w:bookmarkStart w:name="z159"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22"/>
    <w:p>
      <w:pPr>
        <w:spacing w:after="0"/>
        <w:ind w:left="0"/>
        <w:jc w:val="both"/>
      </w:pPr>
      <w:r>
        <w:rPr>
          <w:rFonts w:ascii="Times New Roman"/>
          <w:b w:val="false"/>
          <w:i w:val="false"/>
          <w:color w:val="000000"/>
          <w:sz w:val="28"/>
        </w:rPr>
        <w:t>
      В этот период наиболее ярко выявилась потребность в государственном регулировании ценовой ситуации через Продкорпорацию.</w:t>
      </w:r>
    </w:p>
    <w:bookmarkEnd w:id="122"/>
    <w:bookmarkStart w:name="z161" w:id="123"/>
    <w:p>
      <w:pPr>
        <w:spacing w:after="0"/>
        <w:ind w:left="0"/>
        <w:jc w:val="both"/>
      </w:pPr>
      <w:r>
        <w:rPr>
          <w:rFonts w:ascii="Times New Roman"/>
          <w:b w:val="false"/>
          <w:i w:val="false"/>
          <w:color w:val="000000"/>
          <w:sz w:val="28"/>
        </w:rPr>
        <w:t>
      В высокоурожайные 2009 и 2011 годы Корпорация осуществила масштабные закупочные интервенции (закупила более 20 % от произведенной в стране пшеницы), что позволило сдержать цены от резкого падения и помочь хозяйствам избежать убытков. В 2009 году Корпорацией было закуплено 4,9 млн тонн на сумму 93,7 млрд тенге, в 2011 году закуп составил 5,2 млн тонн на сумму 123,1 млрд тенге.</w:t>
      </w:r>
    </w:p>
    <w:bookmarkEnd w:id="123"/>
    <w:bookmarkStart w:name="z162" w:id="124"/>
    <w:p>
      <w:pPr>
        <w:spacing w:after="0"/>
        <w:ind w:left="0"/>
        <w:jc w:val="both"/>
      </w:pPr>
      <w:r>
        <w:rPr>
          <w:rFonts w:ascii="Times New Roman"/>
          <w:b w:val="false"/>
          <w:i w:val="false"/>
          <w:color w:val="000000"/>
          <w:sz w:val="28"/>
        </w:rPr>
        <w:t>
      Дополнительной мерой государственного регулирования рынка зерна в этот период явилось перемещение зерна с северных зерносеющих областей на более свободные ХПП с целью высвобождения элеваторных мощностей для приема зерна нового урожая. В период 2009-2012 гг. Корпорацией по поручению государства было перемещено с ХПП Акмолинской, Костанайской и Северо-Казахстанской областей порядка 1,5 млн тонн зерна на сумму 4,8 млрд тенге, что также своевременно оказало положительное влияние на ситуацию на внутреннем рынке.</w:t>
      </w:r>
    </w:p>
    <w:bookmarkEnd w:id="124"/>
    <w:bookmarkStart w:name="z163" w:id="125"/>
    <w:p>
      <w:pPr>
        <w:spacing w:after="0"/>
        <w:ind w:left="0"/>
        <w:jc w:val="both"/>
      </w:pPr>
      <w:r>
        <w:rPr>
          <w:rFonts w:ascii="Times New Roman"/>
          <w:b w:val="false"/>
          <w:i w:val="false"/>
          <w:color w:val="000000"/>
          <w:sz w:val="28"/>
        </w:rPr>
        <w:t>
      В неурожайные 2010 и 2012 годы Продкорпорация для стабилизации цен на муку и социальный хлеб, а также удовлетворения потребностей внутреннего рынка поставляла зерно по фиксированным ценам мукомольным организациям, птицеводческим и животноводческим хозяйствам. Всего с 2009 года по 2019 год было поставлено более 3 млн тонн.</w:t>
      </w:r>
    </w:p>
    <w:bookmarkEnd w:id="125"/>
    <w:bookmarkStart w:name="z164" w:id="126"/>
    <w:p>
      <w:pPr>
        <w:spacing w:after="0"/>
        <w:ind w:left="0"/>
        <w:jc w:val="both"/>
      </w:pPr>
      <w:r>
        <w:rPr>
          <w:rFonts w:ascii="Times New Roman"/>
          <w:b w:val="false"/>
          <w:i w:val="false"/>
          <w:color w:val="000000"/>
          <w:sz w:val="28"/>
        </w:rPr>
        <w:t xml:space="preserve">
      Продкорпорация, являясь государственной компанией, имеет влияние на ценообразование на внутреннем рынке зерна через установление закупочных цен. </w:t>
      </w:r>
    </w:p>
    <w:bookmarkEnd w:id="126"/>
    <w:bookmarkStart w:name="z165" w:id="127"/>
    <w:p>
      <w:pPr>
        <w:spacing w:after="0"/>
        <w:ind w:left="0"/>
        <w:jc w:val="both"/>
      </w:pPr>
      <w:r>
        <w:rPr>
          <w:rFonts w:ascii="Times New Roman"/>
          <w:b w:val="false"/>
          <w:i w:val="false"/>
          <w:color w:val="000000"/>
          <w:sz w:val="28"/>
        </w:rPr>
        <w:t>
      В начале каждого сезона в условиях воздействия внешних факторов участникам казахстанского рынка зерна требуется ценовой ориентир для организации дальнейшей торговли.</w:t>
      </w:r>
    </w:p>
    <w:bookmarkEnd w:id="127"/>
    <w:bookmarkStart w:name="z166" w:id="128"/>
    <w:p>
      <w:pPr>
        <w:spacing w:after="0"/>
        <w:ind w:left="0"/>
        <w:jc w:val="both"/>
      </w:pPr>
      <w:r>
        <w:rPr>
          <w:rFonts w:ascii="Times New Roman"/>
          <w:b w:val="false"/>
          <w:i w:val="false"/>
          <w:color w:val="000000"/>
          <w:sz w:val="28"/>
        </w:rPr>
        <w:t xml:space="preserve">
      В связи с этим, цены закупа Корпорации являются важным сигналом для рынка, способствующим формированию справедливых для зернопроизводителей рыночных цен на производимую ими продукцию, гарантирующих рентабельность производства. </w:t>
      </w:r>
    </w:p>
    <w:bookmarkEnd w:id="128"/>
    <w:bookmarkStart w:name="z167" w:id="129"/>
    <w:p>
      <w:pPr>
        <w:spacing w:after="0"/>
        <w:ind w:left="0"/>
        <w:jc w:val="both"/>
      </w:pPr>
      <w:r>
        <w:rPr>
          <w:rFonts w:ascii="Times New Roman"/>
          <w:b w:val="false"/>
          <w:i w:val="false"/>
          <w:color w:val="000000"/>
          <w:sz w:val="28"/>
        </w:rPr>
        <w:t>
      При помощи данного рычага Продкорпорация может оказывать воздействие на рыночное ценообразование даже без фактического проведения закупочных операций либо с закупом минимальных объемов зерна.</w:t>
      </w:r>
    </w:p>
    <w:bookmarkEnd w:id="1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Закуп зерна Продкорпорацией</w:t>
            </w:r>
          </w:p>
          <w:p>
            <w:pPr>
              <w:spacing w:after="20"/>
              <w:ind w:left="20"/>
              <w:jc w:val="both"/>
            </w:pPr>
          </w:p>
          <w:p>
            <w:pPr>
              <w:spacing w:after="20"/>
              <w:ind w:left="20"/>
              <w:jc w:val="both"/>
            </w:pPr>
            <w:r>
              <w:rPr>
                <w:rFonts w:ascii="Times New Roman"/>
                <w:b/>
                <w:i w:val="false"/>
                <w:color w:val="000000"/>
                <w:sz w:val="20"/>
              </w:rPr>
              <w:t>
в 2015-2019 годах, тыс. тонн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Реализация зерна Продкорпорацией</w:t>
            </w:r>
          </w:p>
          <w:p>
            <w:pPr>
              <w:spacing w:after="20"/>
              <w:ind w:left="20"/>
              <w:jc w:val="both"/>
            </w:pPr>
          </w:p>
          <w:p>
            <w:pPr>
              <w:spacing w:after="20"/>
              <w:ind w:left="20"/>
              <w:jc w:val="both"/>
            </w:pPr>
            <w:r>
              <w:rPr>
                <w:rFonts w:ascii="Times New Roman"/>
                <w:b/>
                <w:i w:val="false"/>
                <w:color w:val="000000"/>
                <w:sz w:val="20"/>
              </w:rPr>
              <w:t>
в 2015-2019 годах, тыс. тонн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02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26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0" w:id="130"/>
    <w:p>
      <w:pPr>
        <w:spacing w:after="0"/>
        <w:ind w:left="0"/>
        <w:jc w:val="both"/>
      </w:pPr>
      <w:r>
        <w:rPr>
          <w:rFonts w:ascii="Times New Roman"/>
          <w:b w:val="false"/>
          <w:i w:val="false"/>
          <w:color w:val="000000"/>
          <w:sz w:val="28"/>
        </w:rPr>
        <w:t>
      Отдельная мера поддержки субъектов АПК – программа форвардного закупа зерна, являющаяся весьма универсальным инструментом в операционной деятельности Продкорпорации.</w:t>
      </w:r>
    </w:p>
    <w:bookmarkEnd w:id="130"/>
    <w:bookmarkStart w:name="z171" w:id="131"/>
    <w:p>
      <w:pPr>
        <w:spacing w:after="0"/>
        <w:ind w:left="0"/>
        <w:jc w:val="both"/>
      </w:pPr>
      <w:r>
        <w:rPr>
          <w:rFonts w:ascii="Times New Roman"/>
          <w:b w:val="false"/>
          <w:i w:val="false"/>
          <w:color w:val="000000"/>
          <w:sz w:val="28"/>
        </w:rPr>
        <w:t>
      Через форвардный закуп Продкорпорация формирует необходимые ресурсы зерна для дальнейшего выполнения стабилизационной функции, освежения резервного запаса зерна, проведения трейдинговых операций на внутреннем и внешних рынках и решения других задач.</w:t>
      </w:r>
    </w:p>
    <w:bookmarkEnd w:id="131"/>
    <w:bookmarkStart w:name="z172" w:id="132"/>
    <w:p>
      <w:pPr>
        <w:spacing w:after="0"/>
        <w:ind w:left="0"/>
        <w:jc w:val="both"/>
      </w:pPr>
      <w:r>
        <w:rPr>
          <w:rFonts w:ascii="Times New Roman"/>
          <w:b w:val="false"/>
          <w:i w:val="false"/>
          <w:color w:val="000000"/>
          <w:sz w:val="28"/>
        </w:rPr>
        <w:t>
      Сельхозпроизводители, участвующие в данной программе, получают доступ к льготному финансированию в весенний период, что позволяет им своевременно провести все необходимые мероприятия для подготовки к посевной кампании (приобретение семян, нефтепродуктов, минеральных удобрений и т.д.). Кроме того, аграрии имеют гарантированный сбыт для своей продукции независимо от ценовой конъюнктуры после сбора нового урожая.</w:t>
      </w:r>
    </w:p>
    <w:bookmarkEnd w:id="132"/>
    <w:bookmarkStart w:name="z173" w:id="133"/>
    <w:p>
      <w:pPr>
        <w:spacing w:after="0"/>
        <w:ind w:left="0"/>
        <w:jc w:val="both"/>
      </w:pPr>
      <w:r>
        <w:rPr>
          <w:rFonts w:ascii="Times New Roman"/>
          <w:b w:val="false"/>
          <w:i w:val="false"/>
          <w:color w:val="000000"/>
          <w:sz w:val="28"/>
        </w:rPr>
        <w:t>
      Наиболее эффективно программа форвардного закупа осуществлялась в период с 2011 по 2016 годы, когда на цели финансирования весенне-полевых и уборочных работ Продкорпорации выделялись средства в виде бюджетного кредита, а в качестве обеспечения выступали гарантии социально-предпринимательских корпораций как наиболее доступная для сельхозпроизводителей форма обеспечения.</w:t>
      </w:r>
    </w:p>
    <w:bookmarkEnd w:id="133"/>
    <w:bookmarkStart w:name="z174" w:id="134"/>
    <w:p>
      <w:pPr>
        <w:spacing w:after="0"/>
        <w:ind w:left="0"/>
        <w:jc w:val="both"/>
      </w:pPr>
      <w:r>
        <w:rPr>
          <w:rFonts w:ascii="Times New Roman"/>
          <w:b w:val="false"/>
          <w:i w:val="false"/>
          <w:color w:val="000000"/>
          <w:sz w:val="28"/>
        </w:rPr>
        <w:t>
      В этот период ежегодной финансовой поддержкой обеспечивалось порядка 1,5 тыс. СХТП (суммы финансирования составляли от 13 до 16,5 млрд тенге), финансированием охватывалось более 2,8 млн га посевных площадей.</w:t>
      </w:r>
    </w:p>
    <w:bookmarkEnd w:id="134"/>
    <w:bookmarkStart w:name="z175" w:id="135"/>
    <w:p>
      <w:pPr>
        <w:spacing w:after="0"/>
        <w:ind w:left="0"/>
        <w:jc w:val="both"/>
      </w:pPr>
      <w:r>
        <w:rPr>
          <w:rFonts w:ascii="Times New Roman"/>
          <w:b w:val="false"/>
          <w:i w:val="false"/>
          <w:color w:val="000000"/>
          <w:sz w:val="28"/>
        </w:rPr>
        <w:t xml:space="preserve">
      </w:t>
      </w:r>
      <w:r>
        <w:rPr>
          <w:rFonts w:ascii="Times New Roman"/>
          <w:b/>
          <w:i w:val="false"/>
          <w:color w:val="000000"/>
          <w:sz w:val="28"/>
        </w:rPr>
        <w:t>Форвардный закуп зерна под гарантии СПК в 2011-2016 годах, млн тонн</w:t>
      </w:r>
    </w:p>
    <w:bookmarkEnd w:id="135"/>
    <w:bookmarkStart w:name="z176"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1120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37"/>
    <w:p>
      <w:pPr>
        <w:spacing w:after="0"/>
        <w:ind w:left="0"/>
        <w:jc w:val="both"/>
      </w:pPr>
      <w:r>
        <w:rPr>
          <w:rFonts w:ascii="Times New Roman"/>
          <w:b w:val="false"/>
          <w:i w:val="false"/>
          <w:color w:val="000000"/>
          <w:sz w:val="28"/>
        </w:rPr>
        <w:t>
      С 2017 года СПК были выведены из данной программы и бюджетные средства Корпорации не предоставлялись. С этого периода Продкорпорация осуществляла форвардный закуп за счет собственных и привлеченных на рынке капитала средств под гарантии банков второго уровня. Однако, учитывая необходимость для СХТП предоставления банковской гарантии, а также оплаты расходов Продкорпорации по обслуживанию займов профинансированные объемы форвардного закупа были незначительны.</w:t>
      </w:r>
    </w:p>
    <w:bookmarkEnd w:id="137"/>
    <w:bookmarkStart w:name="z178" w:id="138"/>
    <w:p>
      <w:pPr>
        <w:spacing w:after="0"/>
        <w:ind w:left="0"/>
        <w:jc w:val="both"/>
      </w:pPr>
      <w:r>
        <w:rPr>
          <w:rFonts w:ascii="Times New Roman"/>
          <w:b w:val="false"/>
          <w:i w:val="false"/>
          <w:color w:val="000000"/>
          <w:sz w:val="28"/>
        </w:rPr>
        <w:t xml:space="preserve">
      В 2020 году для активизации программы форвардного закупа осуществлена капитализация Продкорпорации из республиканского бюджета на сумму 24,55 млрд тенге, а также возобновлен механизм предоставления гарантий СПК. </w:t>
      </w:r>
    </w:p>
    <w:bookmarkEnd w:id="138"/>
    <w:bookmarkStart w:name="z179" w:id="139"/>
    <w:p>
      <w:pPr>
        <w:spacing w:after="0"/>
        <w:ind w:left="0"/>
        <w:jc w:val="both"/>
      </w:pPr>
      <w:r>
        <w:rPr>
          <w:rFonts w:ascii="Times New Roman"/>
          <w:b w:val="false"/>
          <w:i w:val="false"/>
          <w:color w:val="000000"/>
          <w:sz w:val="28"/>
        </w:rPr>
        <w:t>
      Вместе с тем, демонстрирующая высокую эффективность для субъектов АПК форма обеспечения в виде гарантий СПК несет для Продкорпорации высокие финансовые риски. В связи с этим, Корпорацией также изучаются альтернативные механизмы покрытия отраслевых и финансовых рисков в данной схеме финансовой поддержки сельхозпроизводителей.</w:t>
      </w:r>
    </w:p>
    <w:bookmarkEnd w:id="139"/>
    <w:bookmarkStart w:name="z180" w:id="140"/>
    <w:p>
      <w:pPr>
        <w:spacing w:after="0"/>
        <w:ind w:left="0"/>
        <w:jc w:val="both"/>
      </w:pPr>
      <w:r>
        <w:rPr>
          <w:rFonts w:ascii="Times New Roman"/>
          <w:b w:val="false"/>
          <w:i w:val="false"/>
          <w:color w:val="000000"/>
          <w:sz w:val="28"/>
        </w:rPr>
        <w:t xml:space="preserve">
      Другой важной государственной задачей, в реализации которой принимает участие Продкорпорация, является содействие развитию экспорта казахстанского зерна. В данном случае главная цель Корпорации заключается не в создании активной конкуренции частным отечественным экспортерам, а в стабилизации поставок зерна по перспективным экспортным направлениям для сохранения казахстанской ниши на важных рынках сбыта. </w:t>
      </w:r>
    </w:p>
    <w:bookmarkEnd w:id="140"/>
    <w:bookmarkStart w:name="z181" w:id="141"/>
    <w:p>
      <w:pPr>
        <w:spacing w:after="0"/>
        <w:ind w:left="0"/>
        <w:jc w:val="both"/>
      </w:pPr>
      <w:r>
        <w:rPr>
          <w:rFonts w:ascii="Times New Roman"/>
          <w:b w:val="false"/>
          <w:i w:val="false"/>
          <w:color w:val="000000"/>
          <w:sz w:val="28"/>
        </w:rPr>
        <w:t>
      К таким рынкам на сегодняшний день относится КНР, куда Корпорация, начиная с 2012 года, стабильно отгружает зерно и продолжает заключать новые экспортные контракты. Объем поставленного зерна Корпорации в Китай за 2012-2019 годы составил более 350 тыс. тонн.</w:t>
      </w:r>
    </w:p>
    <w:bookmarkEnd w:id="141"/>
    <w:bookmarkStart w:name="z182" w:id="142"/>
    <w:p>
      <w:pPr>
        <w:spacing w:after="0"/>
        <w:ind w:left="0"/>
        <w:jc w:val="both"/>
      </w:pPr>
      <w:r>
        <w:rPr>
          <w:rFonts w:ascii="Times New Roman"/>
          <w:b w:val="false"/>
          <w:i w:val="false"/>
          <w:color w:val="000000"/>
          <w:sz w:val="28"/>
        </w:rPr>
        <w:t>
      Также Корпорацией проводится непрерывная работа по закреплению на других стратегически важных рынках сбыта, в том числе Иран, страны Центральной Азии и Закавказья.</w:t>
      </w:r>
    </w:p>
    <w:bookmarkEnd w:id="142"/>
    <w:bookmarkStart w:name="z183" w:id="143"/>
    <w:p>
      <w:pPr>
        <w:spacing w:after="0"/>
        <w:ind w:left="0"/>
        <w:jc w:val="both"/>
      </w:pPr>
      <w:r>
        <w:rPr>
          <w:rFonts w:ascii="Times New Roman"/>
          <w:b w:val="false"/>
          <w:i w:val="false"/>
          <w:color w:val="000000"/>
          <w:sz w:val="28"/>
        </w:rPr>
        <w:t>
      Используя статус национальной компании, Корпорация активно взаимодействует с государственными компаниями стран-импортеров, международными организациями, участвует в мероприятиях, посвященных развитию торговли зерном на уровне встреч глав государств и правительств. </w:t>
      </w:r>
    </w:p>
    <w:bookmarkEnd w:id="143"/>
    <w:bookmarkStart w:name="z184" w:id="144"/>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 зерна Продкорпорацией в 2015-2019 годах, тыс. тонн</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969000"/>
                    </a:xfrm>
                    <a:prstGeom prst="rect">
                      <a:avLst/>
                    </a:prstGeom>
                  </pic:spPr>
                </pic:pic>
              </a:graphicData>
            </a:graphic>
          </wp:inline>
        </w:drawing>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45"/>
    <w:p>
      <w:pPr>
        <w:spacing w:after="0"/>
        <w:ind w:left="0"/>
        <w:jc w:val="both"/>
      </w:pPr>
      <w:r>
        <w:rPr>
          <w:rFonts w:ascii="Times New Roman"/>
          <w:b w:val="false"/>
          <w:i w:val="false"/>
          <w:color w:val="000000"/>
          <w:sz w:val="28"/>
        </w:rPr>
        <w:t>
      Успешному выполнению задач Продкорпорации способствует наличие представительств в основных зерносеющих областях Республики Казахстан и на перспективном рынке КНР. Также Корпорация через свои дочерние компании ТОО "Астык коймалары" и АО "Ак Бидай-Терминал" управляет инфраструктурой по хранению и экспорту зерна.</w:t>
      </w:r>
    </w:p>
    <w:bookmarkEnd w:id="145"/>
    <w:bookmarkStart w:name="z186" w:id="146"/>
    <w:p>
      <w:pPr>
        <w:spacing w:after="0"/>
        <w:ind w:left="0"/>
        <w:jc w:val="both"/>
      </w:pPr>
      <w:r>
        <w:rPr>
          <w:rFonts w:ascii="Times New Roman"/>
          <w:b w:val="false"/>
          <w:i w:val="false"/>
          <w:color w:val="000000"/>
          <w:sz w:val="28"/>
        </w:rPr>
        <w:t>
      ТОО "Астық қоймалары" оказывает услуги по приемке, хранению, подработке и отгрузке зерна через сеть ХПП – хлебных баз в Акмолинской, Северо-Казахстанской областях. Общая емкость зернохранилищ составляет 491,7 тыс. тонн.</w:t>
      </w:r>
    </w:p>
    <w:bookmarkEnd w:id="146"/>
    <w:bookmarkStart w:name="z187" w:id="147"/>
    <w:p>
      <w:pPr>
        <w:spacing w:after="0"/>
        <w:ind w:left="0"/>
        <w:jc w:val="both"/>
      </w:pPr>
      <w:r>
        <w:rPr>
          <w:rFonts w:ascii="Times New Roman"/>
          <w:b w:val="false"/>
          <w:i w:val="false"/>
          <w:color w:val="000000"/>
          <w:sz w:val="28"/>
        </w:rPr>
        <w:t>
      Предприятие наряду с уполномоченными ХПП участвует в хранении зерна Продкорпорации, в том числе резервного запаса.</w:t>
      </w:r>
    </w:p>
    <w:bookmarkEnd w:id="147"/>
    <w:bookmarkStart w:name="z188" w:id="148"/>
    <w:p>
      <w:pPr>
        <w:spacing w:after="0"/>
        <w:ind w:left="0"/>
        <w:jc w:val="both"/>
      </w:pPr>
      <w:r>
        <w:rPr>
          <w:rFonts w:ascii="Times New Roman"/>
          <w:b w:val="false"/>
          <w:i w:val="false"/>
          <w:color w:val="000000"/>
          <w:sz w:val="28"/>
        </w:rPr>
        <w:t>
      В условиях снижения доверия к деятельности частных ХПП в Республике Казахстан в связи с участившимися случаями хищений и порчи зерна на них, собственники зерна отдают предпочтение работе с хлебными базами, гарантирующими обеспечение количественно-качественной сохранности зерна.</w:t>
      </w:r>
    </w:p>
    <w:bookmarkEnd w:id="148"/>
    <w:bookmarkStart w:name="z189" w:id="149"/>
    <w:p>
      <w:pPr>
        <w:spacing w:after="0"/>
        <w:ind w:left="0"/>
        <w:jc w:val="both"/>
      </w:pPr>
      <w:r>
        <w:rPr>
          <w:rFonts w:ascii="Times New Roman"/>
          <w:b w:val="false"/>
          <w:i w:val="false"/>
          <w:color w:val="000000"/>
          <w:sz w:val="28"/>
        </w:rPr>
        <w:t>
      АО "Ак Бидай-Терминал" управляет тремя зерновыми терминалами на Каспийском море общей емкостью перевалки 1,7 млн тонн и емкостями единовременного хранения 90,5 тыс. тонн зерна в год.</w:t>
      </w:r>
    </w:p>
    <w:bookmarkEnd w:id="149"/>
    <w:bookmarkStart w:name="z190" w:id="150"/>
    <w:p>
      <w:pPr>
        <w:spacing w:after="0"/>
        <w:ind w:left="0"/>
        <w:jc w:val="both"/>
      </w:pPr>
      <w:r>
        <w:rPr>
          <w:rFonts w:ascii="Times New Roman"/>
          <w:b w:val="false"/>
          <w:i w:val="false"/>
          <w:color w:val="000000"/>
          <w:sz w:val="28"/>
        </w:rPr>
        <w:t>
      Зерновые терминалы расположены в порту Актау, а также имеются 50%-ные доли участия АО "Ак Бидай-Терминал" в совместных предприятиях в Азербайджане (ООО "Бакинский зерновой терминал", порт Баку) и Иране (ООО "Амирабад Грэйн Терминал Киш", порт Амирабад).</w:t>
      </w:r>
    </w:p>
    <w:bookmarkEnd w:id="150"/>
    <w:bookmarkStart w:name="z191" w:id="151"/>
    <w:p>
      <w:pPr>
        <w:spacing w:after="0"/>
        <w:ind w:left="0"/>
        <w:jc w:val="both"/>
      </w:pPr>
      <w:r>
        <w:rPr>
          <w:rFonts w:ascii="Times New Roman"/>
          <w:b w:val="false"/>
          <w:i w:val="false"/>
          <w:color w:val="000000"/>
          <w:sz w:val="28"/>
        </w:rPr>
        <w:t>
      Группа АО "Ак Бидай-Терминал" оказывает услуги по перевалке зерновых в морские суда и является важным логистическим звеном в торговой цепочке поставок зерна Продкорпорации на рынки Ирана и Азербайджана.</w:t>
      </w:r>
    </w:p>
    <w:bookmarkEnd w:id="151"/>
    <w:bookmarkStart w:name="z192" w:id="152"/>
    <w:p>
      <w:pPr>
        <w:spacing w:after="0"/>
        <w:ind w:left="0"/>
        <w:jc w:val="both"/>
      </w:pPr>
      <w:r>
        <w:rPr>
          <w:rFonts w:ascii="Times New Roman"/>
          <w:b w:val="false"/>
          <w:i w:val="false"/>
          <w:color w:val="000000"/>
          <w:sz w:val="28"/>
        </w:rPr>
        <w:t>
      Кроме того, важной неотъемлемой частью ООО "Бакинский зерновой терминал" является мельничный комплекс мощностью 150 тонн зерна/сутки, через который на азербайджанском рынке реализуется бренд казахстанской муки "Bayterek".</w:t>
      </w:r>
    </w:p>
    <w:bookmarkEnd w:id="152"/>
    <w:bookmarkStart w:name="z193" w:id="153"/>
    <w:p>
      <w:pPr>
        <w:spacing w:after="0"/>
        <w:ind w:left="0"/>
        <w:jc w:val="both"/>
      </w:pPr>
      <w:r>
        <w:rPr>
          <w:rFonts w:ascii="Times New Roman"/>
          <w:b w:val="false"/>
          <w:i w:val="false"/>
          <w:color w:val="000000"/>
          <w:sz w:val="28"/>
        </w:rPr>
        <w:t>
      В целях оперативного реагирования на изменения рыночной конъюнктуры и рационального распределения своих ресурсов Продкорпорация на постоянной основе через поддерживающие бизнес-процессы проводит анализ внутреннего и мирового рынка зерна, изучает потребности внутреннего рынка в продуктах и услугах, ценовой спрос и предложения со стороны субъектов рынка в течение всего сезона, проводит маркетинг целевых рынков сбыта и поиск новых экспортных ниш, рассматривает целесообразность государственного вмешательства при необходимости стабилизации цен и т.д.</w:t>
      </w:r>
    </w:p>
    <w:bookmarkEnd w:id="153"/>
    <w:bookmarkStart w:name="z194" w:id="154"/>
    <w:p>
      <w:pPr>
        <w:spacing w:after="0"/>
        <w:ind w:left="0"/>
        <w:jc w:val="left"/>
      </w:pPr>
      <w:r>
        <w:rPr>
          <w:rFonts w:ascii="Times New Roman"/>
          <w:b/>
          <w:i w:val="false"/>
          <w:color w:val="000000"/>
        </w:rPr>
        <w:t xml:space="preserve"> Глава 2. Корпоративное управление</w:t>
      </w:r>
    </w:p>
    <w:bookmarkEnd w:id="154"/>
    <w:bookmarkStart w:name="z195" w:id="155"/>
    <w:p>
      <w:pPr>
        <w:spacing w:after="0"/>
        <w:ind w:left="0"/>
        <w:jc w:val="both"/>
      </w:pPr>
      <w:r>
        <w:rPr>
          <w:rFonts w:ascii="Times New Roman"/>
          <w:b w:val="false"/>
          <w:i w:val="false"/>
          <w:color w:val="000000"/>
          <w:sz w:val="28"/>
        </w:rPr>
        <w:t>
      В состав Продкорпорации входит 7 дочерних и зависимых организаций: ТОО "Астық қоймалары" - 1 ед., группа АО "Ак Бидай-Терминал" - 3 ед. (АО "Ак Бидай-Терминал", ООО "Бакинский зерновой терминал", ООО "Амирабад Грэйн Терминал Киш"), группа ТОО "ЭкспАгро" - 3 ед. (ТОО "ЭкспАгро", ТОО "Агрофирма "NurAgro", ТОО "Агрофирма "AstanaAgro").</w:t>
      </w:r>
    </w:p>
    <w:bookmarkEnd w:id="155"/>
    <w:bookmarkStart w:name="z196" w:id="156"/>
    <w:p>
      <w:pPr>
        <w:spacing w:after="0"/>
        <w:ind w:left="0"/>
        <w:jc w:val="both"/>
      </w:pPr>
      <w:r>
        <w:rPr>
          <w:rFonts w:ascii="Times New Roman"/>
          <w:b w:val="false"/>
          <w:i w:val="false"/>
          <w:color w:val="000000"/>
          <w:sz w:val="28"/>
        </w:rPr>
        <w:t>
      Управление дочерними организациями Продкорпорации осуществляется в целях повышения эффективности их деятельности посредством достижения эффекта синергии, усиления взаимодействия и обеспечения достижения стратегических задач Продкорпорации.</w:t>
      </w:r>
    </w:p>
    <w:bookmarkEnd w:id="156"/>
    <w:bookmarkStart w:name="z197" w:id="157"/>
    <w:p>
      <w:pPr>
        <w:spacing w:after="0"/>
        <w:ind w:left="0"/>
        <w:jc w:val="both"/>
      </w:pPr>
      <w:r>
        <w:rPr>
          <w:rFonts w:ascii="Times New Roman"/>
          <w:b w:val="false"/>
          <w:i w:val="false"/>
          <w:color w:val="000000"/>
          <w:sz w:val="28"/>
        </w:rPr>
        <w:t>
      Продкорпорация стремится к совершенствованию корпоративного развития и повышению эффективности своей деятельности, используя оптимальную структуру, не обремененную непрофильными функциями.</w:t>
      </w:r>
    </w:p>
    <w:bookmarkEnd w:id="157"/>
    <w:bookmarkStart w:name="z198" w:id="158"/>
    <w:p>
      <w:pPr>
        <w:spacing w:after="0"/>
        <w:ind w:left="0"/>
        <w:jc w:val="both"/>
      </w:pPr>
      <w:r>
        <w:rPr>
          <w:rFonts w:ascii="Times New Roman"/>
          <w:b w:val="false"/>
          <w:i w:val="false"/>
          <w:color w:val="000000"/>
          <w:sz w:val="28"/>
        </w:rPr>
        <w:t xml:space="preserve">
      В связи с этим, в рамках проводимой работы по высвобождению от непрофильных функций и видов деятельности осуществляется процедура реализации в конкурентную среду/ликвидации группы ТОО "ЭкспАгро". </w:t>
      </w:r>
    </w:p>
    <w:bookmarkEnd w:id="158"/>
    <w:bookmarkStart w:name="z199" w:id="159"/>
    <w:p>
      <w:pPr>
        <w:spacing w:after="0"/>
        <w:ind w:left="0"/>
        <w:jc w:val="both"/>
      </w:pPr>
      <w:r>
        <w:rPr>
          <w:rFonts w:ascii="Times New Roman"/>
          <w:b w:val="false"/>
          <w:i w:val="false"/>
          <w:color w:val="000000"/>
          <w:sz w:val="28"/>
        </w:rPr>
        <w:t>
      Представители Продкорпорации при осуществлении своих функций в органах управления и ревизионных комиссиях дочерних организаций ориентированы на применение единых корпоративных практик группы компаний Продкорпорации, в том числе при разработке политик, правил и других внутренних нормативных документов, управлении долговыми обязательствами и ликвидностью, решении правовых и отраслевых вопросов, взаимодействии с государственными органами и контрагентами и т.д.</w:t>
      </w:r>
    </w:p>
    <w:bookmarkEnd w:id="159"/>
    <w:bookmarkStart w:name="z200" w:id="160"/>
    <w:p>
      <w:pPr>
        <w:spacing w:after="0"/>
        <w:ind w:left="0"/>
        <w:jc w:val="both"/>
      </w:pPr>
      <w:r>
        <w:rPr>
          <w:rFonts w:ascii="Times New Roman"/>
          <w:b w:val="false"/>
          <w:i w:val="false"/>
          <w:color w:val="000000"/>
          <w:sz w:val="28"/>
        </w:rPr>
        <w:t>
      В соответствии с общепринятыми принципами корпоративного управления в Продкорпорации внедрены институты независимых директоров, корпоративного секретаря. При Совете директоров созданы профильные комитеты, Служба внутреннего аудита (далее – СВА).</w:t>
      </w:r>
    </w:p>
    <w:bookmarkEnd w:id="160"/>
    <w:bookmarkStart w:name="z201" w:id="161"/>
    <w:p>
      <w:pPr>
        <w:spacing w:after="0"/>
        <w:ind w:left="0"/>
        <w:jc w:val="both"/>
      </w:pPr>
      <w:r>
        <w:rPr>
          <w:rFonts w:ascii="Times New Roman"/>
          <w:b w:val="false"/>
          <w:i w:val="false"/>
          <w:color w:val="000000"/>
          <w:sz w:val="28"/>
        </w:rPr>
        <w:t>
      В целях предоставления Совету директоров независимых и объективных гарантий и консультаций, направленных на совершенствование систем управления рисками, внутреннего контроля и корпоративного управления, СВА в своей работе применяет качественные стандарты и стандарты деятельности внутренних аудиторов, установленные Международным институтом внутренних аудиторов (The Institute of Internal Auditors Inc.). На ежегодной основе СВА разрабатывает риск-ориентированный аудиторский план работы, в соответствии с которым проводит аудит, выдает рекомендации и осуществляет мониторинг их исполнения.</w:t>
      </w:r>
    </w:p>
    <w:bookmarkEnd w:id="161"/>
    <w:bookmarkStart w:name="z202" w:id="162"/>
    <w:p>
      <w:pPr>
        <w:spacing w:after="0"/>
        <w:ind w:left="0"/>
        <w:jc w:val="both"/>
      </w:pPr>
      <w:r>
        <w:rPr>
          <w:rFonts w:ascii="Times New Roman"/>
          <w:b w:val="false"/>
          <w:i w:val="false"/>
          <w:color w:val="000000"/>
          <w:sz w:val="28"/>
        </w:rPr>
        <w:t>
      Развитие комплаенс-культуры в Продкорпорации обеспечивается через организацию, внедрение и поддержание комплексной системы управления комплаенс-рисками, разработку внутренних политик, регламентов, процедур и иных документов в области комплаенс, мониторинг внешних регуляторных требований и наилучшей международной практики по вопросам противодействия коррупции. Совет директоров и должностные лица Корпорации обеспечиваются оперативной информацией о комплаенс-рисках для принятия взвешенных управленческих решений.</w:t>
      </w:r>
    </w:p>
    <w:bookmarkEnd w:id="162"/>
    <w:bookmarkStart w:name="z203" w:id="163"/>
    <w:p>
      <w:pPr>
        <w:spacing w:after="0"/>
        <w:ind w:left="0"/>
        <w:jc w:val="both"/>
      </w:pPr>
      <w:r>
        <w:rPr>
          <w:rFonts w:ascii="Times New Roman"/>
          <w:b w:val="false"/>
          <w:i w:val="false"/>
          <w:color w:val="000000"/>
          <w:sz w:val="28"/>
        </w:rPr>
        <w:t>
      Управление рисками в Продкорпорации осуществляется в соответствии с международными стандартами в области риск-менеджмента. На регулярной основе осуществляются мониторинг эффективности системы управления рисками и, по необходимости, ее модификация и усовершенствование.</w:t>
      </w:r>
    </w:p>
    <w:bookmarkEnd w:id="163"/>
    <w:bookmarkStart w:name="z204" w:id="164"/>
    <w:p>
      <w:pPr>
        <w:spacing w:after="0"/>
        <w:ind w:left="0"/>
        <w:jc w:val="both"/>
      </w:pPr>
      <w:r>
        <w:rPr>
          <w:rFonts w:ascii="Times New Roman"/>
          <w:b w:val="false"/>
          <w:i w:val="false"/>
          <w:color w:val="000000"/>
          <w:sz w:val="28"/>
        </w:rPr>
        <w:t>
      Диагностика уровня корпоративного управления Продкорпорации проводится на регулярной основе с присвоением соответствующего рейтинга. На основании полученных рекомендаций осуществляются соответствующие мероприятия, направленные на дальнейшее совершенствование системы корпоративного управления.</w:t>
      </w:r>
    </w:p>
    <w:bookmarkEnd w:id="164"/>
    <w:bookmarkStart w:name="z205" w:id="165"/>
    <w:p>
      <w:pPr>
        <w:spacing w:after="0"/>
        <w:ind w:left="0"/>
        <w:jc w:val="left"/>
      </w:pPr>
      <w:r>
        <w:rPr>
          <w:rFonts w:ascii="Times New Roman"/>
          <w:b/>
          <w:i w:val="false"/>
          <w:color w:val="000000"/>
        </w:rPr>
        <w:t xml:space="preserve"> Глава 3. Финансовое состояние</w:t>
      </w:r>
    </w:p>
    <w:bookmarkEnd w:id="165"/>
    <w:bookmarkStart w:name="z206" w:id="166"/>
    <w:p>
      <w:pPr>
        <w:spacing w:after="0"/>
        <w:ind w:left="0"/>
        <w:jc w:val="both"/>
      </w:pPr>
      <w:r>
        <w:rPr>
          <w:rFonts w:ascii="Times New Roman"/>
          <w:b w:val="false"/>
          <w:i w:val="false"/>
          <w:color w:val="000000"/>
          <w:sz w:val="28"/>
        </w:rPr>
        <w:t>
      В условиях выполнения государственных задач, в т. ч. стабилизационной функции на рынке зерна, деятельность Корпорации в целом направлена на получение положительного финансового результата, а по отдельным операциям на обеспечение безубыточности.</w:t>
      </w:r>
    </w:p>
    <w:bookmarkEnd w:id="166"/>
    <w:bookmarkStart w:name="z207" w:id="167"/>
    <w:p>
      <w:pPr>
        <w:spacing w:after="0"/>
        <w:ind w:left="0"/>
        <w:jc w:val="both"/>
      </w:pPr>
      <w:r>
        <w:rPr>
          <w:rFonts w:ascii="Times New Roman"/>
          <w:b w:val="false"/>
          <w:i w:val="false"/>
          <w:color w:val="000000"/>
          <w:sz w:val="28"/>
        </w:rPr>
        <w:t>
      По итогам 2019 года размер консолидированной чистой прибыли составил 2,7 млрд тенге с приростом по отношению к аналогичному показателю 2018 года в 173 %. Валюта баланса составила 69,4 млрд тенге и снизилась по сравнению с прошлым годом на 15% за счет погашения обязательств. При этом, обязательства компании составили 13,6 млрд тенге, что меньше по сравнению с аналогичным периодом 2018 года в 2 раза. Консолидированный капитал в 2019 году составил 55,8 млрд тенге и превысил показатель 2018 года на 4,6%.</w:t>
      </w:r>
    </w:p>
    <w:bookmarkEnd w:id="167"/>
    <w:bookmarkStart w:name="z208" w:id="168"/>
    <w:p>
      <w:pPr>
        <w:spacing w:after="0"/>
        <w:ind w:left="0"/>
        <w:jc w:val="both"/>
      </w:pPr>
      <w:r>
        <w:rPr>
          <w:rFonts w:ascii="Times New Roman"/>
          <w:b w:val="false"/>
          <w:i w:val="false"/>
          <w:color w:val="000000"/>
          <w:sz w:val="28"/>
        </w:rPr>
        <w:t>
      В свою очередь показатели рентабельности активов и рентабельности капитала имеют положительное значение и демонстрируют динамику роста, тем самым комплексно отражают степень эффективности использования финансовых, нематериальных и трудовых ресурсов Продкорпорации.</w:t>
      </w:r>
    </w:p>
    <w:bookmarkEnd w:id="168"/>
    <w:bookmarkStart w:name="z209" w:id="169"/>
    <w:p>
      <w:pPr>
        <w:spacing w:after="0"/>
        <w:ind w:left="0"/>
        <w:jc w:val="both"/>
      </w:pPr>
      <w:r>
        <w:rPr>
          <w:rFonts w:ascii="Times New Roman"/>
          <w:b w:val="false"/>
          <w:i w:val="false"/>
          <w:color w:val="000000"/>
          <w:sz w:val="28"/>
        </w:rPr>
        <w:t xml:space="preserve">
      Для обеспечения операционной деятельности Продкорпорация привлекает финансовые средства из республиканского бюджета, а также заимствования на рынках капиталов. При этом, как показывает практика, значительное влияние на финансовую устойчивость компании оказывает нестабильность отечественного банковского сектора. </w:t>
      </w:r>
    </w:p>
    <w:bookmarkEnd w:id="169"/>
    <w:bookmarkStart w:name="z210" w:id="170"/>
    <w:p>
      <w:pPr>
        <w:spacing w:after="0"/>
        <w:ind w:left="0"/>
        <w:jc w:val="both"/>
      </w:pPr>
      <w:r>
        <w:rPr>
          <w:rFonts w:ascii="Times New Roman"/>
          <w:b w:val="false"/>
          <w:i w:val="false"/>
          <w:color w:val="000000"/>
          <w:sz w:val="28"/>
        </w:rPr>
        <w:t>
      Продкорпорация также имеет долгосрочные партнерские отношения с международными финансовыми институтами. Основой доверия иностранных партнеров и международных рейтинговых агентств является позиционирование Продкорпорации в качестве государственной компании. В 2020 году компанией Moody’s Investors Service был подтвержден рейтинг: B1 прогноз "Стабильный".</w:t>
      </w:r>
    </w:p>
    <w:bookmarkEnd w:id="170"/>
    <w:bookmarkStart w:name="z211" w:id="171"/>
    <w:p>
      <w:pPr>
        <w:spacing w:after="0"/>
        <w:ind w:left="0"/>
        <w:jc w:val="both"/>
      </w:pPr>
      <w:r>
        <w:rPr>
          <w:rFonts w:ascii="Times New Roman"/>
          <w:b w:val="false"/>
          <w:i w:val="false"/>
          <w:color w:val="000000"/>
          <w:sz w:val="28"/>
        </w:rPr>
        <w:t xml:space="preserve">
      Деятельность Продкорпорации связана с проведением хозяйственных операций в условиях высоких рисков неисполнения контрагентами договорных обязательств. В связи с отсутствием государственного контроля за деятельностью ХПП существует постоянный риск хищения зерна Продкорпорации и ухудшения его качества. Имеются риски возникновения кассовых разрывов, связанных с несвоевременным погашением либо возникновением непогашенной задолженности контрагентов. </w:t>
      </w:r>
    </w:p>
    <w:bookmarkEnd w:id="171"/>
    <w:bookmarkStart w:name="z212" w:id="172"/>
    <w:p>
      <w:pPr>
        <w:spacing w:after="0"/>
        <w:ind w:left="0"/>
        <w:jc w:val="both"/>
      </w:pPr>
      <w:r>
        <w:rPr>
          <w:rFonts w:ascii="Times New Roman"/>
          <w:b w:val="false"/>
          <w:i w:val="false"/>
          <w:color w:val="000000"/>
          <w:sz w:val="28"/>
        </w:rPr>
        <w:t xml:space="preserve">
      Ввиду наличия фактов уже реализовавшихся рисков на финансовое положение компании негативное влияние оказывает переходящий объем проблемной дебиторской задолженности. По состоянию на 01.01.20 г. сумма просроченной дебиторской задолженности составила 50,7 млрд тенге, основная доля которой сложилась в прошлые периоды. Общая сумма начисленных резервов на 01.01.20 г. составила 46 млрд тенге, из них 29,4 млрд тенге (63 %) по долгам, превышающим 7-10-летний период. </w:t>
      </w:r>
    </w:p>
    <w:bookmarkEnd w:id="172"/>
    <w:bookmarkStart w:name="z213" w:id="173"/>
    <w:p>
      <w:pPr>
        <w:spacing w:after="0"/>
        <w:ind w:left="0"/>
        <w:jc w:val="both"/>
      </w:pPr>
      <w:r>
        <w:rPr>
          <w:rFonts w:ascii="Times New Roman"/>
          <w:b w:val="false"/>
          <w:i w:val="false"/>
          <w:color w:val="000000"/>
          <w:sz w:val="28"/>
        </w:rPr>
        <w:t>
      В целях оздоровления финансовой системы Корпорации на постоянной основе принимаются комплексные меры, в том числе снижение проблемной дебиторской задолженности, улучшение подбора стратегических партнеров, снижение рисков в инвестиционной деятельности и обоснованность потребности в ресурсах, управление дочерними компаниями и применение инструментов дивидендной политики и государственных инструментов поддержки, рациональное использование внутренних ресурсов компании, снижение затратных статей бюджета.</w:t>
      </w:r>
    </w:p>
    <w:bookmarkEnd w:id="173"/>
    <w:bookmarkStart w:name="z214" w:id="174"/>
    <w:p>
      <w:pPr>
        <w:spacing w:after="0"/>
        <w:ind w:left="0"/>
        <w:jc w:val="left"/>
      </w:pPr>
      <w:r>
        <w:rPr>
          <w:rFonts w:ascii="Times New Roman"/>
          <w:b/>
          <w:i w:val="false"/>
          <w:color w:val="000000"/>
        </w:rPr>
        <w:t xml:space="preserve"> Подраздел 3. SWOT анализ Продкорпорации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5"/>
          <w:p>
            <w:pPr>
              <w:spacing w:after="20"/>
              <w:ind w:left="20"/>
              <w:jc w:val="both"/>
            </w:pPr>
          </w:p>
          <w:bookmarkEnd w:id="175"/>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государственная поддержка деятельности Продкорпорации и статус национальной компании;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многолетний опыт деятельности на зерновом рынке, долгосрочные партнерские отношения с его участниками.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успешный опыт оперирования крупными объемами зерна в стране, положительное влияние на рыночную конъюнктуру через установление закупочных и реализационных цен.</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собственной инфраструктуры хранения и экспорта зерна.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представительств в основных зерносеющих регионах Республики Казахстан и за рубежом.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долгосрочные взаимоотношения с сетью партнерских ХПП, расположенных в зерносеющих регионах страны, что позволяет диверсифицировать структуру хранения и издержки экспорта продукции.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высокий "кредит" доверия со стороны бизнес-партнеров в силу государственной поддержки, позволяющий привлекать коммерческие займы на выгодных условиях.</w:t>
            </w:r>
          </w:p>
          <w:p>
            <w:pPr>
              <w:spacing w:after="20"/>
              <w:ind w:left="20"/>
              <w:jc w:val="both"/>
            </w:pP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кредитного рейтинга.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6"/>
          <w:p>
            <w:pPr>
              <w:spacing w:after="20"/>
              <w:ind w:left="20"/>
              <w:jc w:val="both"/>
            </w:pPr>
          </w:p>
          <w:bookmarkEnd w:id="176"/>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объективное конкурентное отставание от крупных мировых трейдеров в силу географического расположения Казахстана.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менее гибкие, чем у частных компаний условия заключения и исполнения контрактов.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характерная для государственных компаний высокая степень согласовательных процедур, влияющая на оперативность принятия решений.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наличие большого объема просроченной дебиторской задолженности, связанной с финансированием и поддержкой субъектов АПК.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недостаточность собственных мощностей для обеспечения сохранности всего объема резервного запаса, а также содержания дополнительных объемов зерна, необходимых для безубыточной деятельности хлебных баз.</w:t>
            </w:r>
          </w:p>
          <w:p>
            <w:pPr>
              <w:spacing w:after="20"/>
              <w:ind w:left="20"/>
              <w:jc w:val="both"/>
            </w:pP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слабое географическое размещение собственных хлебных баз, их значительный износ и необходимость в проведении капитального ремонта.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7"/>
          <w:p>
            <w:pPr>
              <w:spacing w:after="20"/>
              <w:ind w:left="20"/>
              <w:jc w:val="both"/>
            </w:pPr>
          </w:p>
          <w:bookmarkEnd w:id="177"/>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привлечение бюджетных средств для выполнения государственных задач.</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расширение товарной линейки.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расширение сети представительств на рынке, в том числе за рубежом.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трейдинг с импортной продукцией на соседних рынках.</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расширение мощностей хранения зерна путем обращения в собственность ТОО "Астык Коймалары" дополнительных хлебных баз в результате взыскания задолженности.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привлечение инвестиций, в том числе исламских продуктов.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продвижение продукции Продкорпорации на дипломатическом и межправительственном уровне.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улучшение финансового положения за счет погашения просроченной дебиторской задолженности.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повышение уровня корпоративного управления Продкорпорации.</w:t>
            </w:r>
          </w:p>
          <w:p>
            <w:pPr>
              <w:spacing w:after="20"/>
              <w:ind w:left="20"/>
              <w:jc w:val="both"/>
            </w:pP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внедрение автоматизации бизнес-процессов.</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8"/>
          <w:p>
            <w:pPr>
              <w:spacing w:after="20"/>
              <w:ind w:left="20"/>
              <w:jc w:val="both"/>
            </w:pPr>
          </w:p>
          <w:bookmarkEnd w:id="178"/>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неисполнение производственных планов из-за погодно-климатического фактора.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хищение/порча зерна на ХПП ввиду ограниченных возможностей прямого воздействия Продкорпорации на процесс предупреждения фактов хищения/порчи.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убытки от операционной деятельности вследствие неблагоприятной ценовой конъюнктуры на внешних рынках.</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введение нормативно-правовых ограничений в транзитных государствах и странах-импортерах.</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неблагоприятное изменение валютных курсов.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повышение ставок по привлекаемым средствам вследствие проблем на международном финансовом рынке и увеличение инфляционной нагрузки.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рост проблемной задолженности вследствие ухудшения финансового состояния дебиторов Продкорпорации.</w:t>
            </w:r>
          </w:p>
          <w:p>
            <w:pPr>
              <w:spacing w:after="20"/>
              <w:ind w:left="20"/>
              <w:jc w:val="both"/>
            </w:pP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угроза потери средств Продкорпорации, размещенных в БВУ, вследствие ухудшения ситуации в банковском секторе.</w:t>
            </w:r>
          </w:p>
          <w:p>
            <w:pPr>
              <w:spacing w:after="20"/>
              <w:ind w:left="20"/>
              <w:jc w:val="both"/>
            </w:pPr>
          </w:p>
          <w:p>
            <w:pPr>
              <w:spacing w:after="20"/>
              <w:ind w:left="20"/>
              <w:jc w:val="both"/>
            </w:pPr>
          </w:p>
        </w:tc>
      </w:tr>
    </w:tbl>
    <w:bookmarkStart w:name="z243" w:id="179"/>
    <w:p>
      <w:pPr>
        <w:spacing w:after="0"/>
        <w:ind w:left="0"/>
        <w:jc w:val="left"/>
      </w:pPr>
      <w:r>
        <w:rPr>
          <w:rFonts w:ascii="Times New Roman"/>
          <w:b/>
          <w:i w:val="false"/>
          <w:color w:val="000000"/>
        </w:rPr>
        <w:t xml:space="preserve"> Глава 1. Выводы.</w:t>
      </w:r>
    </w:p>
    <w:bookmarkEnd w:id="179"/>
    <w:bookmarkStart w:name="z244" w:id="180"/>
    <w:p>
      <w:pPr>
        <w:spacing w:after="0"/>
        <w:ind w:left="0"/>
        <w:jc w:val="both"/>
      </w:pPr>
      <w:r>
        <w:rPr>
          <w:rFonts w:ascii="Times New Roman"/>
          <w:b w:val="false"/>
          <w:i w:val="false"/>
          <w:color w:val="000000"/>
          <w:sz w:val="28"/>
        </w:rPr>
        <w:t>
      Проведенный анализ внешней и внутренней среды позволяет сделать следующие основные выводы:</w:t>
      </w:r>
    </w:p>
    <w:bookmarkEnd w:id="180"/>
    <w:bookmarkStart w:name="z245"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связи с ростом населения в мире существует долгосрочный тренд увеличения спроса на продовольствие на мировом рынке, в том числе на зерновые культуры и продукты их переработки;</w:t>
      </w:r>
      <w:r>
        <w:br/>
      </w:r>
      <w:r>
        <w:rPr>
          <w:rFonts w:ascii="Times New Roman"/>
          <w:b w:val="false"/>
          <w:i w:val="false"/>
          <w:color w:val="000000"/>
          <w:sz w:val="28"/>
        </w:rPr>
        <w:t>
</w:t>
      </w:r>
    </w:p>
    <w:bookmarkStart w:name="z246"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стрессовых ситуациях, вызванных негативным влиянием внешних факторов, таких как пандемия, глобализация несет угрозу продовольственной безопасности стран, зависимых от импорта продовольственных товаров; </w:t>
      </w:r>
      <w:r>
        <w:br/>
      </w:r>
      <w:r>
        <w:rPr>
          <w:rFonts w:ascii="Times New Roman"/>
          <w:b w:val="false"/>
          <w:i w:val="false"/>
          <w:color w:val="000000"/>
          <w:sz w:val="28"/>
        </w:rPr>
        <w:t>
</w:t>
      </w:r>
    </w:p>
    <w:bookmarkStart w:name="z247"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сельское хозяйство Республики Казахстан нуждается в инвестициях и масштабной модернизации средств производства и объектов инфраструктуры, внедрении передовых технологий ведения хозяйства, повышении и поддержании качества производимой продукции; </w:t>
      </w:r>
      <w:r>
        <w:br/>
      </w:r>
      <w:r>
        <w:rPr>
          <w:rFonts w:ascii="Times New Roman"/>
          <w:b w:val="false"/>
          <w:i w:val="false"/>
          <w:color w:val="000000"/>
          <w:sz w:val="28"/>
        </w:rPr>
        <w:t>
</w:t>
      </w:r>
    </w:p>
    <w:bookmarkStart w:name="z248"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целях снижения зависимости от импорта и валютных рисков существует объективная необходимость обеспечения производства в Республике Казахстан всей товарной номенклатурой, используемой в производстве конечной сельхозпродукции (от элитных семян, средств защиты растений и минеральных удобрений до сельхозтехники и технологических линий по переработке);</w:t>
      </w:r>
      <w:r>
        <w:br/>
      </w:r>
      <w:r>
        <w:rPr>
          <w:rFonts w:ascii="Times New Roman"/>
          <w:b w:val="false"/>
          <w:i w:val="false"/>
          <w:color w:val="000000"/>
          <w:sz w:val="28"/>
        </w:rPr>
        <w:t>
</w:t>
      </w:r>
    </w:p>
    <w:bookmarkStart w:name="z249"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государство должно содержать резервный запас продовольственного зерна в связи с нестабильным уровнем производства зерна и сокращением площадей посевов под пшеницу при сохранении ее низкой урожайности;</w:t>
      </w:r>
      <w:r>
        <w:br/>
      </w:r>
      <w:r>
        <w:rPr>
          <w:rFonts w:ascii="Times New Roman"/>
          <w:b w:val="false"/>
          <w:i w:val="false"/>
          <w:color w:val="000000"/>
          <w:sz w:val="28"/>
        </w:rPr>
        <w:t>
</w:t>
      </w:r>
    </w:p>
    <w:bookmarkStart w:name="z250"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зерновая отрасль как важная составляющая продовольственной безопасности страны нуждается в присутствии государства для сохранения мер воздействия на внутренний рынок, в том числе через стабилизацию цен на зерно и СЗПТ; </w:t>
      </w:r>
      <w:r>
        <w:br/>
      </w:r>
      <w:r>
        <w:rPr>
          <w:rFonts w:ascii="Times New Roman"/>
          <w:b w:val="false"/>
          <w:i w:val="false"/>
          <w:color w:val="000000"/>
          <w:sz w:val="28"/>
        </w:rPr>
        <w:t>
</w:t>
      </w:r>
    </w:p>
    <w:bookmarkStart w:name="z251"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отечественные сельхозпроизводители нуждаются в долгосрочных льготных инвестициях и мерах финансовой поддержки, в том числе для производства в стране приоритетных сельскохозяйственных культур;</w:t>
      </w:r>
      <w:r>
        <w:br/>
      </w:r>
      <w:r>
        <w:rPr>
          <w:rFonts w:ascii="Times New Roman"/>
          <w:b w:val="false"/>
          <w:i w:val="false"/>
          <w:color w:val="000000"/>
          <w:sz w:val="28"/>
        </w:rPr>
        <w:t>
</w:t>
      </w:r>
    </w:p>
    <w:bookmarkStart w:name="z252"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рост урожайности казахстанской сельхозпродукции в первую очередь зависит от удовлетворения потребности внутреннего рынка в качественном семенном материале; </w:t>
      </w:r>
      <w:r>
        <w:br/>
      </w:r>
      <w:r>
        <w:rPr>
          <w:rFonts w:ascii="Times New Roman"/>
          <w:b w:val="false"/>
          <w:i w:val="false"/>
          <w:color w:val="000000"/>
          <w:sz w:val="28"/>
        </w:rPr>
        <w:t>
</w:t>
      </w:r>
    </w:p>
    <w:bookmarkStart w:name="z253"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стабилизации цен на мукомольную и мясную продукцию требуется стабильное наличие зерна на внутреннем рынке по доступным ценам в течение всего сезона; </w:t>
      </w:r>
      <w:r>
        <w:br/>
      </w:r>
      <w:r>
        <w:rPr>
          <w:rFonts w:ascii="Times New Roman"/>
          <w:b w:val="false"/>
          <w:i w:val="false"/>
          <w:color w:val="000000"/>
          <w:sz w:val="28"/>
        </w:rPr>
        <w:t>
</w:t>
      </w:r>
    </w:p>
    <w:bookmarkStart w:name="z254"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наряду с развитием экспорта несырьевой казахстанской сельхозпродукции необходимо поддерживать экспорт зерновых культур для сохранения позиций Республики Казахстан на стратегических рынках сбыта;</w:t>
      </w:r>
      <w:r>
        <w:br/>
      </w:r>
      <w:r>
        <w:rPr>
          <w:rFonts w:ascii="Times New Roman"/>
          <w:b w:val="false"/>
          <w:i w:val="false"/>
          <w:color w:val="000000"/>
          <w:sz w:val="28"/>
        </w:rPr>
        <w:t>
</w:t>
      </w:r>
    </w:p>
    <w:bookmarkStart w:name="z255"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Казахстану необходимо развивать сотрудничество с международными организациями и региональными институтами развития, способствующее продвижению казахстанского зерна на мировом рынке и привлечению инвестиций в отрасль;</w:t>
      </w:r>
      <w:r>
        <w:br/>
      </w:r>
      <w:r>
        <w:rPr>
          <w:rFonts w:ascii="Times New Roman"/>
          <w:b w:val="false"/>
          <w:i w:val="false"/>
          <w:color w:val="000000"/>
          <w:sz w:val="28"/>
        </w:rPr>
        <w:t>
</w:t>
      </w:r>
    </w:p>
    <w:bookmarkStart w:name="z256"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Продкорпорация как оператор государства должна принимать активное участие в решении государственных задач на зерновом рынке, в том числе обеспечении продовольственной безопасности и стабилизации цен;</w:t>
      </w:r>
      <w:r>
        <w:br/>
      </w:r>
      <w:r>
        <w:rPr>
          <w:rFonts w:ascii="Times New Roman"/>
          <w:b w:val="false"/>
          <w:i w:val="false"/>
          <w:color w:val="000000"/>
          <w:sz w:val="28"/>
        </w:rPr>
        <w:t>
</w:t>
      </w:r>
    </w:p>
    <w:bookmarkStart w:name="z257"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деятельность Продкорпорации должна быть ориентирована на удовлетворение потребностей внутреннего рынка и содействие продвижению зерна на экспорт;</w:t>
      </w:r>
      <w:r>
        <w:br/>
      </w:r>
      <w:r>
        <w:rPr>
          <w:rFonts w:ascii="Times New Roman"/>
          <w:b w:val="false"/>
          <w:i w:val="false"/>
          <w:color w:val="000000"/>
          <w:sz w:val="28"/>
        </w:rPr>
        <w:t>
</w:t>
      </w:r>
    </w:p>
    <w:bookmarkStart w:name="z258"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повышения финансовой устойчивости Продкорпорации требуется выработка системного механизма финансирования мероприятий, направленных на решение государственных задач на внутреннем рынке зерна;</w:t>
      </w:r>
      <w:r>
        <w:br/>
      </w:r>
      <w:r>
        <w:rPr>
          <w:rFonts w:ascii="Times New Roman"/>
          <w:b w:val="false"/>
          <w:i w:val="false"/>
          <w:color w:val="000000"/>
          <w:sz w:val="28"/>
        </w:rPr>
        <w:t>
</w:t>
      </w:r>
    </w:p>
    <w:bookmarkStart w:name="z259"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 менеджмента компании требуется реализация мер, направленных на эффективное управление активами, снижение финансовых рисков в операционной деятельности и сокращение проблемной дебиторской задолженности прошлых лет;</w:t>
      </w:r>
      <w:r>
        <w:br/>
      </w:r>
      <w:r>
        <w:rPr>
          <w:rFonts w:ascii="Times New Roman"/>
          <w:b w:val="false"/>
          <w:i w:val="false"/>
          <w:color w:val="000000"/>
          <w:sz w:val="28"/>
        </w:rPr>
        <w:t>
</w:t>
      </w:r>
    </w:p>
    <w:bookmarkStart w:name="z260"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имеется необходимость проведения дальнейшей работы по повышению уровня корпоративного управления Продкорпорации в соответствии с передовыми стандартами в области корпоративного управления.</w:t>
      </w:r>
      <w:r>
        <w:br/>
      </w:r>
      <w:r>
        <w:rPr>
          <w:rFonts w:ascii="Times New Roman"/>
          <w:b w:val="false"/>
          <w:i w:val="false"/>
          <w:color w:val="000000"/>
          <w:sz w:val="28"/>
        </w:rPr>
        <w:t>
</w:t>
      </w:r>
    </w:p>
    <w:bookmarkStart w:name="z261" w:id="197"/>
    <w:p>
      <w:pPr>
        <w:spacing w:after="0"/>
        <w:ind w:left="0"/>
        <w:jc w:val="both"/>
      </w:pPr>
      <w:r>
        <w:rPr>
          <w:rFonts w:ascii="Times New Roman"/>
          <w:b w:val="false"/>
          <w:i w:val="false"/>
          <w:color w:val="000000"/>
          <w:sz w:val="28"/>
        </w:rPr>
        <w:t>
      На основании анализа внешней и внутренней среды сформированы миссия, стратегические направления деятельности, цели, задачи и ключевые показатели деятельности Продкорпорации.</w:t>
      </w:r>
    </w:p>
    <w:bookmarkEnd w:id="197"/>
    <w:bookmarkStart w:name="z262" w:id="198"/>
    <w:p>
      <w:pPr>
        <w:spacing w:after="0"/>
        <w:ind w:left="0"/>
        <w:jc w:val="left"/>
      </w:pPr>
      <w:r>
        <w:rPr>
          <w:rFonts w:ascii="Times New Roman"/>
          <w:b/>
          <w:i w:val="false"/>
          <w:color w:val="000000"/>
        </w:rPr>
        <w:t xml:space="preserve"> Раздел 2. Миссия и видение Продкорпорации</w:t>
      </w:r>
    </w:p>
    <w:bookmarkEnd w:id="198"/>
    <w:p>
      <w:pPr>
        <w:spacing w:after="0"/>
        <w:ind w:left="0"/>
        <w:jc w:val="both"/>
      </w:pPr>
      <w:r>
        <w:rPr>
          <w:rFonts w:ascii="Times New Roman"/>
          <w:b w:val="false"/>
          <w:i w:val="false"/>
          <w:color w:val="ff0000"/>
          <w:sz w:val="28"/>
        </w:rPr>
        <w:t xml:space="preserve">
      Сноска. Раздел 2 с изменением, внесенным постановлением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Start w:name="z263" w:id="199"/>
    <w:p>
      <w:pPr>
        <w:spacing w:after="0"/>
        <w:ind w:left="0"/>
        <w:jc w:val="both"/>
      </w:pPr>
      <w:r>
        <w:rPr>
          <w:rFonts w:ascii="Times New Roman"/>
          <w:b w:val="false"/>
          <w:i w:val="false"/>
          <w:color w:val="000000"/>
          <w:sz w:val="28"/>
        </w:rPr>
        <w:t>
      Миссия Продкорпорации – участие в обеспечении продовольственной безопасности и содействие развитию зерновой отрасли Республики Казахстан через выполнение функции оператора по зерновому рынку.</w:t>
      </w:r>
    </w:p>
    <w:bookmarkEnd w:id="199"/>
    <w:bookmarkStart w:name="z264" w:id="200"/>
    <w:p>
      <w:pPr>
        <w:spacing w:after="0"/>
        <w:ind w:left="0"/>
        <w:jc w:val="both"/>
      </w:pPr>
      <w:r>
        <w:rPr>
          <w:rFonts w:ascii="Times New Roman"/>
          <w:b w:val="false"/>
          <w:i w:val="false"/>
          <w:color w:val="000000"/>
          <w:sz w:val="28"/>
        </w:rPr>
        <w:t>
      Видение Продкорпорации – финансово устойчивая, стабильно развивающаяся операционная компания, реализующая политику государства на рынке зерна и отвечающая высоким стандартам корпоративного управления.</w:t>
      </w:r>
    </w:p>
    <w:bookmarkEnd w:id="200"/>
    <w:bookmarkStart w:name="z265" w:id="201"/>
    <w:p>
      <w:pPr>
        <w:spacing w:after="0"/>
        <w:ind w:left="0"/>
        <w:jc w:val="both"/>
      </w:pPr>
      <w:r>
        <w:rPr>
          <w:rFonts w:ascii="Times New Roman"/>
          <w:b w:val="false"/>
          <w:i w:val="false"/>
          <w:color w:val="000000"/>
          <w:sz w:val="28"/>
        </w:rPr>
        <w:t>
      Выполнение миссии Продкорпорации планируется через реализацию следующих стратегических направлений деятельности:</w:t>
      </w:r>
    </w:p>
    <w:bookmarkEnd w:id="201"/>
    <w:bookmarkStart w:name="z266" w:id="202"/>
    <w:p>
      <w:pPr>
        <w:spacing w:after="0"/>
        <w:ind w:left="0"/>
        <w:jc w:val="both"/>
      </w:pPr>
      <w:r>
        <w:rPr>
          <w:rFonts w:ascii="Times New Roman"/>
          <w:b w:val="false"/>
          <w:i w:val="false"/>
          <w:color w:val="000000"/>
          <w:sz w:val="28"/>
        </w:rPr>
        <w:t>
      1) участие в обеспечении продовольственной безопасности и стабилизации рынка зерна;</w:t>
      </w:r>
    </w:p>
    <w:bookmarkEnd w:id="202"/>
    <w:bookmarkStart w:name="z267" w:id="203"/>
    <w:p>
      <w:pPr>
        <w:spacing w:after="0"/>
        <w:ind w:left="0"/>
        <w:jc w:val="both"/>
      </w:pPr>
      <w:r>
        <w:rPr>
          <w:rFonts w:ascii="Times New Roman"/>
          <w:b w:val="false"/>
          <w:i w:val="false"/>
          <w:color w:val="000000"/>
          <w:sz w:val="28"/>
        </w:rPr>
        <w:t>
      2) содействие диверсификации посевных площадей и финансовой поддержке субъектов АПК;</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29.01.2024 </w:t>
      </w:r>
      <w:r>
        <w:rPr>
          <w:rFonts w:ascii="Times New Roman"/>
          <w:b w:val="false"/>
          <w:i w:val="false"/>
          <w:color w:val="000000"/>
          <w:sz w:val="28"/>
        </w:rPr>
        <w:t>№ 43</w:t>
      </w:r>
      <w:r>
        <w:rPr>
          <w:rFonts w:ascii="Times New Roman"/>
          <w:b w:val="false"/>
          <w:i w:val="false"/>
          <w:color w:val="ff0000"/>
          <w:sz w:val="28"/>
        </w:rPr>
        <w:t>.</w:t>
      </w:r>
      <w:r>
        <w:br/>
      </w:r>
      <w:r>
        <w:rPr>
          <w:rFonts w:ascii="Times New Roman"/>
          <w:b w:val="false"/>
          <w:i w:val="false"/>
          <w:color w:val="000000"/>
          <w:sz w:val="28"/>
        </w:rPr>
        <w:t>
</w:t>
      </w:r>
    </w:p>
    <w:bookmarkStart w:name="z269" w:id="204"/>
    <w:p>
      <w:pPr>
        <w:spacing w:after="0"/>
        <w:ind w:left="0"/>
        <w:jc w:val="both"/>
      </w:pPr>
      <w:r>
        <w:rPr>
          <w:rFonts w:ascii="Times New Roman"/>
          <w:b w:val="false"/>
          <w:i w:val="false"/>
          <w:color w:val="000000"/>
          <w:sz w:val="28"/>
        </w:rPr>
        <w:t>
      4) содействие созданию устойчивой кормовой базы АПК;</w:t>
      </w:r>
    </w:p>
    <w:bookmarkEnd w:id="204"/>
    <w:bookmarkStart w:name="z270" w:id="205"/>
    <w:p>
      <w:pPr>
        <w:spacing w:after="0"/>
        <w:ind w:left="0"/>
        <w:jc w:val="both"/>
      </w:pPr>
      <w:r>
        <w:rPr>
          <w:rFonts w:ascii="Times New Roman"/>
          <w:b w:val="false"/>
          <w:i w:val="false"/>
          <w:color w:val="000000"/>
          <w:sz w:val="28"/>
        </w:rPr>
        <w:t>
      5) содействие развитию экспорта зерна;</w:t>
      </w:r>
    </w:p>
    <w:bookmarkEnd w:id="205"/>
    <w:bookmarkStart w:name="z271" w:id="206"/>
    <w:p>
      <w:pPr>
        <w:spacing w:after="0"/>
        <w:ind w:left="0"/>
        <w:jc w:val="both"/>
      </w:pPr>
      <w:r>
        <w:rPr>
          <w:rFonts w:ascii="Times New Roman"/>
          <w:b w:val="false"/>
          <w:i w:val="false"/>
          <w:color w:val="000000"/>
          <w:sz w:val="28"/>
        </w:rPr>
        <w:t>
      6) повышение эффективности деятельности Продкорпорации.</w:t>
      </w:r>
    </w:p>
    <w:bookmarkEnd w:id="206"/>
    <w:bookmarkStart w:name="z272" w:id="207"/>
    <w:p>
      <w:pPr>
        <w:spacing w:after="0"/>
        <w:ind w:left="0"/>
        <w:jc w:val="left"/>
      </w:pPr>
      <w:r>
        <w:rPr>
          <w:rFonts w:ascii="Times New Roman"/>
          <w:b/>
          <w:i w:val="false"/>
          <w:color w:val="000000"/>
        </w:rPr>
        <w:t xml:space="preserve"> Раздел 3. Стратегические направления деятельности</w:t>
      </w:r>
    </w:p>
    <w:bookmarkEnd w:id="207"/>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Start w:name="z273" w:id="208"/>
    <w:p>
      <w:pPr>
        <w:spacing w:after="0"/>
        <w:ind w:left="0"/>
        <w:jc w:val="left"/>
      </w:pPr>
      <w:r>
        <w:rPr>
          <w:rFonts w:ascii="Times New Roman"/>
          <w:b/>
          <w:i w:val="false"/>
          <w:color w:val="000000"/>
        </w:rPr>
        <w:t xml:space="preserve"> Подраздел 1. Участие в обеспечении продовольственной безопасности и стабилизации рынка зерна</w:t>
      </w:r>
    </w:p>
    <w:bookmarkEnd w:id="208"/>
    <w:bookmarkStart w:name="z274" w:id="209"/>
    <w:p>
      <w:pPr>
        <w:spacing w:after="0"/>
        <w:ind w:left="0"/>
        <w:jc w:val="both"/>
      </w:pPr>
      <w:r>
        <w:rPr>
          <w:rFonts w:ascii="Times New Roman"/>
          <w:b w:val="false"/>
          <w:i w:val="false"/>
          <w:color w:val="000000"/>
          <w:sz w:val="28"/>
        </w:rPr>
        <w:t>
      Цель 1. Поддержание резервного запаса зерна</w:t>
      </w:r>
    </w:p>
    <w:bookmarkEnd w:id="209"/>
    <w:bookmarkStart w:name="z275" w:id="210"/>
    <w:p>
      <w:pPr>
        <w:spacing w:after="0"/>
        <w:ind w:left="0"/>
        <w:jc w:val="both"/>
      </w:pPr>
      <w:r>
        <w:rPr>
          <w:rFonts w:ascii="Times New Roman"/>
          <w:b w:val="false"/>
          <w:i w:val="false"/>
          <w:color w:val="000000"/>
          <w:sz w:val="28"/>
        </w:rPr>
        <w:t>
      Задача 1. Закуп, хранение, освежение и использование резервного запаса зерна</w:t>
      </w:r>
    </w:p>
    <w:bookmarkEnd w:id="210"/>
    <w:bookmarkStart w:name="z276" w:id="211"/>
    <w:p>
      <w:pPr>
        <w:spacing w:after="0"/>
        <w:ind w:left="0"/>
        <w:jc w:val="both"/>
      </w:pPr>
      <w:r>
        <w:rPr>
          <w:rFonts w:ascii="Times New Roman"/>
          <w:b w:val="false"/>
          <w:i w:val="false"/>
          <w:color w:val="000000"/>
          <w:sz w:val="28"/>
        </w:rPr>
        <w:t>
      В рамках поручения Первого Президента Республики Казахстан от 13 мая 2016 года в целях гарантированного обеспечения страны продовольственным зерном при возникновении чрезвычайных ситуаций природного и техногенного характера Продкорпорацией сформирован резервный запас продовольственного зерна в объеме 500 тыс. тонн.</w:t>
      </w:r>
    </w:p>
    <w:bookmarkEnd w:id="211"/>
    <w:bookmarkStart w:name="z277" w:id="212"/>
    <w:p>
      <w:pPr>
        <w:spacing w:after="0"/>
        <w:ind w:left="0"/>
        <w:jc w:val="both"/>
      </w:pPr>
      <w:r>
        <w:rPr>
          <w:rFonts w:ascii="Times New Roman"/>
          <w:b w:val="false"/>
          <w:i w:val="false"/>
          <w:color w:val="000000"/>
          <w:sz w:val="28"/>
        </w:rPr>
        <w:t>
      Резервный запас подлежит регулярному освежению из зерна нового урожая. Закуп зерна для освежения и формирования резервного запаса осуществляется за счет собственных и привлеченных средств Продкорпорации.</w:t>
      </w:r>
    </w:p>
    <w:bookmarkEnd w:id="212"/>
    <w:bookmarkStart w:name="z278" w:id="213"/>
    <w:p>
      <w:pPr>
        <w:spacing w:after="0"/>
        <w:ind w:left="0"/>
        <w:jc w:val="both"/>
      </w:pPr>
      <w:r>
        <w:rPr>
          <w:rFonts w:ascii="Times New Roman"/>
          <w:b w:val="false"/>
          <w:i w:val="false"/>
          <w:color w:val="000000"/>
          <w:sz w:val="28"/>
        </w:rPr>
        <w:t>
      Расходы на хранение резервного запаса зерна возмещаются из республиканского бюджета.</w:t>
      </w:r>
    </w:p>
    <w:bookmarkEnd w:id="213"/>
    <w:bookmarkStart w:name="z279" w:id="214"/>
    <w:p>
      <w:pPr>
        <w:spacing w:after="0"/>
        <w:ind w:left="0"/>
        <w:jc w:val="both"/>
      </w:pPr>
      <w:r>
        <w:rPr>
          <w:rFonts w:ascii="Times New Roman"/>
          <w:b w:val="false"/>
          <w:i w:val="false"/>
          <w:color w:val="000000"/>
          <w:sz w:val="28"/>
        </w:rPr>
        <w:t>
      В целях стабилизации цен на муку и социальный хлеб часть резервного запаса также может быть использована Продкорпорацией для поставки на внутренний рынок по фиксированным ценам.</w:t>
      </w:r>
    </w:p>
    <w:bookmarkEnd w:id="214"/>
    <w:bookmarkStart w:name="z280" w:id="215"/>
    <w:p>
      <w:pPr>
        <w:spacing w:after="0"/>
        <w:ind w:left="0"/>
        <w:jc w:val="both"/>
      </w:pPr>
      <w:r>
        <w:rPr>
          <w:rFonts w:ascii="Times New Roman"/>
          <w:b w:val="false"/>
          <w:i w:val="false"/>
          <w:color w:val="000000"/>
          <w:sz w:val="28"/>
        </w:rPr>
        <w:t xml:space="preserve">
      При этом, Продкорпорация обеспечивает на 31 декабря каждого года наличие в резервном запасе 500 тыс. тонн продовольственного зерна. </w:t>
      </w:r>
    </w:p>
    <w:bookmarkEnd w:id="215"/>
    <w:bookmarkStart w:name="z281" w:id="216"/>
    <w:p>
      <w:pPr>
        <w:spacing w:after="0"/>
        <w:ind w:left="0"/>
        <w:jc w:val="both"/>
      </w:pPr>
      <w:r>
        <w:rPr>
          <w:rFonts w:ascii="Times New Roman"/>
          <w:b w:val="false"/>
          <w:i w:val="false"/>
          <w:color w:val="000000"/>
          <w:sz w:val="28"/>
        </w:rPr>
        <w:t>
      Для обеспечения количественно-качественной сохранности резервного запаса зерна в приоритетном порядке будут использованы собственные мощности хранения – хлебные базы дочерней компании Продкорпорации ТОО "Астык коймалары".</w:t>
      </w:r>
    </w:p>
    <w:bookmarkEnd w:id="216"/>
    <w:bookmarkStart w:name="z282" w:id="217"/>
    <w:p>
      <w:pPr>
        <w:spacing w:after="0"/>
        <w:ind w:left="0"/>
        <w:jc w:val="both"/>
      </w:pPr>
      <w:r>
        <w:rPr>
          <w:rFonts w:ascii="Times New Roman"/>
          <w:b w:val="false"/>
          <w:i w:val="false"/>
          <w:color w:val="000000"/>
          <w:sz w:val="28"/>
        </w:rPr>
        <w:t>
      Ключевой показатель деятельности:</w:t>
      </w:r>
    </w:p>
    <w:bookmarkEnd w:id="217"/>
    <w:bookmarkStart w:name="z283" w:id="218"/>
    <w:p>
      <w:pPr>
        <w:spacing w:after="0"/>
        <w:ind w:left="0"/>
        <w:jc w:val="both"/>
      </w:pPr>
      <w:r>
        <w:rPr>
          <w:rFonts w:ascii="Times New Roman"/>
          <w:b w:val="false"/>
          <w:i w:val="false"/>
          <w:color w:val="000000"/>
          <w:sz w:val="28"/>
        </w:rPr>
        <w:t>
      объем резервного запаса продовольственного зерна на 31 декабря соответствующего года, тыс. тонн.</w:t>
      </w:r>
    </w:p>
    <w:bookmarkEnd w:id="218"/>
    <w:bookmarkStart w:name="z284" w:id="219"/>
    <w:p>
      <w:pPr>
        <w:spacing w:after="0"/>
        <w:ind w:left="0"/>
        <w:jc w:val="both"/>
      </w:pPr>
      <w:r>
        <w:rPr>
          <w:rFonts w:ascii="Times New Roman"/>
          <w:b w:val="false"/>
          <w:i w:val="false"/>
          <w:color w:val="000000"/>
          <w:sz w:val="28"/>
        </w:rPr>
        <w:t>
      Цель 2. Участие в стабилизации цен на зерно и СЗПТ</w:t>
      </w:r>
    </w:p>
    <w:bookmarkEnd w:id="219"/>
    <w:bookmarkStart w:name="z285" w:id="220"/>
    <w:p>
      <w:pPr>
        <w:spacing w:after="0"/>
        <w:ind w:left="0"/>
        <w:jc w:val="both"/>
      </w:pPr>
      <w:r>
        <w:rPr>
          <w:rFonts w:ascii="Times New Roman"/>
          <w:b w:val="false"/>
          <w:i w:val="false"/>
          <w:color w:val="000000"/>
          <w:sz w:val="28"/>
        </w:rPr>
        <w:t>
      Задача 1. Инвестиции на рынке зерна (при необходимости)</w:t>
      </w:r>
    </w:p>
    <w:bookmarkEnd w:id="220"/>
    <w:bookmarkStart w:name="z575" w:id="221"/>
    <w:p>
      <w:pPr>
        <w:spacing w:after="0"/>
        <w:ind w:left="0"/>
        <w:jc w:val="both"/>
      </w:pPr>
      <w:r>
        <w:rPr>
          <w:rFonts w:ascii="Times New Roman"/>
          <w:b w:val="false"/>
          <w:i w:val="false"/>
          <w:color w:val="000000"/>
          <w:sz w:val="28"/>
        </w:rPr>
        <w:t>
      В рамках выполнения стабилизационной функции на зерновом рынке Продкорпорацией по поручению государства будут применяться закупочные либо товарные интервенции. Данные меры будут использованы преимущественно в периоды высокого урожая либо критически низкого урожая зерна в Казахстане и направлены на снижение резкой волатильности внутренних цен.</w:t>
      </w:r>
    </w:p>
    <w:bookmarkEnd w:id="221"/>
    <w:bookmarkStart w:name="z576" w:id="222"/>
    <w:p>
      <w:pPr>
        <w:spacing w:after="0"/>
        <w:ind w:left="0"/>
        <w:jc w:val="both"/>
      </w:pPr>
      <w:r>
        <w:rPr>
          <w:rFonts w:ascii="Times New Roman"/>
          <w:b w:val="false"/>
          <w:i w:val="false"/>
          <w:color w:val="000000"/>
          <w:sz w:val="28"/>
        </w:rPr>
        <w:t xml:space="preserve">
      Закупочные интервенции будут применяться в периоды высокого урожая с целью изъятия с рынка излишков зерна и формирования ресурсов Продкорпорации, которые в последующие годы могут быть использованы для обеспечения потребностей внутреннего рынка или в случае отсутствия необходимости осуществления товарной интервенции, могут быть использованы для поставки на внешние рынки. Закупочные цены при интервенции будут определяться из расчета, который минимизирует убыток производства зерна. </w:t>
      </w:r>
    </w:p>
    <w:bookmarkEnd w:id="222"/>
    <w:bookmarkStart w:name="z577" w:id="223"/>
    <w:p>
      <w:pPr>
        <w:spacing w:after="0"/>
        <w:ind w:left="0"/>
        <w:jc w:val="both"/>
      </w:pPr>
      <w:r>
        <w:rPr>
          <w:rFonts w:ascii="Times New Roman"/>
          <w:b w:val="false"/>
          <w:i w:val="false"/>
          <w:color w:val="000000"/>
          <w:sz w:val="28"/>
        </w:rPr>
        <w:t>
      В периоды резкого роста внутренних цен ресурсы зерна Продкорпорации, в том числе часть резервного запаса, будут использованы для удовлетворения спроса на зерно на внутреннем рынке путем поставок по фиксированным ценам по заявкам местных исполнительных органов (товарная интервенция).</w:t>
      </w:r>
    </w:p>
    <w:bookmarkEnd w:id="223"/>
    <w:bookmarkStart w:name="z578" w:id="224"/>
    <w:p>
      <w:pPr>
        <w:spacing w:after="0"/>
        <w:ind w:left="0"/>
        <w:jc w:val="both"/>
      </w:pPr>
      <w:r>
        <w:rPr>
          <w:rFonts w:ascii="Times New Roman"/>
          <w:b w:val="false"/>
          <w:i w:val="false"/>
          <w:color w:val="000000"/>
          <w:sz w:val="28"/>
        </w:rPr>
        <w:t>
      В целях сдерживания роста цен на продовольствие Продкорпорация будет использовать товарные интервенции через реализацию удешевленного зерна мукомольным предприятиям, животноводческим и птицеводческим хозяйствам в годы неурожая и сезонного роста цен.</w:t>
      </w:r>
    </w:p>
    <w:bookmarkEnd w:id="224"/>
    <w:bookmarkStart w:name="z579" w:id="225"/>
    <w:p>
      <w:pPr>
        <w:spacing w:after="0"/>
        <w:ind w:left="0"/>
        <w:jc w:val="both"/>
      </w:pPr>
      <w:r>
        <w:rPr>
          <w:rFonts w:ascii="Times New Roman"/>
          <w:b w:val="false"/>
          <w:i w:val="false"/>
          <w:color w:val="000000"/>
          <w:sz w:val="28"/>
        </w:rPr>
        <w:t>
      Так, планируется реализация (при необходимости) продовольственного зерна по удешевленной цене для сдерживания роста цен на муку 1 сорта, социальный хлеб и рожки.</w:t>
      </w:r>
    </w:p>
    <w:bookmarkEnd w:id="225"/>
    <w:bookmarkStart w:name="z580" w:id="226"/>
    <w:p>
      <w:pPr>
        <w:spacing w:after="0"/>
        <w:ind w:left="0"/>
        <w:jc w:val="both"/>
      </w:pPr>
      <w:r>
        <w:rPr>
          <w:rFonts w:ascii="Times New Roman"/>
          <w:b w:val="false"/>
          <w:i w:val="false"/>
          <w:color w:val="000000"/>
          <w:sz w:val="28"/>
        </w:rPr>
        <w:t>
      Кроме того, удешевленное фуражное зерно (при необходимости) будет направлено птицеводческим и животноводческим хозяйствам для сдерживания роста цен на говядину, мясо кур и яйцо куриное.</w:t>
      </w:r>
    </w:p>
    <w:bookmarkEnd w:id="226"/>
    <w:bookmarkStart w:name="z581" w:id="227"/>
    <w:p>
      <w:pPr>
        <w:spacing w:after="0"/>
        <w:ind w:left="0"/>
        <w:jc w:val="both"/>
      </w:pPr>
      <w:r>
        <w:rPr>
          <w:rFonts w:ascii="Times New Roman"/>
          <w:b w:val="false"/>
          <w:i w:val="false"/>
          <w:color w:val="000000"/>
          <w:sz w:val="28"/>
        </w:rPr>
        <w:t>
      В зависимости от рыночных цен будет произведен закуп сырья для гречневой крупы, риса и подсолнечного масла через программы Продкорпорации в пределах выделяемых финансовых средств.</w:t>
      </w:r>
    </w:p>
    <w:bookmarkEnd w:id="227"/>
    <w:bookmarkStart w:name="z582" w:id="228"/>
    <w:p>
      <w:pPr>
        <w:spacing w:after="0"/>
        <w:ind w:left="0"/>
        <w:jc w:val="both"/>
      </w:pPr>
      <w:r>
        <w:rPr>
          <w:rFonts w:ascii="Times New Roman"/>
          <w:b w:val="false"/>
          <w:i w:val="false"/>
          <w:color w:val="000000"/>
          <w:sz w:val="28"/>
        </w:rPr>
        <w:t>
      Таким образом, Продкорпорация будет постепенно расширять номенклатуру и объемы сельхозпродукции, а также увеличивать объем реализации удешевленного продовольственного и фуражного зерна.</w:t>
      </w:r>
    </w:p>
    <w:bookmarkEnd w:id="228"/>
    <w:bookmarkStart w:name="z583" w:id="229"/>
    <w:p>
      <w:pPr>
        <w:spacing w:after="0"/>
        <w:ind w:left="0"/>
        <w:jc w:val="both"/>
      </w:pPr>
      <w:r>
        <w:rPr>
          <w:rFonts w:ascii="Times New Roman"/>
          <w:b w:val="false"/>
          <w:i w:val="false"/>
          <w:color w:val="000000"/>
          <w:sz w:val="28"/>
        </w:rPr>
        <w:t>
      В рамках осуществления стабилизационной функции на зерновом рынке будет производиться возврат налога на добавленную стоимость Продкорпорации. Эти меры позволят поддержать рыночную стабильность и обеспечить доступность продуктов питания для всех граждан Казахстана.</w:t>
      </w:r>
    </w:p>
    <w:bookmarkEnd w:id="229"/>
    <w:bookmarkStart w:name="z584" w:id="230"/>
    <w:p>
      <w:pPr>
        <w:spacing w:after="0"/>
        <w:ind w:left="0"/>
        <w:jc w:val="both"/>
      </w:pPr>
      <w:r>
        <w:rPr>
          <w:rFonts w:ascii="Times New Roman"/>
          <w:b w:val="false"/>
          <w:i w:val="false"/>
          <w:color w:val="000000"/>
          <w:sz w:val="28"/>
        </w:rPr>
        <w:t>
      При отсутствии необходимости государственного регулирования цен на зерно Продкорпорация будет осуществлять закуп зерна в пределах коридора сложившихся рыночных цен. При этом, учитывая чувствительное реагирование внутреннего рынка на закупочные цены Продкорпорации, будет использован подход, при котором исключается искажение рыночного ценообразования путем необоснованного завышения и занижения закупочных цен.</w:t>
      </w:r>
    </w:p>
    <w:bookmarkEnd w:id="230"/>
    <w:bookmarkStart w:name="z286"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2. Формирование запасов сырья для СЗПТ и содействие формированию стабилизационных фондов регионов</w:t>
      </w:r>
    </w:p>
    <w:bookmarkEnd w:id="231"/>
    <w:bookmarkStart w:name="z585" w:id="232"/>
    <w:p>
      <w:pPr>
        <w:spacing w:after="0"/>
        <w:ind w:left="0"/>
        <w:jc w:val="both"/>
      </w:pPr>
      <w:r>
        <w:rPr>
          <w:rFonts w:ascii="Times New Roman"/>
          <w:b w:val="false"/>
          <w:i w:val="false"/>
          <w:color w:val="000000"/>
          <w:sz w:val="28"/>
        </w:rPr>
        <w:t>
      В целях содействия сдерживанию цен на СЗПТ от необоснованного роста Продкорпорация планирует формировать запасы сырья для продовольственных товаров, а также растениеводческой продукции, являющейся сырьем для производства СЗПТ (пшеница, гречиха, зерно риса, подсолнечник) в рамках выделяемых бюджетных средств.</w:t>
      </w:r>
    </w:p>
    <w:bookmarkEnd w:id="232"/>
    <w:bookmarkStart w:name="z586" w:id="233"/>
    <w:p>
      <w:pPr>
        <w:spacing w:after="0"/>
        <w:ind w:left="0"/>
        <w:jc w:val="both"/>
      </w:pPr>
      <w:r>
        <w:rPr>
          <w:rFonts w:ascii="Times New Roman"/>
          <w:b w:val="false"/>
          <w:i w:val="false"/>
          <w:color w:val="000000"/>
          <w:sz w:val="28"/>
        </w:rPr>
        <w:t>
      Данные запасы сырья будут формироваться за счет финансирования деятельности сельхозпроизводителей и загрузки мощностей перерабатывающих предприятий. При этом для повышения эффективности взаимодействия с участниками внутреннего рынка Продкорпорация планирует усовершенствовать нормативную правовую базу, регламентирующую процессы закупа, переработки, хранения и отгрузки сельхозпродукции.</w:t>
      </w:r>
    </w:p>
    <w:bookmarkEnd w:id="233"/>
    <w:bookmarkStart w:name="z587" w:id="234"/>
    <w:p>
      <w:pPr>
        <w:spacing w:after="0"/>
        <w:ind w:left="0"/>
        <w:jc w:val="both"/>
      </w:pPr>
      <w:r>
        <w:rPr>
          <w:rFonts w:ascii="Times New Roman"/>
          <w:b w:val="false"/>
          <w:i w:val="false"/>
          <w:color w:val="000000"/>
          <w:sz w:val="28"/>
        </w:rPr>
        <w:t>
      Для содержания запасов сырья будут использованы как собственные склады/емкости хранения Продкорпорации, так и емкости хранения самих производителей продукции. При этом для снижения себестоимости СЗПТ будет проведена модернизация хлебных баз, а также рассмотрена возможность расширения емкостей хранения для разных видов сельхозпродукции.</w:t>
      </w:r>
    </w:p>
    <w:bookmarkEnd w:id="234"/>
    <w:bookmarkStart w:name="z588" w:id="235"/>
    <w:p>
      <w:pPr>
        <w:spacing w:after="0"/>
        <w:ind w:left="0"/>
        <w:jc w:val="both"/>
      </w:pPr>
      <w:r>
        <w:rPr>
          <w:rFonts w:ascii="Times New Roman"/>
          <w:b w:val="false"/>
          <w:i w:val="false"/>
          <w:color w:val="000000"/>
          <w:sz w:val="28"/>
        </w:rPr>
        <w:t>
      В случае возникновения сезонного дефицита и роста цен на внутреннем рынке на конкретный продукт Продкорпорация будет поставлять данный продукт из запасов сырья для СЗПТ по фиксированным ценам.</w:t>
      </w:r>
    </w:p>
    <w:bookmarkEnd w:id="235"/>
    <w:bookmarkStart w:name="z589" w:id="236"/>
    <w:p>
      <w:pPr>
        <w:spacing w:after="0"/>
        <w:ind w:left="0"/>
        <w:jc w:val="both"/>
      </w:pPr>
      <w:r>
        <w:rPr>
          <w:rFonts w:ascii="Times New Roman"/>
          <w:b w:val="false"/>
          <w:i w:val="false"/>
          <w:color w:val="000000"/>
          <w:sz w:val="28"/>
        </w:rPr>
        <w:t>
      В целях оперативного реагирования на возникающие угрозы продовольственной безопасности по отдельным категориям СЗПТ также будут рассмотрены возможность формирования и механизмы содержания постоянно действующего денежного фонда Продкорпорации для проведения экстренных закупочных операций на внутреннем и внешних рынках.</w:t>
      </w:r>
    </w:p>
    <w:bookmarkEnd w:id="236"/>
    <w:p>
      <w:pPr>
        <w:spacing w:after="0"/>
        <w:ind w:left="0"/>
        <w:jc w:val="both"/>
      </w:pPr>
      <w:r>
        <w:rPr>
          <w:rFonts w:ascii="Times New Roman"/>
          <w:b w:val="false"/>
          <w:i w:val="false"/>
          <w:color w:val="000000"/>
          <w:sz w:val="28"/>
        </w:rPr>
        <w:t>
      Кроме того, Продкорпорация может содействовать формированию стабилизационных фондов местных исполнительных органов путем закупа и поставки зерна за счет местных бюджетов.</w:t>
      </w:r>
    </w:p>
    <w:bookmarkStart w:name="z590" w:id="237"/>
    <w:p>
      <w:pPr>
        <w:spacing w:after="0"/>
        <w:ind w:left="0"/>
        <w:jc w:val="both"/>
      </w:pPr>
      <w:r>
        <w:rPr>
          <w:rFonts w:ascii="Times New Roman"/>
          <w:b w:val="false"/>
          <w:i w:val="false"/>
          <w:color w:val="000000"/>
          <w:sz w:val="28"/>
        </w:rPr>
        <w:t>
      Задача 3. Поддержка сельхозтоваропроизводителей для проведения весенне-полевых работ (ВПР)</w:t>
      </w:r>
    </w:p>
    <w:bookmarkEnd w:id="237"/>
    <w:bookmarkStart w:name="z591" w:id="238"/>
    <w:p>
      <w:pPr>
        <w:spacing w:after="0"/>
        <w:ind w:left="0"/>
        <w:jc w:val="both"/>
      </w:pPr>
      <w:r>
        <w:rPr>
          <w:rFonts w:ascii="Times New Roman"/>
          <w:b w:val="false"/>
          <w:i w:val="false"/>
          <w:color w:val="000000"/>
          <w:sz w:val="28"/>
        </w:rPr>
        <w:t>
      В целях формирования гарантированных объемов сельхозпродукции для дальнейшей стабилизации внутреннего рынка и развития экспорта будет активизирован наиболее прогрессивный инструмент Продкорпорации – форвардный закуп, который будет финансироваться за счет республиканского бюджета.</w:t>
      </w:r>
    </w:p>
    <w:bookmarkEnd w:id="238"/>
    <w:bookmarkStart w:name="z592" w:id="239"/>
    <w:p>
      <w:pPr>
        <w:spacing w:after="0"/>
        <w:ind w:left="0"/>
        <w:jc w:val="both"/>
      </w:pPr>
      <w:r>
        <w:rPr>
          <w:rFonts w:ascii="Times New Roman"/>
          <w:b w:val="false"/>
          <w:i w:val="false"/>
          <w:color w:val="000000"/>
          <w:sz w:val="28"/>
        </w:rPr>
        <w:t>
      Для обеспечения наиболее приемлемых условий для участия субъектов АПК в программах форвардного закупа в качестве обеспечения будут приниматься в том числе гарантии социально-предпринимательских корпораций. В последующем на этапе достижения определенного уровня развития отечественной сельхозкооперации приоритет Продкорпорации будет отдан работе с кооперативами, участники которых будут нести солидарную ответственность по обязательствам в рамках форвардных сделок.</w:t>
      </w:r>
    </w:p>
    <w:bookmarkEnd w:id="239"/>
    <w:bookmarkStart w:name="z593" w:id="240"/>
    <w:p>
      <w:pPr>
        <w:spacing w:after="0"/>
        <w:ind w:left="0"/>
        <w:jc w:val="both"/>
      </w:pPr>
      <w:r>
        <w:rPr>
          <w:rFonts w:ascii="Times New Roman"/>
          <w:b w:val="false"/>
          <w:i w:val="false"/>
          <w:color w:val="000000"/>
          <w:sz w:val="28"/>
        </w:rPr>
        <w:t>
      Через программы форвардного закупа отечественные СХТП получат доступ к льготному финансированию, позволяющему своевременно проводить ВПР и поддерживать производство в стране востребованной сельхозпродукции.</w:t>
      </w:r>
    </w:p>
    <w:bookmarkEnd w:id="240"/>
    <w:bookmarkStart w:name="z594" w:id="241"/>
    <w:p>
      <w:pPr>
        <w:spacing w:after="0"/>
        <w:ind w:left="0"/>
        <w:jc w:val="both"/>
      </w:pPr>
      <w:r>
        <w:rPr>
          <w:rFonts w:ascii="Times New Roman"/>
          <w:b w:val="false"/>
          <w:i w:val="false"/>
          <w:color w:val="000000"/>
          <w:sz w:val="28"/>
        </w:rPr>
        <w:t xml:space="preserve">
      В целях расширения объемов финансовой поддержки фермерам Продкорпорация дополнительно будет использовать привлеченные средства, в связи с этим прорабатывается вопрос об уменьшении расходов на вознаграждения по привлеченным финансовым средствам за счет субсидирования ставки вознаграждения по ним, в т.ч. купонного вознаграждения (ставки) по облигациям Продкорпорации. </w:t>
      </w:r>
    </w:p>
    <w:bookmarkEnd w:id="241"/>
    <w:bookmarkStart w:name="z595" w:id="242"/>
    <w:p>
      <w:pPr>
        <w:spacing w:after="0"/>
        <w:ind w:left="0"/>
        <w:jc w:val="both"/>
      </w:pPr>
      <w:r>
        <w:rPr>
          <w:rFonts w:ascii="Times New Roman"/>
          <w:b w:val="false"/>
          <w:i w:val="false"/>
          <w:color w:val="000000"/>
          <w:sz w:val="28"/>
        </w:rPr>
        <w:t>
      В рамках содействия частному рынку в создании полноценной сети производства, хранения и сбыта сельхозпродукции планируется внедрить трехсторонний форвардный закуп сырья (семена подсолнечника, зерно риса и гречиха) между Продкорпорацией, сельхозтоваропроизводителем и перерабатывающим предприятием с обязательным условием по фиксированию цен на сырье и готовую продукцию:</w:t>
      </w:r>
    </w:p>
    <w:bookmarkEnd w:id="242"/>
    <w:bookmarkStart w:name="z596" w:id="243"/>
    <w:p>
      <w:pPr>
        <w:spacing w:after="0"/>
        <w:ind w:left="0"/>
        <w:jc w:val="both"/>
      </w:pPr>
      <w:r>
        <w:rPr>
          <w:rFonts w:ascii="Times New Roman"/>
          <w:b w:val="false"/>
          <w:i w:val="false"/>
          <w:color w:val="000000"/>
          <w:sz w:val="28"/>
        </w:rPr>
        <w:t xml:space="preserve">
      1) для поддержки производства сельхозпродукции Продкорпорация будет финансировать СХТП под льготные условия (беспроцентное финансирование и отсутствие требований к твердым залогам) с оплатой аванса в размере 70 % от фиксированной цены для последующего проведения СХТП весенне-полевых работ. Фиксирование цены обеспечит страхование рисков СХТП от резкого понижения цены на сельхозпродукцию, которая может быть вызвана высоким урожаем или демпингом цен со стороны других стран; </w:t>
      </w:r>
    </w:p>
    <w:bookmarkEnd w:id="243"/>
    <w:bookmarkStart w:name="z597" w:id="244"/>
    <w:p>
      <w:pPr>
        <w:spacing w:after="0"/>
        <w:ind w:left="0"/>
        <w:jc w:val="both"/>
      </w:pPr>
      <w:r>
        <w:rPr>
          <w:rFonts w:ascii="Times New Roman"/>
          <w:b w:val="false"/>
          <w:i w:val="false"/>
          <w:color w:val="000000"/>
          <w:sz w:val="28"/>
        </w:rPr>
        <w:t xml:space="preserve">
      2) для обеспечения хранения сельхозпродукции Продкорпорация предусматривает вовлечение перерабатывающих предприятий в данный механизм. Так, после сбора урожая СХТП поставляет сельхозпродукцию (сырье) напрямую перерабатывающему предприятию на хранение и получает от Продкорпорации доплату оставшейся суммы в размере 30 % от фиксированной цены. Перерабатывающее предприятие, в свою очередь получает загруженность своего предприятия до следующего урожая, так как оно хранит сырье у себя на производстве и производит готовую продукцию; </w:t>
      </w:r>
    </w:p>
    <w:bookmarkEnd w:id="244"/>
    <w:bookmarkStart w:name="z598" w:id="245"/>
    <w:p>
      <w:pPr>
        <w:spacing w:after="0"/>
        <w:ind w:left="0"/>
        <w:jc w:val="both"/>
      </w:pPr>
      <w:r>
        <w:rPr>
          <w:rFonts w:ascii="Times New Roman"/>
          <w:b w:val="false"/>
          <w:i w:val="false"/>
          <w:color w:val="000000"/>
          <w:sz w:val="28"/>
        </w:rPr>
        <w:t>
      3) для обеспечения сбыта сельхозпродукции Продкорпорация гарантированно закупает объемы сырья у СХТП в рамках заключенных контрактов по форвардному закупу после поставки сырья в перерабатывающие предприятия. В свою очередь перерабатывающие предприятия реализуют готовую продукцию в течение года и рассчитываются с Продкорпорацией за сырье по факту продаж готовой продукции.</w:t>
      </w:r>
    </w:p>
    <w:bookmarkEnd w:id="245"/>
    <w:bookmarkStart w:name="z599" w:id="246"/>
    <w:p>
      <w:pPr>
        <w:spacing w:after="0"/>
        <w:ind w:left="0"/>
        <w:jc w:val="both"/>
      </w:pPr>
      <w:r>
        <w:rPr>
          <w:rFonts w:ascii="Times New Roman"/>
          <w:b w:val="false"/>
          <w:i w:val="false"/>
          <w:color w:val="000000"/>
          <w:sz w:val="28"/>
        </w:rPr>
        <w:t>
      Таким образом, трехсторонний форвардный закуп с фиксированием цен на сырье и конечную продукцию способствует созданию полноценной сети производства, хранения и сбыта сельскохозяйственной продукции, а также сдерживанию роста цен. В данной схеме будет раскрыт потенциал перерабатывающих предприятий путем их загрузки доступным сырьем Продкорпорации (гречиха, подсолнечник, зерно риса).</w:t>
      </w:r>
    </w:p>
    <w:bookmarkEnd w:id="246"/>
    <w:bookmarkStart w:name="z600" w:id="247"/>
    <w:p>
      <w:pPr>
        <w:spacing w:after="0"/>
        <w:ind w:left="0"/>
        <w:jc w:val="both"/>
      </w:pPr>
      <w:r>
        <w:rPr>
          <w:rFonts w:ascii="Times New Roman"/>
          <w:b w:val="false"/>
          <w:i w:val="false"/>
          <w:color w:val="000000"/>
          <w:sz w:val="28"/>
        </w:rPr>
        <w:t>
      В рамках программ форвардного закупа Продкорпорация будет формировать необходимые ресурсы сельхозпродукции, в том числе стимулировать производство кормовых культур для формирования фуражного фонда, гарантированно фиксировать объемы для своевременного освежения резервного запаса зерна, формировать ресурсы, обеспечивающие исполнение заключенных экспортных контрактов и позволяющие поддерживать долгосрочную стратегию экспорта по наработанным каналам сбыта.</w:t>
      </w:r>
    </w:p>
    <w:bookmarkEnd w:id="247"/>
    <w:bookmarkStart w:name="z601" w:id="248"/>
    <w:p>
      <w:pPr>
        <w:spacing w:after="0"/>
        <w:ind w:left="0"/>
        <w:jc w:val="both"/>
      </w:pPr>
      <w:r>
        <w:rPr>
          <w:rFonts w:ascii="Times New Roman"/>
          <w:b w:val="false"/>
          <w:i w:val="false"/>
          <w:color w:val="000000"/>
          <w:sz w:val="28"/>
        </w:rPr>
        <w:t>
      Вместе с тем в качестве альтернативы или дополнения к программе форвардного закупа Продкорпорация может оказывать поддержку СХТП для проведения ВПР по программе выдачи товарных кредитов.</w:t>
      </w:r>
    </w:p>
    <w:bookmarkEnd w:id="248"/>
    <w:bookmarkStart w:name="z602" w:id="249"/>
    <w:p>
      <w:pPr>
        <w:spacing w:after="0"/>
        <w:ind w:left="0"/>
        <w:jc w:val="both"/>
      </w:pPr>
      <w:r>
        <w:rPr>
          <w:rFonts w:ascii="Times New Roman"/>
          <w:b w:val="false"/>
          <w:i w:val="false"/>
          <w:color w:val="000000"/>
          <w:sz w:val="28"/>
        </w:rPr>
        <w:t>
      Ключевые показатели деятельности:</w:t>
      </w:r>
    </w:p>
    <w:bookmarkEnd w:id="249"/>
    <w:bookmarkStart w:name="z603" w:id="250"/>
    <w:p>
      <w:pPr>
        <w:spacing w:after="0"/>
        <w:ind w:left="0"/>
        <w:jc w:val="both"/>
      </w:pPr>
      <w:r>
        <w:rPr>
          <w:rFonts w:ascii="Times New Roman"/>
          <w:b w:val="false"/>
          <w:i w:val="false"/>
          <w:color w:val="000000"/>
          <w:sz w:val="28"/>
        </w:rPr>
        <w:t>
      объем закупа сельхозпродукции, являющейся сырьем для СЗПТ, тыс. тонн;</w:t>
      </w:r>
    </w:p>
    <w:bookmarkEnd w:id="250"/>
    <w:bookmarkStart w:name="z604" w:id="251"/>
    <w:p>
      <w:pPr>
        <w:spacing w:after="0"/>
        <w:ind w:left="0"/>
        <w:jc w:val="both"/>
      </w:pPr>
      <w:r>
        <w:rPr>
          <w:rFonts w:ascii="Times New Roman"/>
          <w:b w:val="false"/>
          <w:i w:val="false"/>
          <w:color w:val="000000"/>
          <w:sz w:val="28"/>
        </w:rPr>
        <w:t>
      объем сельхозпродукции, в том числе являющейся сырьем для СЗПТ, охваченный программами поддержки Продкорпорации, тыс. тонн;</w:t>
      </w:r>
    </w:p>
    <w:bookmarkEnd w:id="251"/>
    <w:bookmarkStart w:name="z605" w:id="252"/>
    <w:p>
      <w:pPr>
        <w:spacing w:after="0"/>
        <w:ind w:left="0"/>
        <w:jc w:val="both"/>
      </w:pPr>
      <w:r>
        <w:rPr>
          <w:rFonts w:ascii="Times New Roman"/>
          <w:b w:val="false"/>
          <w:i w:val="false"/>
          <w:color w:val="000000"/>
          <w:sz w:val="28"/>
        </w:rPr>
        <w:t>
      доля финансирования трехстороннего форвардного закупа от общего объема финансирования программы форвардного закупа, %;</w:t>
      </w:r>
    </w:p>
    <w:bookmarkEnd w:id="252"/>
    <w:bookmarkStart w:name="z606" w:id="253"/>
    <w:p>
      <w:pPr>
        <w:spacing w:after="0"/>
        <w:ind w:left="0"/>
        <w:jc w:val="both"/>
      </w:pPr>
      <w:r>
        <w:rPr>
          <w:rFonts w:ascii="Times New Roman"/>
          <w:b w:val="false"/>
          <w:i w:val="false"/>
          <w:color w:val="000000"/>
          <w:sz w:val="28"/>
        </w:rPr>
        <w:t xml:space="preserve">
      обеспечение потребности регионов в продовольственном и фуражном зерне, %. </w:t>
      </w:r>
    </w:p>
    <w:bookmarkEnd w:id="253"/>
    <w:bookmarkStart w:name="z607" w:id="254"/>
    <w:p>
      <w:pPr>
        <w:spacing w:after="0"/>
        <w:ind w:left="0"/>
        <w:jc w:val="both"/>
      </w:pPr>
      <w:r>
        <w:rPr>
          <w:rFonts w:ascii="Times New Roman"/>
          <w:b w:val="false"/>
          <w:i w:val="false"/>
          <w:color w:val="000000"/>
          <w:sz w:val="28"/>
        </w:rPr>
        <w:t>
      Ожидаемые результаты от реализации стратегического направления:</w:t>
      </w:r>
    </w:p>
    <w:bookmarkEnd w:id="254"/>
    <w:bookmarkStart w:name="z608" w:id="255"/>
    <w:p>
      <w:pPr>
        <w:spacing w:after="0"/>
        <w:ind w:left="0"/>
        <w:jc w:val="both"/>
      </w:pPr>
      <w:r>
        <w:rPr>
          <w:rFonts w:ascii="Times New Roman"/>
          <w:b w:val="false"/>
          <w:i w:val="false"/>
          <w:color w:val="000000"/>
          <w:sz w:val="28"/>
        </w:rPr>
        <w:t>
      Программы форвардного закупа и выдачи товарного кредита обеспечат сельхозпроизводителей льготным финансированием/товаром для проведения ВПР, а также гарантированный сбыт произведенной продукции. Данные программы будут стимулировать рост производства приоритетных культур в Республике Казахстан и обеспечат стабильные поставки сельхозпродукции в ресурсы Продкорпорации для дальнейшего выполнения стабилизационной функции на внутреннем рынке.</w:t>
      </w:r>
    </w:p>
    <w:bookmarkEnd w:id="255"/>
    <w:bookmarkStart w:name="z609" w:id="256"/>
    <w:p>
      <w:pPr>
        <w:spacing w:after="0"/>
        <w:ind w:left="0"/>
        <w:jc w:val="both"/>
      </w:pPr>
      <w:r>
        <w:rPr>
          <w:rFonts w:ascii="Times New Roman"/>
          <w:b w:val="false"/>
          <w:i w:val="false"/>
          <w:color w:val="000000"/>
          <w:sz w:val="28"/>
        </w:rPr>
        <w:t>
      Будет обеспечиваться экономическая безопасность страны посредством обеспечения продовольственной независимости по запасам сырья для СЗПТ (пшеница, гречиха, зерно риса, подсолнечник). Кроме того, фиксированная стоимость сырья для мукомольных предприятий в период роста цен на зерно позволит сдерживать цены на социальный хлеб.</w:t>
      </w:r>
    </w:p>
    <w:bookmarkEnd w:id="256"/>
    <w:bookmarkStart w:name="z610" w:id="257"/>
    <w:p>
      <w:pPr>
        <w:spacing w:after="0"/>
        <w:ind w:left="0"/>
        <w:jc w:val="both"/>
      </w:pPr>
      <w:r>
        <w:rPr>
          <w:rFonts w:ascii="Times New Roman"/>
          <w:b w:val="false"/>
          <w:i w:val="false"/>
          <w:color w:val="000000"/>
          <w:sz w:val="28"/>
        </w:rPr>
        <w:t>
      Формирование запасов сырья для СЗПТ будет гарантировать наличие у Продкорпорации в конкретный период необходимых объемов сырья для удовлетворения потребностей внутреннего рынка.</w:t>
      </w:r>
    </w:p>
    <w:bookmarkEnd w:id="257"/>
    <w:bookmarkStart w:name="z611" w:id="258"/>
    <w:p>
      <w:pPr>
        <w:spacing w:after="0"/>
        <w:ind w:left="0"/>
        <w:jc w:val="both"/>
      </w:pPr>
      <w:r>
        <w:rPr>
          <w:rFonts w:ascii="Times New Roman"/>
          <w:b w:val="false"/>
          <w:i w:val="false"/>
          <w:color w:val="000000"/>
          <w:sz w:val="28"/>
        </w:rPr>
        <w:t>
      Мобильные поставки Продкорпорацией востребованных объемов сырья для СЗПТ на внутренний рынок по фиксированным ценам в период сезонного дефицита окажут содействие в стабилизации цен на готовую продукцию из данного сырья.</w:t>
      </w:r>
    </w:p>
    <w:bookmarkEnd w:id="258"/>
    <w:bookmarkStart w:name="z291" w:id="259"/>
    <w:p>
      <w:pPr>
        <w:spacing w:after="0"/>
        <w:ind w:left="0"/>
        <w:jc w:val="left"/>
      </w:pPr>
      <w:r>
        <w:rPr>
          <w:rFonts w:ascii="Times New Roman"/>
          <w:b/>
          <w:i w:val="false"/>
          <w:color w:val="000000"/>
        </w:rPr>
        <w:t xml:space="preserve"> </w:t>
      </w:r>
      <w:r>
        <w:rPr>
          <w:rFonts w:ascii="Times New Roman"/>
          <w:b/>
          <w:i w:val="false"/>
          <w:color w:val="000000"/>
        </w:rPr>
        <w:t>Подраздел 2. Содействие диверсификации посевных площадей</w:t>
      </w:r>
    </w:p>
    <w:bookmarkEnd w:id="259"/>
    <w:p>
      <w:pPr>
        <w:spacing w:after="0"/>
        <w:ind w:left="0"/>
        <w:jc w:val="both"/>
      </w:pPr>
      <w:r>
        <w:rPr>
          <w:rFonts w:ascii="Times New Roman"/>
          <w:b w:val="false"/>
          <w:i w:val="false"/>
          <w:color w:val="ff0000"/>
          <w:sz w:val="28"/>
        </w:rPr>
        <w:t xml:space="preserve">
      Сноска. Подраздел 2 – в редакции постановления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Start w:name="z612" w:id="260"/>
    <w:p>
      <w:pPr>
        <w:spacing w:after="0"/>
        <w:ind w:left="0"/>
        <w:jc w:val="both"/>
      </w:pPr>
      <w:r>
        <w:rPr>
          <w:rFonts w:ascii="Times New Roman"/>
          <w:b w:val="false"/>
          <w:i w:val="false"/>
          <w:color w:val="000000"/>
          <w:sz w:val="28"/>
        </w:rPr>
        <w:t>
      Цель 1. Стимулирование производства приоритетных сельскохозяйственных культур</w:t>
      </w:r>
    </w:p>
    <w:bookmarkEnd w:id="260"/>
    <w:bookmarkStart w:name="z613" w:id="261"/>
    <w:p>
      <w:pPr>
        <w:spacing w:after="0"/>
        <w:ind w:left="0"/>
        <w:jc w:val="both"/>
      </w:pPr>
      <w:r>
        <w:rPr>
          <w:rFonts w:ascii="Times New Roman"/>
          <w:b w:val="false"/>
          <w:i w:val="false"/>
          <w:color w:val="000000"/>
          <w:sz w:val="28"/>
        </w:rPr>
        <w:t xml:space="preserve">
      Задача 1. Диверсификация посевных площадей </w:t>
      </w:r>
    </w:p>
    <w:bookmarkEnd w:id="261"/>
    <w:bookmarkStart w:name="z614" w:id="262"/>
    <w:p>
      <w:pPr>
        <w:spacing w:after="0"/>
        <w:ind w:left="0"/>
        <w:jc w:val="both"/>
      </w:pPr>
      <w:r>
        <w:rPr>
          <w:rFonts w:ascii="Times New Roman"/>
          <w:b w:val="false"/>
          <w:i w:val="false"/>
          <w:color w:val="000000"/>
          <w:sz w:val="28"/>
        </w:rPr>
        <w:t>
      Программы форвардного закупа Продкорпорации будут диверсифицированы по регионам и культурам и направлены на стимулирование выращивания наиболее приоритетных сельскохозяйственных культур, востребованных на внутреннем и внешнем рынках, за счет уменьшения финансирования монокультуры (пшеницы). Также для определения товарной линейки для форвардного закупа Продкорпорацией будет учитываться схема специализации регионов по оптимальному использованию сельскохозяйственных угодий для производства конкретных видов продукции.</w:t>
      </w:r>
    </w:p>
    <w:bookmarkEnd w:id="262"/>
    <w:bookmarkStart w:name="z615" w:id="263"/>
    <w:p>
      <w:pPr>
        <w:spacing w:after="0"/>
        <w:ind w:left="0"/>
        <w:jc w:val="both"/>
      </w:pPr>
      <w:r>
        <w:rPr>
          <w:rFonts w:ascii="Times New Roman"/>
          <w:b w:val="false"/>
          <w:i w:val="false"/>
          <w:color w:val="000000"/>
          <w:sz w:val="28"/>
        </w:rPr>
        <w:t>
      Ключевые показатели деятельности:</w:t>
      </w:r>
    </w:p>
    <w:bookmarkEnd w:id="263"/>
    <w:bookmarkStart w:name="z616" w:id="264"/>
    <w:p>
      <w:pPr>
        <w:spacing w:after="0"/>
        <w:ind w:left="0"/>
        <w:jc w:val="both"/>
      </w:pPr>
      <w:r>
        <w:rPr>
          <w:rFonts w:ascii="Times New Roman"/>
          <w:b w:val="false"/>
          <w:i w:val="false"/>
          <w:color w:val="000000"/>
          <w:sz w:val="28"/>
        </w:rPr>
        <w:t>
      посевные площади, профинансированные по программам форвардного закупа, млн га;</w:t>
      </w:r>
    </w:p>
    <w:bookmarkEnd w:id="264"/>
    <w:bookmarkStart w:name="z617" w:id="265"/>
    <w:p>
      <w:pPr>
        <w:spacing w:after="0"/>
        <w:ind w:left="0"/>
        <w:jc w:val="both"/>
      </w:pPr>
      <w:r>
        <w:rPr>
          <w:rFonts w:ascii="Times New Roman"/>
          <w:b w:val="false"/>
          <w:i w:val="false"/>
          <w:color w:val="000000"/>
          <w:sz w:val="28"/>
        </w:rPr>
        <w:t>
      уменьшение доли монокультуры (пшеницы) в рамках финансирования программы форвардного закупа, %.</w:t>
      </w:r>
    </w:p>
    <w:bookmarkEnd w:id="265"/>
    <w:bookmarkStart w:name="z618" w:id="266"/>
    <w:p>
      <w:pPr>
        <w:spacing w:after="0"/>
        <w:ind w:left="0"/>
        <w:jc w:val="both"/>
      </w:pPr>
      <w:r>
        <w:rPr>
          <w:rFonts w:ascii="Times New Roman"/>
          <w:b w:val="false"/>
          <w:i w:val="false"/>
          <w:color w:val="000000"/>
          <w:sz w:val="28"/>
        </w:rPr>
        <w:t>
      Ожидаемые результаты от реализации стратегического направления:</w:t>
      </w:r>
    </w:p>
    <w:bookmarkEnd w:id="266"/>
    <w:bookmarkStart w:name="z619" w:id="267"/>
    <w:p>
      <w:pPr>
        <w:spacing w:after="0"/>
        <w:ind w:left="0"/>
        <w:jc w:val="both"/>
      </w:pPr>
      <w:r>
        <w:rPr>
          <w:rFonts w:ascii="Times New Roman"/>
          <w:b w:val="false"/>
          <w:i w:val="false"/>
          <w:color w:val="000000"/>
          <w:sz w:val="28"/>
        </w:rPr>
        <w:t>
      Диверсификация производства и соблюдение севооборотов, что обеспечит переход на производство высокорентабельных культур, в том числе кормовых культур.</w:t>
      </w:r>
    </w:p>
    <w:bookmarkEnd w:id="267"/>
    <w:bookmarkStart w:name="z304" w:id="268"/>
    <w:p>
      <w:pPr>
        <w:spacing w:after="0"/>
        <w:ind w:left="0"/>
        <w:jc w:val="left"/>
      </w:pPr>
      <w:r>
        <w:rPr>
          <w:rFonts w:ascii="Times New Roman"/>
          <w:b/>
          <w:i w:val="false"/>
          <w:color w:val="000000"/>
        </w:rPr>
        <w:t xml:space="preserve"> </w:t>
      </w:r>
      <w:r>
        <w:rPr>
          <w:rFonts w:ascii="Times New Roman"/>
          <w:b/>
          <w:i w:val="false"/>
          <w:color w:val="000000"/>
        </w:rPr>
        <w:t>Подраздел 3. Содействие повышению качества и урожайности сельскохозяйственных культур</w:t>
      </w:r>
    </w:p>
    <w:bookmarkEnd w:id="268"/>
    <w:bookmarkStart w:name="z318" w:id="269"/>
    <w:p>
      <w:pPr>
        <w:spacing w:after="0"/>
        <w:ind w:left="0"/>
        <w:jc w:val="both"/>
      </w:pPr>
      <w:r>
        <w:rPr>
          <w:rFonts w:ascii="Times New Roman"/>
          <w:b w:val="false"/>
          <w:i w:val="false"/>
          <w:color w:val="ff0000"/>
          <w:sz w:val="28"/>
        </w:rPr>
        <w:t xml:space="preserve">
      Сноска. Подраздел 3 исключен постановлением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End w:id="269"/>
    <w:bookmarkStart w:name="z331" w:id="270"/>
    <w:p>
      <w:pPr>
        <w:spacing w:after="0"/>
        <w:ind w:left="0"/>
        <w:jc w:val="left"/>
      </w:pPr>
      <w:r>
        <w:rPr>
          <w:rFonts w:ascii="Times New Roman"/>
          <w:b/>
          <w:i w:val="false"/>
          <w:color w:val="000000"/>
        </w:rPr>
        <w:t xml:space="preserve"> Подраздел 4. Содействие созданию устойчивой кормовой базы АПК</w:t>
      </w:r>
    </w:p>
    <w:bookmarkEnd w:id="270"/>
    <w:p>
      <w:pPr>
        <w:spacing w:after="0"/>
        <w:ind w:left="0"/>
        <w:jc w:val="both"/>
      </w:pPr>
      <w:r>
        <w:rPr>
          <w:rFonts w:ascii="Times New Roman"/>
          <w:b w:val="false"/>
          <w:i w:val="false"/>
          <w:color w:val="ff0000"/>
          <w:sz w:val="28"/>
        </w:rPr>
        <w:t xml:space="preserve">
      Сноска. В заголовок подраздела 4 вносится изменение на казахском языке, текст на русском языке не меняется в соответствии с постановлением Правительства РК от 29.01.2024 </w:t>
      </w:r>
      <w:r>
        <w:rPr>
          <w:rFonts w:ascii="Times New Roman"/>
          <w:b w:val="false"/>
          <w:i w:val="false"/>
          <w:color w:val="ff0000"/>
          <w:sz w:val="28"/>
        </w:rPr>
        <w:t>№ 43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Подраздел 4 с изменениями, внесенными постановлениями Правительства РК от 28.06.2022 </w:t>
      </w:r>
      <w:r>
        <w:rPr>
          <w:rFonts w:ascii="Times New Roman"/>
          <w:b w:val="false"/>
          <w:i w:val="false"/>
          <w:color w:val="000000"/>
          <w:sz w:val="28"/>
        </w:rPr>
        <w:t>№ 443</w:t>
      </w:r>
      <w:r>
        <w:rPr>
          <w:rFonts w:ascii="Times New Roman"/>
          <w:b w:val="false"/>
          <w:i w:val="false"/>
          <w:color w:val="000000"/>
          <w:sz w:val="28"/>
        </w:rPr>
        <w:t xml:space="preserve">; от 29.01.2024 </w:t>
      </w:r>
      <w:r>
        <w:rPr>
          <w:rFonts w:ascii="Times New Roman"/>
          <w:b w:val="false"/>
          <w:i w:val="false"/>
          <w:color w:val="000000"/>
          <w:sz w:val="28"/>
        </w:rPr>
        <w:t>№ 43</w:t>
      </w:r>
      <w:r>
        <w:rPr>
          <w:rFonts w:ascii="Times New Roman"/>
          <w:b w:val="false"/>
          <w:i w:val="false"/>
          <w:color w:val="000000"/>
          <w:sz w:val="28"/>
        </w:rPr>
        <w:t>.</w:t>
      </w:r>
    </w:p>
    <w:bookmarkStart w:name="z332" w:id="271"/>
    <w:p>
      <w:pPr>
        <w:spacing w:after="0"/>
        <w:ind w:left="0"/>
        <w:jc w:val="both"/>
      </w:pPr>
      <w:r>
        <w:rPr>
          <w:rFonts w:ascii="Times New Roman"/>
          <w:b w:val="false"/>
          <w:i w:val="false"/>
          <w:color w:val="000000"/>
          <w:sz w:val="28"/>
        </w:rPr>
        <w:t>
      Цель 1. Удовлетворение потребностей внутреннего рынка в кормах</w:t>
      </w:r>
    </w:p>
    <w:bookmarkEnd w:id="271"/>
    <w:bookmarkStart w:name="z333" w:id="272"/>
    <w:p>
      <w:pPr>
        <w:spacing w:after="0"/>
        <w:ind w:left="0"/>
        <w:jc w:val="both"/>
      </w:pPr>
      <w:r>
        <w:rPr>
          <w:rFonts w:ascii="Times New Roman"/>
          <w:b w:val="false"/>
          <w:i w:val="false"/>
          <w:color w:val="000000"/>
          <w:sz w:val="28"/>
        </w:rPr>
        <w:t>
      Задача 1. Формирование и управление фуражным фондом</w:t>
      </w:r>
    </w:p>
    <w:bookmarkEnd w:id="272"/>
    <w:bookmarkStart w:name="z334" w:id="273"/>
    <w:p>
      <w:pPr>
        <w:spacing w:after="0"/>
        <w:ind w:left="0"/>
        <w:jc w:val="both"/>
      </w:pPr>
      <w:r>
        <w:rPr>
          <w:rFonts w:ascii="Times New Roman"/>
          <w:b w:val="false"/>
          <w:i w:val="false"/>
          <w:color w:val="000000"/>
          <w:sz w:val="28"/>
        </w:rPr>
        <w:t>
      В целях удовлетворения потребностей внутреннего рынка в кормах, а также обеспечения стабилизации рынка в случае возникновения экстренных ситуаций (засуха и другие факторы, являющиеся причиной резкого дефицита и роста цен на корма на внутреннем рынке) планируется создание постоянно действующего фуражного фонда в объеме 200 тыс. тонн за счет средств бюджетных инвестиций.</w:t>
      </w:r>
    </w:p>
    <w:bookmarkEnd w:id="273"/>
    <w:bookmarkStart w:name="z335" w:id="274"/>
    <w:p>
      <w:pPr>
        <w:spacing w:after="0"/>
        <w:ind w:left="0"/>
        <w:jc w:val="both"/>
      </w:pPr>
      <w:r>
        <w:rPr>
          <w:rFonts w:ascii="Times New Roman"/>
          <w:b w:val="false"/>
          <w:i w:val="false"/>
          <w:color w:val="000000"/>
          <w:sz w:val="28"/>
        </w:rPr>
        <w:t xml:space="preserve">
      Для формирования фуражного фонда Продкорпорация через программы форвардного закупа будет стимулировать производство ячменя и кормовых культур, а также закупать необходимые объемы осенью в период минимальных рыночных цен. </w:t>
      </w:r>
    </w:p>
    <w:bookmarkEnd w:id="274"/>
    <w:bookmarkStart w:name="z336" w:id="275"/>
    <w:p>
      <w:pPr>
        <w:spacing w:after="0"/>
        <w:ind w:left="0"/>
        <w:jc w:val="both"/>
      </w:pPr>
      <w:r>
        <w:rPr>
          <w:rFonts w:ascii="Times New Roman"/>
          <w:b w:val="false"/>
          <w:i w:val="false"/>
          <w:color w:val="000000"/>
          <w:sz w:val="28"/>
        </w:rPr>
        <w:t>
      Фуражное зерно в течение всего сезона до поступления нового урожая будет поставляться птицеводческим и животноводческим хозяйствам по фиксированной цене на основании заявок участников рынка. Зерно из фуражного фонда Корпорации также будет доступно для субъектов рыбного хозяйства. Средства от реализации фуражного зерна будут направляться на дальнейшее поддержание фуражного фонда.</w:t>
      </w:r>
    </w:p>
    <w:bookmarkEnd w:id="275"/>
    <w:p>
      <w:pPr>
        <w:spacing w:after="0"/>
        <w:ind w:left="0"/>
        <w:jc w:val="both"/>
      </w:pPr>
      <w:r>
        <w:rPr>
          <w:rFonts w:ascii="Times New Roman"/>
          <w:b w:val="false"/>
          <w:i w:val="false"/>
          <w:color w:val="000000"/>
          <w:sz w:val="28"/>
        </w:rPr>
        <w:t>
      В целях обеспечения предприятий птицеводства и животноводства, а также субъектов рыбного хозяйства качественными кормами Продкорпорация через форвардные закупки также будет финансировать отечественные перерабатывающие заводы для производства комбинированных кормов, а также поставлять им фуражное зерно.</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объем фуражного зерна, поставленный птицеводческим, животноводческим предприятиям и субъектам рыбного хозяйства, тыс. тонн.</w:t>
      </w:r>
    </w:p>
    <w:bookmarkStart w:name="z340" w:id="276"/>
    <w:p>
      <w:pPr>
        <w:spacing w:after="0"/>
        <w:ind w:left="0"/>
        <w:jc w:val="both"/>
      </w:pPr>
      <w:r>
        <w:rPr>
          <w:rFonts w:ascii="Times New Roman"/>
          <w:b w:val="false"/>
          <w:i w:val="false"/>
          <w:color w:val="000000"/>
          <w:sz w:val="28"/>
        </w:rPr>
        <w:t>
      Ожидаемые результаты от реализации стратегического направления:</w:t>
      </w:r>
    </w:p>
    <w:bookmarkEnd w:id="276"/>
    <w:bookmarkStart w:name="z341" w:id="277"/>
    <w:p>
      <w:pPr>
        <w:spacing w:after="0"/>
        <w:ind w:left="0"/>
        <w:jc w:val="both"/>
      </w:pPr>
      <w:r>
        <w:rPr>
          <w:rFonts w:ascii="Times New Roman"/>
          <w:b w:val="false"/>
          <w:i w:val="false"/>
          <w:color w:val="000000"/>
          <w:sz w:val="28"/>
        </w:rPr>
        <w:t>
      Будет решена проблема зависимости птицеводческих и животноводческих хозяйств Республики Казахстан от большой волатильности цен на корма в период межсезонья в условиях отсутствия у них собственных емкостей для длительного хранения зерна. Формирование фуражного фонда Продкорпорации позволит птицеводческим и животноводческим хозяйствам иметь постоянную возможность стабильно приобретать корма по приемлемым ценам.</w:t>
      </w:r>
    </w:p>
    <w:bookmarkEnd w:id="277"/>
    <w:bookmarkStart w:name="z342" w:id="278"/>
    <w:p>
      <w:pPr>
        <w:spacing w:after="0"/>
        <w:ind w:left="0"/>
        <w:jc w:val="both"/>
      </w:pPr>
      <w:r>
        <w:rPr>
          <w:rFonts w:ascii="Times New Roman"/>
          <w:b w:val="false"/>
          <w:i w:val="false"/>
          <w:color w:val="000000"/>
          <w:sz w:val="28"/>
        </w:rPr>
        <w:t>
      Гарантированное наличие и стоимость зерна у Продкорпорации позволит данным субъектам АПК прогнозировать свой бизнес и стабилизировать цену конечной продукции. Таким образом, Продкорпорация будет оказывать содействие удержанию цен на мясо КРС, мясо птицы, куриное яйцо от необоснованного роста и повышению доступности данных продовольственных товаров для населения.</w:t>
      </w:r>
    </w:p>
    <w:bookmarkEnd w:id="278"/>
    <w:p>
      <w:pPr>
        <w:spacing w:after="0"/>
        <w:ind w:left="0"/>
        <w:jc w:val="both"/>
      </w:pPr>
      <w:r>
        <w:rPr>
          <w:rFonts w:ascii="Times New Roman"/>
          <w:b w:val="false"/>
          <w:i w:val="false"/>
          <w:color w:val="000000"/>
          <w:sz w:val="28"/>
        </w:rPr>
        <w:t>
      Также зерно фуражного фонда Продкорпорации будет содействовать обеспечению кормами субъектов аквакультуры и, следовательно, росту объемов производства рыбной продукции.</w:t>
      </w:r>
    </w:p>
    <w:bookmarkStart w:name="z343" w:id="279"/>
    <w:p>
      <w:pPr>
        <w:spacing w:after="0"/>
        <w:ind w:left="0"/>
        <w:jc w:val="both"/>
      </w:pPr>
      <w:r>
        <w:rPr>
          <w:rFonts w:ascii="Times New Roman"/>
          <w:b w:val="false"/>
          <w:i w:val="false"/>
          <w:color w:val="000000"/>
          <w:sz w:val="28"/>
        </w:rPr>
        <w:t>
      Кроме того, Продкорпорация будет способствовать загрузке отечественных комбикормовых заводов и увеличению объемов производства комбинированных кормов. Это позволит увеличить охват сбалансированным питанием птиц и скота исходя из рекомендуемых рационов кормления и окажет содействие устойчивому росту их поголовья.</w:t>
      </w:r>
    </w:p>
    <w:bookmarkEnd w:id="279"/>
    <w:bookmarkStart w:name="z344" w:id="280"/>
    <w:p>
      <w:pPr>
        <w:spacing w:after="0"/>
        <w:ind w:left="0"/>
        <w:jc w:val="left"/>
      </w:pPr>
      <w:r>
        <w:rPr>
          <w:rFonts w:ascii="Times New Roman"/>
          <w:b/>
          <w:i w:val="false"/>
          <w:color w:val="000000"/>
        </w:rPr>
        <w:t xml:space="preserve"> Подраздел 5. Содействие развитию экспорта зерна</w:t>
      </w:r>
    </w:p>
    <w:bookmarkEnd w:id="280"/>
    <w:bookmarkStart w:name="z345" w:id="281"/>
    <w:p>
      <w:pPr>
        <w:spacing w:after="0"/>
        <w:ind w:left="0"/>
        <w:jc w:val="both"/>
      </w:pPr>
      <w:r>
        <w:rPr>
          <w:rFonts w:ascii="Times New Roman"/>
          <w:b w:val="false"/>
          <w:i w:val="false"/>
          <w:color w:val="000000"/>
          <w:sz w:val="28"/>
        </w:rPr>
        <w:t>
      Цель 1. Рост объемов экспорта зерна и закрепление на внешних рынках сбыта</w:t>
      </w:r>
    </w:p>
    <w:bookmarkEnd w:id="281"/>
    <w:bookmarkStart w:name="z346" w:id="282"/>
    <w:p>
      <w:pPr>
        <w:spacing w:after="0"/>
        <w:ind w:left="0"/>
        <w:jc w:val="both"/>
      </w:pPr>
      <w:r>
        <w:rPr>
          <w:rFonts w:ascii="Times New Roman"/>
          <w:b w:val="false"/>
          <w:i w:val="false"/>
          <w:color w:val="000000"/>
          <w:sz w:val="28"/>
        </w:rPr>
        <w:t>
      Задача 1. Стабилизация поставок и диверсификация экспортных операций</w:t>
      </w:r>
    </w:p>
    <w:bookmarkEnd w:id="282"/>
    <w:bookmarkStart w:name="z620" w:id="283"/>
    <w:p>
      <w:pPr>
        <w:spacing w:after="0"/>
        <w:ind w:left="0"/>
        <w:jc w:val="both"/>
      </w:pPr>
      <w:r>
        <w:rPr>
          <w:rFonts w:ascii="Times New Roman"/>
          <w:b w:val="false"/>
          <w:i w:val="false"/>
          <w:color w:val="000000"/>
          <w:sz w:val="28"/>
        </w:rPr>
        <w:t xml:space="preserve">
      Для закрепления позиций казахстанского зерна на мировом рынке требуется организация стабильных экспортных поставок. </w:t>
      </w:r>
    </w:p>
    <w:bookmarkEnd w:id="283"/>
    <w:bookmarkStart w:name="z621" w:id="284"/>
    <w:p>
      <w:pPr>
        <w:spacing w:after="0"/>
        <w:ind w:left="0"/>
        <w:jc w:val="both"/>
      </w:pPr>
      <w:r>
        <w:rPr>
          <w:rFonts w:ascii="Times New Roman"/>
          <w:b w:val="false"/>
          <w:i w:val="false"/>
          <w:color w:val="000000"/>
          <w:sz w:val="28"/>
        </w:rPr>
        <w:t xml:space="preserve">
      Работа Продкорпорации будет направлена на обеспечение постоянного присутствия на внешних рынках и формирование имиджа казахстанского экспортера, гарантирующего безупречное исполнение заключенных контрактов и обеспечение высокого качества поставляемой продукции. </w:t>
      </w:r>
    </w:p>
    <w:bookmarkEnd w:id="284"/>
    <w:bookmarkStart w:name="z622" w:id="285"/>
    <w:p>
      <w:pPr>
        <w:spacing w:after="0"/>
        <w:ind w:left="0"/>
        <w:jc w:val="both"/>
      </w:pPr>
      <w:r>
        <w:rPr>
          <w:rFonts w:ascii="Times New Roman"/>
          <w:b w:val="false"/>
          <w:i w:val="false"/>
          <w:color w:val="000000"/>
          <w:sz w:val="28"/>
        </w:rPr>
        <w:t>
      В рамках данной работы планируется открытие торгового представительства, а также ХПП и (или) мельничного комплекса на перспективных зарубежных рынках, в том числе с участием казахстанского бизнеса. Данная инфраструктура будет предоставляться отечественным экспортерам для торговли своей продукцией в целях закрепления казахстанского зерна и муки на зарубежном рынке и развития экспорта в центральноазиатском регионе.</w:t>
      </w:r>
    </w:p>
    <w:bookmarkEnd w:id="285"/>
    <w:bookmarkStart w:name="z623" w:id="286"/>
    <w:p>
      <w:pPr>
        <w:spacing w:after="0"/>
        <w:ind w:left="0"/>
        <w:jc w:val="both"/>
      </w:pPr>
      <w:r>
        <w:rPr>
          <w:rFonts w:ascii="Times New Roman"/>
          <w:b w:val="false"/>
          <w:i w:val="false"/>
          <w:color w:val="000000"/>
          <w:sz w:val="28"/>
        </w:rPr>
        <w:t>
      Будет продолжена работа по экспорту зерна на другие стратегические рынки сбыта. В целях содействия развитию торговли казахстанской сельхозпродукцией и продуктами переработки на экспортном рынке будет изучена возможность открытия торгового дома для казахстанских экспортеров на перспективных зарубежных рынках. Это упорядочит переговорные процессы с зарубежными партнерами и в целом позволит оказывать содействие казахстанским экспортерам на зарубежном рынке.</w:t>
      </w:r>
    </w:p>
    <w:bookmarkEnd w:id="286"/>
    <w:bookmarkStart w:name="z624" w:id="287"/>
    <w:p>
      <w:pPr>
        <w:spacing w:after="0"/>
        <w:ind w:left="0"/>
        <w:jc w:val="both"/>
      </w:pPr>
      <w:r>
        <w:rPr>
          <w:rFonts w:ascii="Times New Roman"/>
          <w:b w:val="false"/>
          <w:i w:val="false"/>
          <w:color w:val="000000"/>
          <w:sz w:val="28"/>
        </w:rPr>
        <w:t xml:space="preserve">
      В целях дальнейшего расширения географии экспорта казахстанского зерна и освоения новых направлений Продкорпорацией на постоянной основе будет проводиться работа по поиску потенциальных импортеров и установлению с ними долгосрочных торговых связей. Ключевыми контрагентами Продкорпорации будут государственные и крупные частные компании стран-импортеров. </w:t>
      </w:r>
    </w:p>
    <w:bookmarkEnd w:id="287"/>
    <w:bookmarkStart w:name="z625" w:id="288"/>
    <w:p>
      <w:pPr>
        <w:spacing w:after="0"/>
        <w:ind w:left="0"/>
        <w:jc w:val="both"/>
      </w:pPr>
      <w:r>
        <w:rPr>
          <w:rFonts w:ascii="Times New Roman"/>
          <w:b w:val="false"/>
          <w:i w:val="false"/>
          <w:color w:val="000000"/>
          <w:sz w:val="28"/>
        </w:rPr>
        <w:t>
      Кроме того, для повышения конкурентоспособности и мобильности Продкорпорации на внешних рынках будут использоваться механизмы закупок зерна на соседних рынках России и Украины и поставок по экспортным направлениям, а также при необходимости на внутренний рынок. Для этого будет максимально использован потенциал имеющейся портовой инфраструктуры Продкорпорации на Каспийском море.</w:t>
      </w:r>
    </w:p>
    <w:bookmarkEnd w:id="288"/>
    <w:bookmarkStart w:name="z626" w:id="289"/>
    <w:p>
      <w:pPr>
        <w:spacing w:after="0"/>
        <w:ind w:left="0"/>
        <w:jc w:val="both"/>
      </w:pPr>
      <w:r>
        <w:rPr>
          <w:rFonts w:ascii="Times New Roman"/>
          <w:b w:val="false"/>
          <w:i w:val="false"/>
          <w:color w:val="000000"/>
          <w:sz w:val="28"/>
        </w:rPr>
        <w:t>
      В рамках оптимизации логистической системы и дальнейшего развития экспортного потенциала планируется оказание экспедиторских услуг в комплексе с услугами по перевалке зерна, что позволит повысить конкурентоспособность казахстанского зерна в каспийском направлении и оптимизировать операционные издержки Продкорпорации на рынке сельхозпродукции.</w:t>
      </w:r>
    </w:p>
    <w:bookmarkEnd w:id="289"/>
    <w:bookmarkStart w:name="z627" w:id="290"/>
    <w:p>
      <w:pPr>
        <w:spacing w:after="0"/>
        <w:ind w:left="0"/>
        <w:jc w:val="both"/>
      </w:pPr>
      <w:r>
        <w:rPr>
          <w:rFonts w:ascii="Times New Roman"/>
          <w:b w:val="false"/>
          <w:i w:val="false"/>
          <w:color w:val="000000"/>
          <w:sz w:val="28"/>
        </w:rPr>
        <w:t>
      При необходимости выравнивания цен с конкурентами (Российская Федерация) и сохранения традиционных рынков сбыта (Китайская Народная Республика, Центральная Азия, Иран и пр.) государством будет рассмотрен вопрос введения отдельных мер поддержки казахстанским экспортерам зерна, в том числе по транспортировке.</w:t>
      </w:r>
    </w:p>
    <w:bookmarkEnd w:id="290"/>
    <w:bookmarkStart w:name="z628" w:id="291"/>
    <w:p>
      <w:pPr>
        <w:spacing w:after="0"/>
        <w:ind w:left="0"/>
        <w:jc w:val="both"/>
      </w:pPr>
      <w:r>
        <w:rPr>
          <w:rFonts w:ascii="Times New Roman"/>
          <w:b w:val="false"/>
          <w:i w:val="false"/>
          <w:color w:val="000000"/>
          <w:sz w:val="28"/>
        </w:rPr>
        <w:t>
      Кроме того, в своем Послании народу Казахстана в сентябре 2023 года Глава государства отметил о необходимости упрощения процедуры возврата НДС. Внедрение процедуры упрощенного порядка возврата превышения НДС позволит оператору рынка зерна направить средства на уменьшение финансовых обязательств либо на закуп сельхозпродукции.</w:t>
      </w:r>
    </w:p>
    <w:bookmarkEnd w:id="291"/>
    <w:bookmarkStart w:name="z629" w:id="292"/>
    <w:p>
      <w:pPr>
        <w:spacing w:after="0"/>
        <w:ind w:left="0"/>
        <w:jc w:val="both"/>
      </w:pPr>
      <w:r>
        <w:rPr>
          <w:rFonts w:ascii="Times New Roman"/>
          <w:b w:val="false"/>
          <w:i w:val="false"/>
          <w:color w:val="000000"/>
          <w:sz w:val="28"/>
        </w:rPr>
        <w:t xml:space="preserve">
      В рамках централизованной работы по обеспечению скоординированных действий казахстанских участников рынка для доступа на внешние рынки необходимо постепенно увеличивать экспорт зерна через Продкорпорацию. </w:t>
      </w:r>
    </w:p>
    <w:bookmarkEnd w:id="292"/>
    <w:bookmarkStart w:name="z630" w:id="293"/>
    <w:p>
      <w:pPr>
        <w:spacing w:after="0"/>
        <w:ind w:left="0"/>
        <w:jc w:val="both"/>
      </w:pPr>
      <w:r>
        <w:rPr>
          <w:rFonts w:ascii="Times New Roman"/>
          <w:b w:val="false"/>
          <w:i w:val="false"/>
          <w:color w:val="000000"/>
          <w:sz w:val="28"/>
        </w:rPr>
        <w:t xml:space="preserve">
      При достижении доли экспорта от 50 % Продкорпорация может выполнять функции единого экспортера Казахстана. Для этого планируется выполнить 2 этапа. </w:t>
      </w:r>
    </w:p>
    <w:bookmarkEnd w:id="293"/>
    <w:bookmarkStart w:name="z631" w:id="294"/>
    <w:p>
      <w:pPr>
        <w:spacing w:after="0"/>
        <w:ind w:left="0"/>
        <w:jc w:val="both"/>
      </w:pPr>
      <w:r>
        <w:rPr>
          <w:rFonts w:ascii="Times New Roman"/>
          <w:b w:val="false"/>
          <w:i w:val="false"/>
          <w:color w:val="000000"/>
          <w:sz w:val="28"/>
        </w:rPr>
        <w:t>
      На 1-м этапе Продкорпорация будет консолидировать экспортные партии зерна от мелких и средних фермеров и реализовывать на внешние рынки. Будет осуществляться поиск покупателей на внешних рынках. Продкорпорация будет выступать в качестве гаранта для покупателя и продавца без участия в финансовых расчетах. Тем самым, Продкорпорация будет помогать фермерам выходить на экспортные рынки и реализовывать сельхозпродукцию по выгодной цене.</w:t>
      </w:r>
    </w:p>
    <w:bookmarkEnd w:id="294"/>
    <w:bookmarkStart w:name="z632" w:id="295"/>
    <w:p>
      <w:pPr>
        <w:spacing w:after="0"/>
        <w:ind w:left="0"/>
        <w:jc w:val="both"/>
      </w:pPr>
      <w:r>
        <w:rPr>
          <w:rFonts w:ascii="Times New Roman"/>
          <w:b w:val="false"/>
          <w:i w:val="false"/>
          <w:color w:val="000000"/>
          <w:sz w:val="28"/>
        </w:rPr>
        <w:t xml:space="preserve">
      На 2-м этапе Продкорпорация будет выкупать внутренние объемы зерна и централизованно экспортировать. Для этого требуется нарастить объем экспорта и большой объем финансовых средств. </w:t>
      </w:r>
    </w:p>
    <w:bookmarkEnd w:id="295"/>
    <w:bookmarkStart w:name="z633" w:id="296"/>
    <w:p>
      <w:pPr>
        <w:spacing w:after="0"/>
        <w:ind w:left="0"/>
        <w:jc w:val="both"/>
      </w:pPr>
      <w:r>
        <w:rPr>
          <w:rFonts w:ascii="Times New Roman"/>
          <w:b w:val="false"/>
          <w:i w:val="false"/>
          <w:color w:val="000000"/>
          <w:sz w:val="28"/>
        </w:rPr>
        <w:t xml:space="preserve">
      В целом Продкорпорация будет продвигать сельхозпродукцию на экспорт и содействовать экспортерам через: </w:t>
      </w:r>
    </w:p>
    <w:bookmarkEnd w:id="296"/>
    <w:bookmarkStart w:name="z634" w:id="297"/>
    <w:p>
      <w:pPr>
        <w:spacing w:after="0"/>
        <w:ind w:left="0"/>
        <w:jc w:val="both"/>
      </w:pPr>
      <w:r>
        <w:rPr>
          <w:rFonts w:ascii="Times New Roman"/>
          <w:b w:val="false"/>
          <w:i w:val="false"/>
          <w:color w:val="000000"/>
          <w:sz w:val="28"/>
        </w:rPr>
        <w:t>
      установление справедливых цен для фермеров, не имеющих каналов выхода на экспорт;</w:t>
      </w:r>
    </w:p>
    <w:bookmarkEnd w:id="297"/>
    <w:bookmarkStart w:name="z635" w:id="298"/>
    <w:p>
      <w:pPr>
        <w:spacing w:after="0"/>
        <w:ind w:left="0"/>
        <w:jc w:val="both"/>
      </w:pPr>
      <w:r>
        <w:rPr>
          <w:rFonts w:ascii="Times New Roman"/>
          <w:b w:val="false"/>
          <w:i w:val="false"/>
          <w:color w:val="000000"/>
          <w:sz w:val="28"/>
        </w:rPr>
        <w:t>
      содействие производству экспортных товаров через инструменты Продкорпорации;</w:t>
      </w:r>
    </w:p>
    <w:bookmarkEnd w:id="298"/>
    <w:bookmarkStart w:name="z636" w:id="299"/>
    <w:p>
      <w:pPr>
        <w:spacing w:after="0"/>
        <w:ind w:left="0"/>
        <w:jc w:val="both"/>
      </w:pPr>
      <w:r>
        <w:rPr>
          <w:rFonts w:ascii="Times New Roman"/>
          <w:b w:val="false"/>
          <w:i w:val="false"/>
          <w:color w:val="000000"/>
          <w:sz w:val="28"/>
        </w:rPr>
        <w:t>
      проведение переговоров с зарубежными государственными органами для снижения барьеров;</w:t>
      </w:r>
    </w:p>
    <w:bookmarkEnd w:id="299"/>
    <w:bookmarkStart w:name="z637" w:id="300"/>
    <w:p>
      <w:pPr>
        <w:spacing w:after="0"/>
        <w:ind w:left="0"/>
        <w:jc w:val="both"/>
      </w:pPr>
      <w:r>
        <w:rPr>
          <w:rFonts w:ascii="Times New Roman"/>
          <w:b w:val="false"/>
          <w:i w:val="false"/>
          <w:color w:val="000000"/>
          <w:sz w:val="28"/>
        </w:rPr>
        <w:t>
      создание экспортных каналов;</w:t>
      </w:r>
    </w:p>
    <w:bookmarkEnd w:id="300"/>
    <w:bookmarkStart w:name="z638" w:id="301"/>
    <w:p>
      <w:pPr>
        <w:spacing w:after="0"/>
        <w:ind w:left="0"/>
        <w:jc w:val="both"/>
      </w:pPr>
      <w:r>
        <w:rPr>
          <w:rFonts w:ascii="Times New Roman"/>
          <w:b w:val="false"/>
          <w:i w:val="false"/>
          <w:color w:val="000000"/>
          <w:sz w:val="28"/>
        </w:rPr>
        <w:t>
      содействие экспортерам в продвижении продукции;</w:t>
      </w:r>
    </w:p>
    <w:bookmarkEnd w:id="301"/>
    <w:bookmarkStart w:name="z639" w:id="302"/>
    <w:p>
      <w:pPr>
        <w:spacing w:after="0"/>
        <w:ind w:left="0"/>
        <w:jc w:val="both"/>
      </w:pPr>
      <w:r>
        <w:rPr>
          <w:rFonts w:ascii="Times New Roman"/>
          <w:b w:val="false"/>
          <w:i w:val="false"/>
          <w:color w:val="000000"/>
          <w:sz w:val="28"/>
        </w:rPr>
        <w:t xml:space="preserve">
      использование потенциала региональных представительств Продкорпорации в Республике Казахстан; </w:t>
      </w:r>
    </w:p>
    <w:bookmarkEnd w:id="302"/>
    <w:bookmarkStart w:name="z640" w:id="303"/>
    <w:p>
      <w:pPr>
        <w:spacing w:after="0"/>
        <w:ind w:left="0"/>
        <w:jc w:val="both"/>
      </w:pPr>
      <w:r>
        <w:rPr>
          <w:rFonts w:ascii="Times New Roman"/>
          <w:b w:val="false"/>
          <w:i w:val="false"/>
          <w:color w:val="000000"/>
          <w:sz w:val="28"/>
        </w:rPr>
        <w:t>
      постепенное открытие представительств в странах – импортерах казахстанского зерна.</w:t>
      </w:r>
    </w:p>
    <w:bookmarkEnd w:id="303"/>
    <w:bookmarkStart w:name="z347" w:id="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Задача 2. Консолидация экспортных партий</w:t>
      </w:r>
    </w:p>
    <w:bookmarkEnd w:id="304"/>
    <w:bookmarkStart w:name="z355" w:id="305"/>
    <w:p>
      <w:pPr>
        <w:spacing w:after="0"/>
        <w:ind w:left="0"/>
        <w:jc w:val="both"/>
      </w:pPr>
      <w:r>
        <w:rPr>
          <w:rFonts w:ascii="Times New Roman"/>
          <w:b w:val="false"/>
          <w:i w:val="false"/>
          <w:color w:val="000000"/>
          <w:sz w:val="28"/>
        </w:rPr>
        <w:t>
      Данная задача направлена на обеспечение доступа к экспортным операциям мелких и средних СХТП, не имеющих такой возможности. Продкорпорация планирует консолидировать мелкие партии зерна от указанных категорий СХТП и производить его отгрузку на экспорт по наработанным каналам сбыта, что в итоге позволит увеличить доходы СХТП.</w:t>
      </w:r>
    </w:p>
    <w:bookmarkEnd w:id="305"/>
    <w:bookmarkStart w:name="z356" w:id="306"/>
    <w:p>
      <w:pPr>
        <w:spacing w:after="0"/>
        <w:ind w:left="0"/>
        <w:jc w:val="both"/>
      </w:pPr>
      <w:r>
        <w:rPr>
          <w:rFonts w:ascii="Times New Roman"/>
          <w:b w:val="false"/>
          <w:i w:val="false"/>
          <w:color w:val="000000"/>
          <w:sz w:val="28"/>
        </w:rPr>
        <w:t>
      Наличие статуса оператора по зерновому рынку и многолетний опыт внешнеторговой деятельности Продкорпорации будет обеспечивать результативность данной меры.</w:t>
      </w:r>
    </w:p>
    <w:bookmarkEnd w:id="306"/>
    <w:bookmarkStart w:name="z357" w:id="307"/>
    <w:p>
      <w:pPr>
        <w:spacing w:after="0"/>
        <w:ind w:left="0"/>
        <w:jc w:val="both"/>
      </w:pPr>
      <w:r>
        <w:rPr>
          <w:rFonts w:ascii="Times New Roman"/>
          <w:b w:val="false"/>
          <w:i w:val="false"/>
          <w:color w:val="000000"/>
          <w:sz w:val="28"/>
        </w:rPr>
        <w:t xml:space="preserve">
      Высокое доверие со стороны импортеров позволяет Продкорпорации заключать экспортные сделки на условиях предоплаты за поставляемое зерно, что существенно снижает валютные риски и нивелирует риски неплатежа. </w:t>
      </w:r>
    </w:p>
    <w:bookmarkEnd w:id="307"/>
    <w:bookmarkStart w:name="z358" w:id="308"/>
    <w:p>
      <w:pPr>
        <w:spacing w:after="0"/>
        <w:ind w:left="0"/>
        <w:jc w:val="both"/>
      </w:pPr>
      <w:r>
        <w:rPr>
          <w:rFonts w:ascii="Times New Roman"/>
          <w:b w:val="false"/>
          <w:i w:val="false"/>
          <w:color w:val="000000"/>
          <w:sz w:val="28"/>
        </w:rPr>
        <w:t>
      Задача 3. Реализация агентских функций в рамках Исламской организации по продовольственной безопасности (при необходимости)</w:t>
      </w:r>
    </w:p>
    <w:bookmarkEnd w:id="308"/>
    <w:bookmarkStart w:name="z359" w:id="309"/>
    <w:p>
      <w:pPr>
        <w:spacing w:after="0"/>
        <w:ind w:left="0"/>
        <w:jc w:val="both"/>
      </w:pPr>
      <w:r>
        <w:rPr>
          <w:rFonts w:ascii="Times New Roman"/>
          <w:b w:val="false"/>
          <w:i w:val="false"/>
          <w:color w:val="000000"/>
          <w:sz w:val="28"/>
        </w:rPr>
        <w:t>
      Продкорпорация планирует использовать возможности сотрудничества с Исламской организацией по продовольственной безопасности, учитывая размещение штаб-квартиры данной организации в Казахстане – государстве, экспортирующем продовольственные ресурсы.</w:t>
      </w:r>
    </w:p>
    <w:bookmarkEnd w:id="309"/>
    <w:bookmarkStart w:name="z360" w:id="310"/>
    <w:p>
      <w:pPr>
        <w:spacing w:after="0"/>
        <w:ind w:left="0"/>
        <w:jc w:val="both"/>
      </w:pPr>
      <w:r>
        <w:rPr>
          <w:rFonts w:ascii="Times New Roman"/>
          <w:b w:val="false"/>
          <w:i w:val="false"/>
          <w:color w:val="000000"/>
          <w:sz w:val="28"/>
        </w:rPr>
        <w:t>
      Перспективы такого сотрудничества могут заключаться в совместном формировании со странами-участницами ИОПБ Зернового фонда и выполнении при необходимости агентских функций по поставкам зерна в эти страны.</w:t>
      </w:r>
    </w:p>
    <w:bookmarkEnd w:id="310"/>
    <w:bookmarkStart w:name="z361" w:id="311"/>
    <w:p>
      <w:pPr>
        <w:spacing w:after="0"/>
        <w:ind w:left="0"/>
        <w:jc w:val="both"/>
      </w:pPr>
      <w:r>
        <w:rPr>
          <w:rFonts w:ascii="Times New Roman"/>
          <w:b w:val="false"/>
          <w:i w:val="false"/>
          <w:color w:val="000000"/>
          <w:sz w:val="28"/>
        </w:rPr>
        <w:t xml:space="preserve">
      Кроме того, в числе дополнительных возможностей следует рассматривать укрепление через площадку ИОПБ связей с исламскими финансовыми институтами для привлечения инвестиций в сельское хозяйство Республики Казахстан, в том числе для развития производства халяль-продукции. </w:t>
      </w:r>
    </w:p>
    <w:bookmarkEnd w:id="311"/>
    <w:bookmarkStart w:name="z362" w:id="312"/>
    <w:p>
      <w:pPr>
        <w:spacing w:after="0"/>
        <w:ind w:left="0"/>
        <w:jc w:val="both"/>
      </w:pPr>
      <w:r>
        <w:rPr>
          <w:rFonts w:ascii="Times New Roman"/>
          <w:b w:val="false"/>
          <w:i w:val="false"/>
          <w:color w:val="000000"/>
          <w:sz w:val="28"/>
        </w:rPr>
        <w:t>
      Будут изучены возможности заключения Продкорпорацией с исламскими инвесторами из стран ИОПБ долгосрочных офтейк-контрактов на поставку казахстанской сельхозпродукции и организации производства в Казахстане данной продукции через механизм форвардных сделок Продкорпорации с отечественными СХТП.</w:t>
      </w:r>
    </w:p>
    <w:bookmarkEnd w:id="312"/>
    <w:bookmarkStart w:name="z363" w:id="313"/>
    <w:p>
      <w:pPr>
        <w:spacing w:after="0"/>
        <w:ind w:left="0"/>
        <w:jc w:val="both"/>
      </w:pPr>
      <w:r>
        <w:rPr>
          <w:rFonts w:ascii="Times New Roman"/>
          <w:b w:val="false"/>
          <w:i w:val="false"/>
          <w:color w:val="000000"/>
          <w:sz w:val="28"/>
        </w:rPr>
        <w:t>
      Ключевой показатель деятельности:</w:t>
      </w:r>
    </w:p>
    <w:bookmarkEnd w:id="313"/>
    <w:bookmarkStart w:name="z364" w:id="314"/>
    <w:p>
      <w:pPr>
        <w:spacing w:after="0"/>
        <w:ind w:left="0"/>
        <w:jc w:val="both"/>
      </w:pPr>
      <w:r>
        <w:rPr>
          <w:rFonts w:ascii="Times New Roman"/>
          <w:b w:val="false"/>
          <w:i w:val="false"/>
          <w:color w:val="000000"/>
          <w:sz w:val="28"/>
        </w:rPr>
        <w:t xml:space="preserve">
      минимальный объем отгрузок зерна на стратегические рынки сбыта, тыс. тонн. </w:t>
      </w:r>
    </w:p>
    <w:bookmarkEnd w:id="314"/>
    <w:bookmarkStart w:name="z365" w:id="315"/>
    <w:p>
      <w:pPr>
        <w:spacing w:after="0"/>
        <w:ind w:left="0"/>
        <w:jc w:val="both"/>
      </w:pPr>
      <w:r>
        <w:rPr>
          <w:rFonts w:ascii="Times New Roman"/>
          <w:b w:val="false"/>
          <w:i w:val="false"/>
          <w:color w:val="000000"/>
          <w:sz w:val="28"/>
        </w:rPr>
        <w:t>
      Ожидаемые результаты от реализации стратегического направления:</w:t>
      </w:r>
    </w:p>
    <w:bookmarkEnd w:id="315"/>
    <w:bookmarkStart w:name="z366" w:id="316"/>
    <w:p>
      <w:pPr>
        <w:spacing w:after="0"/>
        <w:ind w:left="0"/>
        <w:jc w:val="both"/>
      </w:pPr>
      <w:r>
        <w:rPr>
          <w:rFonts w:ascii="Times New Roman"/>
          <w:b w:val="false"/>
          <w:i w:val="false"/>
          <w:color w:val="000000"/>
          <w:sz w:val="28"/>
        </w:rPr>
        <w:t>
      Стабилизация поставок зерна на мировой рынок, укрепление внешнеторговых связей, а также использование возможностей сотрудничества с ИОПБ будут содействовать развитию экспорта казахстанского зерна.</w:t>
      </w:r>
    </w:p>
    <w:bookmarkEnd w:id="316"/>
    <w:bookmarkStart w:name="z367" w:id="317"/>
    <w:p>
      <w:pPr>
        <w:spacing w:after="0"/>
        <w:ind w:left="0"/>
        <w:jc w:val="both"/>
      </w:pPr>
      <w:r>
        <w:rPr>
          <w:rFonts w:ascii="Times New Roman"/>
          <w:b w:val="false"/>
          <w:i w:val="false"/>
          <w:color w:val="000000"/>
          <w:sz w:val="28"/>
        </w:rPr>
        <w:t xml:space="preserve">
      Консолидация Продкорпорацией экспортных партий зерна предоставит возможность мелким и средним категориям СХТП увеличить доходы от реализации произведенного ими зерна и повысить рентабельность их деятельности. </w:t>
      </w:r>
    </w:p>
    <w:bookmarkEnd w:id="317"/>
    <w:bookmarkStart w:name="z368" w:id="318"/>
    <w:p>
      <w:pPr>
        <w:spacing w:after="0"/>
        <w:ind w:left="0"/>
        <w:jc w:val="both"/>
      </w:pPr>
      <w:r>
        <w:rPr>
          <w:rFonts w:ascii="Times New Roman"/>
          <w:b w:val="false"/>
          <w:i w:val="false"/>
          <w:color w:val="000000"/>
          <w:sz w:val="28"/>
        </w:rPr>
        <w:t xml:space="preserve">
      Заключение экспортных контрактов будет снижать ценовой риск Продкорпорации при закупе сельхозпродукции, а также валютный риск при привлечении займов у зарубежных финансовых институтов. </w:t>
      </w:r>
    </w:p>
    <w:bookmarkEnd w:id="318"/>
    <w:bookmarkStart w:name="z369" w:id="319"/>
    <w:p>
      <w:pPr>
        <w:spacing w:after="0"/>
        <w:ind w:left="0"/>
        <w:jc w:val="both"/>
      </w:pPr>
      <w:r>
        <w:rPr>
          <w:rFonts w:ascii="Times New Roman"/>
          <w:b w:val="false"/>
          <w:i w:val="false"/>
          <w:color w:val="000000"/>
          <w:sz w:val="28"/>
        </w:rPr>
        <w:t>
      При осуществлении Продкорпорацией экспортной деятельности будет соблюдаться принцип добросовестной конкуренции в отношении отечественных экспортеров зерна и недопущения доминирующего положения Продкорпорации на внешних рынках.</w:t>
      </w:r>
    </w:p>
    <w:bookmarkEnd w:id="319"/>
    <w:bookmarkStart w:name="z370" w:id="320"/>
    <w:p>
      <w:pPr>
        <w:spacing w:after="0"/>
        <w:ind w:left="0"/>
        <w:jc w:val="left"/>
      </w:pPr>
      <w:r>
        <w:rPr>
          <w:rFonts w:ascii="Times New Roman"/>
          <w:b/>
          <w:i w:val="false"/>
          <w:color w:val="000000"/>
        </w:rPr>
        <w:t xml:space="preserve"> Подраздел 6. Повышение эффективности деятельности Продкорпорации</w:t>
      </w:r>
    </w:p>
    <w:bookmarkEnd w:id="320"/>
    <w:bookmarkStart w:name="z371" w:id="321"/>
    <w:p>
      <w:pPr>
        <w:spacing w:after="0"/>
        <w:ind w:left="0"/>
        <w:jc w:val="both"/>
      </w:pPr>
      <w:r>
        <w:rPr>
          <w:rFonts w:ascii="Times New Roman"/>
          <w:b w:val="false"/>
          <w:i w:val="false"/>
          <w:color w:val="000000"/>
          <w:sz w:val="28"/>
        </w:rPr>
        <w:t xml:space="preserve">
      Цель 1. Обеспечение финансовой устойчивости </w:t>
      </w:r>
    </w:p>
    <w:bookmarkEnd w:id="321"/>
    <w:bookmarkStart w:name="z372" w:id="322"/>
    <w:p>
      <w:pPr>
        <w:spacing w:after="0"/>
        <w:ind w:left="0"/>
        <w:jc w:val="both"/>
      </w:pPr>
      <w:r>
        <w:rPr>
          <w:rFonts w:ascii="Times New Roman"/>
          <w:b w:val="false"/>
          <w:i w:val="false"/>
          <w:color w:val="000000"/>
          <w:sz w:val="28"/>
        </w:rPr>
        <w:t>
      Задача 1. Повышение эффективности использования собственного капитала и активов</w:t>
      </w:r>
    </w:p>
    <w:bookmarkEnd w:id="322"/>
    <w:bookmarkStart w:name="z373" w:id="323"/>
    <w:p>
      <w:pPr>
        <w:spacing w:after="0"/>
        <w:ind w:left="0"/>
        <w:jc w:val="both"/>
      </w:pPr>
      <w:r>
        <w:rPr>
          <w:rFonts w:ascii="Times New Roman"/>
          <w:b w:val="false"/>
          <w:i w:val="false"/>
          <w:color w:val="000000"/>
          <w:sz w:val="28"/>
        </w:rPr>
        <w:t>
      В целях поддержания безубыточности и обеспечения рентабельности деятельности Продкорпорации будет усилена работа по снижению доли проблемных долгов в ссудном портфеле компании и высвобождению от непрофильных активов и функций.</w:t>
      </w:r>
    </w:p>
    <w:bookmarkEnd w:id="323"/>
    <w:bookmarkStart w:name="z374" w:id="324"/>
    <w:p>
      <w:pPr>
        <w:spacing w:after="0"/>
        <w:ind w:left="0"/>
        <w:jc w:val="both"/>
      </w:pPr>
      <w:r>
        <w:rPr>
          <w:rFonts w:ascii="Times New Roman"/>
          <w:b w:val="false"/>
          <w:i w:val="false"/>
          <w:color w:val="000000"/>
          <w:sz w:val="28"/>
        </w:rPr>
        <w:t xml:space="preserve">
      Продкорпорация планирует активизировать торгово-закупочную деятельность на рынке сельхозпродукции для повышения оборачиваемости, обеспечивающей рост доходности компании. Для этого Продкорпорация будет стремиться оперировать ежегодными объемами зерна в размере не менее 1 млн тонн, максимально используя имеющиеся инструменты закупочной политики и расширяя торговые связи на внутреннем и внешнем рынках. </w:t>
      </w:r>
    </w:p>
    <w:bookmarkEnd w:id="324"/>
    <w:bookmarkStart w:name="z375" w:id="325"/>
    <w:p>
      <w:pPr>
        <w:spacing w:after="0"/>
        <w:ind w:left="0"/>
        <w:jc w:val="both"/>
      </w:pPr>
      <w:r>
        <w:rPr>
          <w:rFonts w:ascii="Times New Roman"/>
          <w:b w:val="false"/>
          <w:i w:val="false"/>
          <w:color w:val="000000"/>
          <w:sz w:val="28"/>
        </w:rPr>
        <w:t xml:space="preserve">
      С учетом расширения деятельности Продкорпорации с применением механизма форвардных закупок, в целях снижения отраслевых рисков предполагается использовать не только традиционные виды обеспечения (неустойка, залог, в том числе будущих товаров и/или находящихся в пути, гарантия, поручительство), но и нестандартные способы обеспечения исполнения обязательств, к каким можно отнести гарантийные взносы, депозиты, оперативные санкции (прекращение встречного удовлетворения по взаимным обязательствам, изменение порядка расчетов и другие). </w:t>
      </w:r>
    </w:p>
    <w:bookmarkEnd w:id="325"/>
    <w:bookmarkStart w:name="z376" w:id="326"/>
    <w:p>
      <w:pPr>
        <w:spacing w:after="0"/>
        <w:ind w:left="0"/>
        <w:jc w:val="both"/>
      </w:pPr>
      <w:r>
        <w:rPr>
          <w:rFonts w:ascii="Times New Roman"/>
          <w:b w:val="false"/>
          <w:i w:val="false"/>
          <w:color w:val="000000"/>
          <w:sz w:val="28"/>
        </w:rPr>
        <w:t>
      В течение планируемого периода ожидается реализация непрофильных активов в виде группы компаний ТОО "ЭкспАгро". Основной целью профильных дочерних компаний будет повышение доходности финансово-хозяйственной деятельности на рынке зерна для обеспечения финансовой устойчивости всей группы компаний Продкорпорации.</w:t>
      </w:r>
    </w:p>
    <w:bookmarkEnd w:id="326"/>
    <w:bookmarkStart w:name="z377" w:id="327"/>
    <w:p>
      <w:pPr>
        <w:spacing w:after="0"/>
        <w:ind w:left="0"/>
        <w:jc w:val="both"/>
      </w:pPr>
      <w:r>
        <w:rPr>
          <w:rFonts w:ascii="Times New Roman"/>
          <w:b w:val="false"/>
          <w:i w:val="false"/>
          <w:color w:val="000000"/>
          <w:sz w:val="28"/>
        </w:rPr>
        <w:t>
      Опираясь на международный опыт управленческого менеджмента государственных компаний, Продкорпорация планирует повышать эффективность инвестиционной и операционной деятельности с помощью таких показателей как обеспечение роста стоимости активов и капитала.</w:t>
      </w:r>
    </w:p>
    <w:bookmarkEnd w:id="327"/>
    <w:bookmarkStart w:name="z378" w:id="328"/>
    <w:p>
      <w:pPr>
        <w:spacing w:after="0"/>
        <w:ind w:left="0"/>
        <w:jc w:val="both"/>
      </w:pPr>
      <w:r>
        <w:rPr>
          <w:rFonts w:ascii="Times New Roman"/>
          <w:b w:val="false"/>
          <w:i w:val="false"/>
          <w:color w:val="000000"/>
          <w:sz w:val="28"/>
        </w:rPr>
        <w:t>
      Профильные дочерние компании будут обеспечивать бесперебойную работу производственных мощностей за счет инвестиций в капитальный ремонт, модернизацию и приобретение основных средств (в том числе конвейерное, норийное, зерносушильное оборудование, погрузчики и др.).</w:t>
      </w:r>
    </w:p>
    <w:bookmarkEnd w:id="328"/>
    <w:bookmarkStart w:name="z379" w:id="329"/>
    <w:p>
      <w:pPr>
        <w:spacing w:after="0"/>
        <w:ind w:left="0"/>
        <w:jc w:val="both"/>
      </w:pPr>
      <w:r>
        <w:rPr>
          <w:rFonts w:ascii="Times New Roman"/>
          <w:b w:val="false"/>
          <w:i w:val="false"/>
          <w:color w:val="000000"/>
          <w:sz w:val="28"/>
        </w:rPr>
        <w:t>
      В соответствии с внутренними документами Корпорации будут утверждаться параметры бюджетной политики, в том числе дочерних компаний с ориентацией на обеспечение безубыточности их деятельности.</w:t>
      </w:r>
    </w:p>
    <w:bookmarkEnd w:id="329"/>
    <w:bookmarkStart w:name="z380" w:id="330"/>
    <w:p>
      <w:pPr>
        <w:spacing w:after="0"/>
        <w:ind w:left="0"/>
        <w:jc w:val="both"/>
      </w:pPr>
      <w:r>
        <w:rPr>
          <w:rFonts w:ascii="Times New Roman"/>
          <w:b w:val="false"/>
          <w:i w:val="false"/>
          <w:color w:val="000000"/>
          <w:sz w:val="28"/>
        </w:rPr>
        <w:t xml:space="preserve">
      Корпорацией будут приниматься меры по повышению эффективности управления внутригрупповой свободной ликвидностью и финансовыми обязательствами, обеспечивая необходимый эффект синергии для реализации поставленных перед Корпорацией задач, продолжены мероприятия по совершенствованию процессов управления рисками и внутреннего контроля. </w:t>
      </w:r>
    </w:p>
    <w:bookmarkEnd w:id="330"/>
    <w:bookmarkStart w:name="z381" w:id="331"/>
    <w:p>
      <w:pPr>
        <w:spacing w:after="0"/>
        <w:ind w:left="0"/>
        <w:jc w:val="both"/>
      </w:pPr>
      <w:r>
        <w:rPr>
          <w:rFonts w:ascii="Times New Roman"/>
          <w:b w:val="false"/>
          <w:i w:val="false"/>
          <w:color w:val="000000"/>
          <w:sz w:val="28"/>
        </w:rPr>
        <w:t xml:space="preserve">
      Мониторинг финансовой устойчивости группы будет осуществляться через постановку Корпорацией предельных и минимальных нормативных значений коэффициентов ликвидности и финансовой устойчивости. </w:t>
      </w:r>
    </w:p>
    <w:bookmarkEnd w:id="331"/>
    <w:bookmarkStart w:name="z382" w:id="332"/>
    <w:p>
      <w:pPr>
        <w:spacing w:after="0"/>
        <w:ind w:left="0"/>
        <w:jc w:val="both"/>
      </w:pPr>
      <w:r>
        <w:rPr>
          <w:rFonts w:ascii="Times New Roman"/>
          <w:b w:val="false"/>
          <w:i w:val="false"/>
          <w:color w:val="000000"/>
          <w:sz w:val="28"/>
        </w:rPr>
        <w:t xml:space="preserve">
      Для реализации государственных задач, в том числе в рамках поручений Главы государства и Правительства Республики Казахстан будут использованы механизмы государственного фондирования. </w:t>
      </w:r>
    </w:p>
    <w:bookmarkEnd w:id="332"/>
    <w:bookmarkStart w:name="z383" w:id="333"/>
    <w:p>
      <w:pPr>
        <w:spacing w:after="0"/>
        <w:ind w:left="0"/>
        <w:jc w:val="both"/>
      </w:pPr>
      <w:r>
        <w:rPr>
          <w:rFonts w:ascii="Times New Roman"/>
          <w:b w:val="false"/>
          <w:i w:val="false"/>
          <w:color w:val="000000"/>
          <w:sz w:val="28"/>
        </w:rPr>
        <w:t>
      Вместе с тем, в целях снижения нагрузки на государственный бюджет будут изучаться все возможные альтернативы для привлечения средств с доступных рынков капитала. При этом, для снижения стоимости таких заимствований на постоянной основе будет проводиться работа по улучшению показателей рейтинга Продкорпорации, а также будут прорабатываться варианты хеджирования валютных рисков при привлечении денежных средств в иностранной валюте.</w:t>
      </w:r>
    </w:p>
    <w:bookmarkEnd w:id="333"/>
    <w:bookmarkStart w:name="z384" w:id="334"/>
    <w:p>
      <w:pPr>
        <w:spacing w:after="0"/>
        <w:ind w:left="0"/>
        <w:jc w:val="both"/>
      </w:pPr>
      <w:r>
        <w:rPr>
          <w:rFonts w:ascii="Times New Roman"/>
          <w:b w:val="false"/>
          <w:i w:val="false"/>
          <w:color w:val="000000"/>
          <w:sz w:val="28"/>
        </w:rPr>
        <w:t xml:space="preserve">
      Ключевые показатели деятельности: </w:t>
      </w:r>
    </w:p>
    <w:bookmarkEnd w:id="334"/>
    <w:bookmarkStart w:name="z385" w:id="335"/>
    <w:p>
      <w:pPr>
        <w:spacing w:after="0"/>
        <w:ind w:left="0"/>
        <w:jc w:val="both"/>
      </w:pPr>
      <w:r>
        <w:rPr>
          <w:rFonts w:ascii="Times New Roman"/>
          <w:b w:val="false"/>
          <w:i w:val="false"/>
          <w:color w:val="000000"/>
          <w:sz w:val="28"/>
        </w:rPr>
        <w:t>
      ROE, %.</w:t>
      </w:r>
    </w:p>
    <w:bookmarkEnd w:id="335"/>
    <w:bookmarkStart w:name="z386" w:id="336"/>
    <w:p>
      <w:pPr>
        <w:spacing w:after="0"/>
        <w:ind w:left="0"/>
        <w:jc w:val="both"/>
      </w:pPr>
      <w:r>
        <w:rPr>
          <w:rFonts w:ascii="Times New Roman"/>
          <w:b w:val="false"/>
          <w:i w:val="false"/>
          <w:color w:val="000000"/>
          <w:sz w:val="28"/>
        </w:rPr>
        <w:t>
      Инвестиции в основной капитал на производственных объектах Продкорпорации, млн тенге.</w:t>
      </w:r>
    </w:p>
    <w:bookmarkEnd w:id="336"/>
    <w:bookmarkStart w:name="z387" w:id="337"/>
    <w:p>
      <w:pPr>
        <w:spacing w:after="0"/>
        <w:ind w:left="0"/>
        <w:jc w:val="both"/>
      </w:pPr>
      <w:r>
        <w:rPr>
          <w:rFonts w:ascii="Times New Roman"/>
          <w:b w:val="false"/>
          <w:i w:val="false"/>
          <w:color w:val="000000"/>
          <w:sz w:val="28"/>
        </w:rPr>
        <w:t>
      Производительность труда на производственных объектах Продкорпорации, тыс. тенге на 1 работника.</w:t>
      </w:r>
    </w:p>
    <w:bookmarkEnd w:id="337"/>
    <w:bookmarkStart w:name="z388" w:id="338"/>
    <w:p>
      <w:pPr>
        <w:spacing w:after="0"/>
        <w:ind w:left="0"/>
        <w:jc w:val="both"/>
      </w:pPr>
      <w:r>
        <w:rPr>
          <w:rFonts w:ascii="Times New Roman"/>
          <w:b w:val="false"/>
          <w:i w:val="false"/>
          <w:color w:val="000000"/>
          <w:sz w:val="28"/>
        </w:rPr>
        <w:t xml:space="preserve">
      Цель 2. Повышение эффективности системы корпоративного управления </w:t>
      </w:r>
    </w:p>
    <w:bookmarkEnd w:id="338"/>
    <w:bookmarkStart w:name="z389" w:id="339"/>
    <w:p>
      <w:pPr>
        <w:spacing w:after="0"/>
        <w:ind w:left="0"/>
        <w:jc w:val="both"/>
      </w:pPr>
      <w:r>
        <w:rPr>
          <w:rFonts w:ascii="Times New Roman"/>
          <w:b w:val="false"/>
          <w:i w:val="false"/>
          <w:color w:val="000000"/>
          <w:sz w:val="28"/>
        </w:rPr>
        <w:t>
      Задача 1. Внедрение лучшей практики корпоративного управления</w:t>
      </w:r>
    </w:p>
    <w:bookmarkEnd w:id="339"/>
    <w:bookmarkStart w:name="z390" w:id="340"/>
    <w:p>
      <w:pPr>
        <w:spacing w:after="0"/>
        <w:ind w:left="0"/>
        <w:jc w:val="both"/>
      </w:pPr>
      <w:r>
        <w:rPr>
          <w:rFonts w:ascii="Times New Roman"/>
          <w:b w:val="false"/>
          <w:i w:val="false"/>
          <w:color w:val="000000"/>
          <w:sz w:val="28"/>
        </w:rPr>
        <w:t>
      Руководствуясь ведущими стандартами корпоративного развития Продкорпорация будет стремиться к обеспечению прозрачности управления компанией и улучшению работы органов управления за счет повышения качества и своевременности принятия ими управленческих решений.</w:t>
      </w:r>
    </w:p>
    <w:bookmarkEnd w:id="340"/>
    <w:bookmarkStart w:name="z391" w:id="341"/>
    <w:p>
      <w:pPr>
        <w:spacing w:after="0"/>
        <w:ind w:left="0"/>
        <w:jc w:val="both"/>
      </w:pPr>
      <w:r>
        <w:rPr>
          <w:rFonts w:ascii="Times New Roman"/>
          <w:b w:val="false"/>
          <w:i w:val="false"/>
          <w:color w:val="000000"/>
          <w:sz w:val="28"/>
        </w:rPr>
        <w:t>
      Эффективность и результативность работы совета директоров Продкорпорации и его комитетов будет обеспечиваться за счет привлечения профессиональных директоров и экспертов, качественного планирования деятельности Совета директоров и мониторинга исполнения принятых им решений, ежегодной оценки его деятельности и выработки системы мотивации. Будут рассматриваться возможности повышения квалификации членов Совета директоров, увеличения доли независимых директоров в его составе.</w:t>
      </w:r>
    </w:p>
    <w:bookmarkEnd w:id="341"/>
    <w:bookmarkStart w:name="z392" w:id="342"/>
    <w:p>
      <w:pPr>
        <w:spacing w:after="0"/>
        <w:ind w:left="0"/>
        <w:jc w:val="both"/>
      </w:pPr>
      <w:r>
        <w:rPr>
          <w:rFonts w:ascii="Times New Roman"/>
          <w:b w:val="false"/>
          <w:i w:val="false"/>
          <w:color w:val="000000"/>
          <w:sz w:val="28"/>
        </w:rPr>
        <w:t xml:space="preserve">
      Наиболее успешная практика корпоративного управления, примененная в работе, будет транслироваться Продкорпорацией на дочерние организации путем разработки методологической нормативной базы, предоставления рекомендаций, единых корпоративных стандартов и правил. </w:t>
      </w:r>
    </w:p>
    <w:bookmarkEnd w:id="342"/>
    <w:bookmarkStart w:name="z393" w:id="343"/>
    <w:p>
      <w:pPr>
        <w:spacing w:after="0"/>
        <w:ind w:left="0"/>
        <w:jc w:val="both"/>
      </w:pPr>
      <w:r>
        <w:rPr>
          <w:rFonts w:ascii="Times New Roman"/>
          <w:b w:val="false"/>
          <w:i w:val="false"/>
          <w:color w:val="000000"/>
          <w:sz w:val="28"/>
        </w:rPr>
        <w:t>
      Через своих представителей в советах директоров, наблюдательных советах и ревизионных комиссиях дочерних организаций Продкорпорация будет координировать работу всей группы для достижения общих стратегических целей и повышения доходности, применять единые подходы в управленческом и финансовом менеджменте, бюджетном и стратегическом планировании, решении операционных задач, работе с проблемной задолженностью, вопросах внутреннего контроля и управления рисками.</w:t>
      </w:r>
    </w:p>
    <w:bookmarkEnd w:id="343"/>
    <w:bookmarkStart w:name="z394" w:id="344"/>
    <w:p>
      <w:pPr>
        <w:spacing w:after="0"/>
        <w:ind w:left="0"/>
        <w:jc w:val="both"/>
      </w:pPr>
      <w:r>
        <w:rPr>
          <w:rFonts w:ascii="Times New Roman"/>
          <w:b w:val="false"/>
          <w:i w:val="false"/>
          <w:color w:val="000000"/>
          <w:sz w:val="28"/>
        </w:rPr>
        <w:t xml:space="preserve">
      Продолжится работа по периодической диагностике уровня корпоративного управления Продкорпорации. В соответствии с рекомендуемыми законодательством нормами один раз в три года будет проводиться его независимая оценка. По результатам полученных рекомендаций в Продкорпорации будут проводиться мероприятия, направленные на совершенствование системы корпоративного управления. </w:t>
      </w:r>
    </w:p>
    <w:bookmarkEnd w:id="344"/>
    <w:bookmarkStart w:name="z395" w:id="345"/>
    <w:p>
      <w:pPr>
        <w:spacing w:after="0"/>
        <w:ind w:left="0"/>
        <w:jc w:val="both"/>
      </w:pPr>
      <w:r>
        <w:rPr>
          <w:rFonts w:ascii="Times New Roman"/>
          <w:b w:val="false"/>
          <w:i w:val="false"/>
          <w:color w:val="000000"/>
          <w:sz w:val="28"/>
        </w:rPr>
        <w:t>
      В целях обеспечения прозрачности деятельности компании, повышения ее экономической эффективности и конкурентоспособности будут максимально автоматизированы бизнес-процессы Продкорпорации.</w:t>
      </w:r>
    </w:p>
    <w:bookmarkEnd w:id="345"/>
    <w:bookmarkStart w:name="z396" w:id="346"/>
    <w:p>
      <w:pPr>
        <w:spacing w:after="0"/>
        <w:ind w:left="0"/>
        <w:jc w:val="both"/>
      </w:pPr>
      <w:r>
        <w:rPr>
          <w:rFonts w:ascii="Times New Roman"/>
          <w:b w:val="false"/>
          <w:i w:val="false"/>
          <w:color w:val="000000"/>
          <w:sz w:val="28"/>
        </w:rPr>
        <w:t>
      Задача 2. Развитие человеческого капитала</w:t>
      </w:r>
    </w:p>
    <w:bookmarkEnd w:id="346"/>
    <w:bookmarkStart w:name="z397" w:id="347"/>
    <w:p>
      <w:pPr>
        <w:spacing w:after="0"/>
        <w:ind w:left="0"/>
        <w:jc w:val="both"/>
      </w:pPr>
      <w:r>
        <w:rPr>
          <w:rFonts w:ascii="Times New Roman"/>
          <w:b w:val="false"/>
          <w:i w:val="false"/>
          <w:color w:val="000000"/>
          <w:sz w:val="28"/>
        </w:rPr>
        <w:t>
      В рамках выстраивания эффективной корпоративной культуры, ориентированной на достижение высоких результатов, большое внимание будет уделяться человеческому капиталу. В целях повышения качества управленческого менеджмента и эффективной реализации принятых решений необходимо формирование компетентного кадрового состава и обеспечение его постоянного развития.</w:t>
      </w:r>
    </w:p>
    <w:bookmarkEnd w:id="347"/>
    <w:bookmarkStart w:name="z398" w:id="348"/>
    <w:p>
      <w:pPr>
        <w:spacing w:after="0"/>
        <w:ind w:left="0"/>
        <w:jc w:val="both"/>
      </w:pPr>
      <w:r>
        <w:rPr>
          <w:rFonts w:ascii="Times New Roman"/>
          <w:b w:val="false"/>
          <w:i w:val="false"/>
          <w:color w:val="000000"/>
          <w:sz w:val="28"/>
        </w:rPr>
        <w:t>
      Для поддержания конкурентоспособности Продкорпорации на рынке будет проводиться системная работа по привлечению специалистов с соответствующими компетенциями, отвечающими потребностям компании. Продкорпорация в целях удержания компетентных специалистов, имеющих квалификацию и опыт работы по соответствующим направлениям деятельности, будет и дальше придерживаться принципов меритократии.</w:t>
      </w:r>
    </w:p>
    <w:bookmarkEnd w:id="348"/>
    <w:bookmarkStart w:name="z399" w:id="349"/>
    <w:p>
      <w:pPr>
        <w:spacing w:after="0"/>
        <w:ind w:left="0"/>
        <w:jc w:val="both"/>
      </w:pPr>
      <w:r>
        <w:rPr>
          <w:rFonts w:ascii="Times New Roman"/>
          <w:b w:val="false"/>
          <w:i w:val="false"/>
          <w:color w:val="000000"/>
          <w:sz w:val="28"/>
        </w:rPr>
        <w:t xml:space="preserve">
      Максимальное вовлечение работников в реализацию стратегических задач и понятная процедура поощрения за индивидуальный вклад каждого работника также будет способствовать эффективности компании. </w:t>
      </w:r>
    </w:p>
    <w:bookmarkEnd w:id="349"/>
    <w:bookmarkStart w:name="z400" w:id="350"/>
    <w:p>
      <w:pPr>
        <w:spacing w:after="0"/>
        <w:ind w:left="0"/>
        <w:jc w:val="both"/>
      </w:pPr>
      <w:r>
        <w:rPr>
          <w:rFonts w:ascii="Times New Roman"/>
          <w:b w:val="false"/>
          <w:i w:val="false"/>
          <w:color w:val="000000"/>
          <w:sz w:val="28"/>
        </w:rPr>
        <w:t>
      Повышение профессионализма кадров также будет достигаться за счет процесса обучения и повышения квалификации. В целом будет продолжена работа по внедрению современных практик в области управления человеческими ресурсами, в том числе путем применения системы грейдирования должностей.</w:t>
      </w:r>
    </w:p>
    <w:bookmarkEnd w:id="350"/>
    <w:bookmarkStart w:name="z401" w:id="351"/>
    <w:p>
      <w:pPr>
        <w:spacing w:after="0"/>
        <w:ind w:left="0"/>
        <w:jc w:val="both"/>
      </w:pPr>
      <w:r>
        <w:rPr>
          <w:rFonts w:ascii="Times New Roman"/>
          <w:b w:val="false"/>
          <w:i w:val="false"/>
          <w:color w:val="000000"/>
          <w:sz w:val="28"/>
        </w:rPr>
        <w:t>
      Ключевой показатель деятельности:</w:t>
      </w:r>
    </w:p>
    <w:bookmarkEnd w:id="351"/>
    <w:bookmarkStart w:name="z402" w:id="352"/>
    <w:p>
      <w:pPr>
        <w:spacing w:after="0"/>
        <w:ind w:left="0"/>
        <w:jc w:val="both"/>
      </w:pPr>
      <w:r>
        <w:rPr>
          <w:rFonts w:ascii="Times New Roman"/>
          <w:b w:val="false"/>
          <w:i w:val="false"/>
          <w:color w:val="000000"/>
          <w:sz w:val="28"/>
        </w:rPr>
        <w:t>
      оценка корпоративного управления, %.</w:t>
      </w:r>
    </w:p>
    <w:bookmarkEnd w:id="352"/>
    <w:bookmarkStart w:name="z403" w:id="353"/>
    <w:p>
      <w:pPr>
        <w:spacing w:after="0"/>
        <w:ind w:left="0"/>
        <w:jc w:val="both"/>
      </w:pPr>
      <w:r>
        <w:rPr>
          <w:rFonts w:ascii="Times New Roman"/>
          <w:b w:val="false"/>
          <w:i w:val="false"/>
          <w:color w:val="000000"/>
          <w:sz w:val="28"/>
        </w:rPr>
        <w:t>
      Ожидаемые результаты от реализации стратегического направления:</w:t>
      </w:r>
    </w:p>
    <w:bookmarkEnd w:id="353"/>
    <w:bookmarkStart w:name="z404" w:id="354"/>
    <w:p>
      <w:pPr>
        <w:spacing w:after="0"/>
        <w:ind w:left="0"/>
        <w:jc w:val="both"/>
      </w:pPr>
      <w:r>
        <w:rPr>
          <w:rFonts w:ascii="Times New Roman"/>
          <w:b w:val="false"/>
          <w:i w:val="false"/>
          <w:color w:val="000000"/>
          <w:sz w:val="28"/>
        </w:rPr>
        <w:t>
      Эффективное управление активами и внедрение лучших решений по совершенствованию системы корпоративного управления позволит повысить результативность деятельности компании. Финансовая устойчивость Продкорпорации будет являться основой, позволяющей компании осуществлять меры по обеспечению продовольственной безопасности, стабилизации зернового рынка и реализацию других государственных задач.</w:t>
      </w:r>
    </w:p>
    <w:bookmarkEnd w:id="354"/>
    <w:bookmarkStart w:name="z405" w:id="355"/>
    <w:p>
      <w:pPr>
        <w:spacing w:after="0"/>
        <w:ind w:left="0"/>
        <w:jc w:val="left"/>
      </w:pPr>
      <w:r>
        <w:rPr>
          <w:rFonts w:ascii="Times New Roman"/>
          <w:b/>
          <w:i w:val="false"/>
          <w:color w:val="000000"/>
        </w:rPr>
        <w:t xml:space="preserve"> Раздел 4. Ключевые показатели деятельности</w:t>
      </w:r>
    </w:p>
    <w:bookmarkEnd w:id="355"/>
    <w:p>
      <w:pPr>
        <w:spacing w:after="0"/>
        <w:ind w:left="0"/>
        <w:jc w:val="both"/>
      </w:pPr>
      <w:r>
        <w:rPr>
          <w:rFonts w:ascii="Times New Roman"/>
          <w:b w:val="false"/>
          <w:i w:val="false"/>
          <w:color w:val="ff0000"/>
          <w:sz w:val="28"/>
        </w:rPr>
        <w:t xml:space="preserve">
      Сноска. Раздел 4 – в редакции постановления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Start w:name="z641" w:id="356"/>
    <w:p>
      <w:pPr>
        <w:spacing w:after="0"/>
        <w:ind w:left="0"/>
        <w:jc w:val="both"/>
      </w:pPr>
      <w:r>
        <w:rPr>
          <w:rFonts w:ascii="Times New Roman"/>
          <w:b w:val="false"/>
          <w:i w:val="false"/>
          <w:color w:val="000000"/>
          <w:sz w:val="28"/>
        </w:rPr>
        <w:t>
      В рамках стратегических направлений развития для каждой стратегической цели установлены ключевые показатели деятельности (далее – КПД) Плана развития.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(оценка)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Участие в обеспечении продовольственной безопасности и стабилизации рынка зерна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Поддержание резервного запаса зерна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резервного запаса продовольственного зерна на 31 декабря соответствующего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Участие в стабилизации цен на зерно и СЗПТ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сельхозпродукции, являющейся сырьем для СЗПТ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сельхозпродукции, в том числе являющейся сырьем для СЗПТ, охваченный программами поддержки Продкорпорации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трехстороннего форвардного закупа от общего объема финансирования программы форвардного закупа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потребности регионов в продовольственном и фуражном зерне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Содействие диверсификации посевных площадей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Стимулирование производства приоритетных сельскохозяйственных культур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площади, профинансированные по программам форвардного закупа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доли монокультуры (пшеница) в рамках финансирования программы форвардного закупа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Содействие созданию устойчивой кормовой базы АПК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Удовлетворение потребностей внутреннего рынка в кормах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фуражного зерна, поставленный птицеводческим, животноводческим предприятиям и субъектам рыбного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фуражного фонда на 31 декабря соответствующего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5. Содействие развитию экспорта зерна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Рост объемов экспорта зерна и закрепление на внешних рынках сбыта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объем отгрузок зерна на стратегические рынки сбыта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 Повышение эффективности деятельности Продкорпорации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Обеспечение финансовой устойчивости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на производственных объектах Продкорпорации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производственных объектах Продкорпорации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 на 1 работника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Повышение эффективности системы корпоративного управления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женщин на руководящих должностях Продкорпорации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642" w:id="357"/>
    <w:p>
      <w:pPr>
        <w:spacing w:after="0"/>
        <w:ind w:left="0"/>
        <w:jc w:val="both"/>
      </w:pPr>
      <w:r>
        <w:rPr>
          <w:rFonts w:ascii="Times New Roman"/>
          <w:b w:val="false"/>
          <w:i w:val="false"/>
          <w:color w:val="000000"/>
          <w:sz w:val="28"/>
        </w:rPr>
        <w:t>
      *при выделении достаточных денежных средств из республиканского бюджета</w:t>
      </w:r>
    </w:p>
    <w:bookmarkEnd w:id="357"/>
    <w:bookmarkStart w:name="z406" w:id="358"/>
    <w:p>
      <w:pPr>
        <w:spacing w:after="0"/>
        <w:ind w:left="0"/>
        <w:jc w:val="left"/>
      </w:pPr>
      <w:r>
        <w:rPr>
          <w:rFonts w:ascii="Times New Roman"/>
          <w:b/>
          <w:i w:val="false"/>
          <w:color w:val="000000"/>
        </w:rPr>
        <w:t xml:space="preserve"> </w:t>
      </w:r>
      <w:r>
        <w:rPr>
          <w:rFonts w:ascii="Times New Roman"/>
          <w:b/>
          <w:i w:val="false"/>
          <w:color w:val="000000"/>
        </w:rPr>
        <w:t>Раздел 5. Риски реализации Плана развития и мероприятия по управлению рисками</w:t>
      </w:r>
    </w:p>
    <w:bookmarkEnd w:id="358"/>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28.06.2022 </w:t>
      </w:r>
      <w:r>
        <w:rPr>
          <w:rFonts w:ascii="Times New Roman"/>
          <w:b w:val="false"/>
          <w:i w:val="false"/>
          <w:color w:val="ff0000"/>
          <w:sz w:val="28"/>
        </w:rPr>
        <w:t>№ 443</w:t>
      </w:r>
      <w:r>
        <w:rPr>
          <w:rFonts w:ascii="Times New Roman"/>
          <w:b w:val="false"/>
          <w:i w:val="false"/>
          <w:color w:val="ff0000"/>
          <w:sz w:val="28"/>
        </w:rPr>
        <w:t xml:space="preserve">; от 29.01.2024 </w:t>
      </w:r>
      <w:r>
        <w:rPr>
          <w:rFonts w:ascii="Times New Roman"/>
          <w:b w:val="false"/>
          <w:i w:val="false"/>
          <w:color w:val="ff0000"/>
          <w:sz w:val="28"/>
        </w:rPr>
        <w:t>№ 43</w:t>
      </w:r>
      <w:r>
        <w:rPr>
          <w:rFonts w:ascii="Times New Roman"/>
          <w:b w:val="false"/>
          <w:i w:val="false"/>
          <w:color w:val="ff0000"/>
          <w:sz w:val="28"/>
        </w:rPr>
        <w:t>.</w:t>
      </w:r>
    </w:p>
    <w:bookmarkStart w:name="z408" w:id="359"/>
    <w:p>
      <w:pPr>
        <w:spacing w:after="0"/>
        <w:ind w:left="0"/>
        <w:jc w:val="both"/>
      </w:pPr>
      <w:r>
        <w:rPr>
          <w:rFonts w:ascii="Times New Roman"/>
          <w:b w:val="false"/>
          <w:i w:val="false"/>
          <w:color w:val="000000"/>
          <w:sz w:val="28"/>
        </w:rPr>
        <w:t>
      Реализация Плана развития будет подвержена влиянию факторов внешней среды. Достижение стратегических целей будет зависеть от эффективности управления возникающими рисками, в том числе от своевременного проведения Продкорпорацией предупреждающих мероприятий и оперативного принятия соответствующих мер реагирования.</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60"/>
          <w:p>
            <w:pPr>
              <w:spacing w:after="20"/>
              <w:ind w:left="20"/>
              <w:jc w:val="both"/>
            </w:pPr>
            <w:r>
              <w:rPr>
                <w:rFonts w:ascii="Times New Roman"/>
                <w:b w:val="false"/>
                <w:i w:val="false"/>
                <w:color w:val="000000"/>
                <w:sz w:val="20"/>
              </w:rPr>
              <w:t>
№</w:t>
            </w:r>
          </w:p>
          <w:bookmarkEnd w:id="360"/>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 или угрозы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реагированию при наступлении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Участие в обеспечении продовольственной безопасности и стабилизации рынка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или ухудшение качественных характеристик резервного запаса продовольственного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1"/>
          <w:p>
            <w:pPr>
              <w:spacing w:after="20"/>
              <w:ind w:left="20"/>
              <w:jc w:val="both"/>
            </w:pPr>
            <w:r>
              <w:rPr>
                <w:rFonts w:ascii="Times New Roman"/>
                <w:b w:val="false"/>
                <w:i w:val="false"/>
                <w:color w:val="000000"/>
                <w:sz w:val="20"/>
              </w:rPr>
              <w:t xml:space="preserve">
1) неудовлетворение потребностей населения в зерне при чрезвычайных ситуациях; </w:t>
            </w:r>
          </w:p>
          <w:bookmarkEnd w:id="361"/>
          <w:p>
            <w:pPr>
              <w:spacing w:after="20"/>
              <w:ind w:left="20"/>
              <w:jc w:val="both"/>
            </w:pPr>
            <w:r>
              <w:rPr>
                <w:rFonts w:ascii="Times New Roman"/>
                <w:b w:val="false"/>
                <w:i w:val="false"/>
                <w:color w:val="000000"/>
                <w:sz w:val="20"/>
              </w:rPr>
              <w:t>
2) негативная репутация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2"/>
          <w:p>
            <w:pPr>
              <w:spacing w:after="20"/>
              <w:ind w:left="20"/>
              <w:jc w:val="both"/>
            </w:pPr>
            <w:r>
              <w:rPr>
                <w:rFonts w:ascii="Times New Roman"/>
                <w:b w:val="false"/>
                <w:i w:val="false"/>
                <w:color w:val="000000"/>
                <w:sz w:val="20"/>
              </w:rPr>
              <w:t>
1) тщательный отбор ХПП для хранения зерна Продкорпорации, в том числе резервного запаса зерна, и исключение из списка ХПП, недобросовестно исполняющих свои обязательства;</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 регулярное проведение осмотров мест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размещение основного объема резервного запаса на собственных ХПП (хлебных базах);</w:t>
            </w:r>
          </w:p>
          <w:p>
            <w:pPr>
              <w:spacing w:after="20"/>
              <w:ind w:left="20"/>
              <w:jc w:val="both"/>
            </w:pPr>
            <w:r>
              <w:rPr>
                <w:rFonts w:ascii="Times New Roman"/>
                <w:b w:val="false"/>
                <w:i w:val="false"/>
                <w:color w:val="000000"/>
                <w:sz w:val="20"/>
              </w:rPr>
              <w:t>
4) инициирование внесения изменений в законодательство в части совершенствования контроля со стороны государства за количественно-качественным состоянием зерна на ХПП, ужесточения порядка регистрации ХПП и лицензирования их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3"/>
          <w:p>
            <w:pPr>
              <w:spacing w:after="20"/>
              <w:ind w:left="20"/>
              <w:jc w:val="both"/>
            </w:pPr>
            <w:r>
              <w:rPr>
                <w:rFonts w:ascii="Times New Roman"/>
                <w:b w:val="false"/>
                <w:i w:val="false"/>
                <w:color w:val="000000"/>
                <w:sz w:val="20"/>
              </w:rPr>
              <w:t>
1) закуп недостающих объемов продовольственного зерна;</w:t>
            </w:r>
          </w:p>
          <w:bookmarkEnd w:id="363"/>
          <w:p>
            <w:pPr>
              <w:spacing w:after="20"/>
              <w:ind w:left="20"/>
              <w:jc w:val="both"/>
            </w:pPr>
            <w:r>
              <w:rPr>
                <w:rFonts w:ascii="Times New Roman"/>
                <w:b w:val="false"/>
                <w:i w:val="false"/>
                <w:color w:val="000000"/>
                <w:sz w:val="20"/>
              </w:rPr>
              <w:t>
2) проведение досудебных/судебных процедур для восстановления ущерба.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финансирования для закупа зерна и освежения резервного запаса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4"/>
          <w:p>
            <w:pPr>
              <w:spacing w:after="20"/>
              <w:ind w:left="20"/>
              <w:jc w:val="both"/>
            </w:pPr>
            <w:r>
              <w:rPr>
                <w:rFonts w:ascii="Times New Roman"/>
                <w:b w:val="false"/>
                <w:i w:val="false"/>
                <w:color w:val="000000"/>
                <w:sz w:val="20"/>
              </w:rPr>
              <w:t xml:space="preserve">
1) неудовлетворение потребностей населения в зерне при чрезвычайных ситуациях; </w:t>
            </w:r>
          </w:p>
          <w:bookmarkEnd w:id="364"/>
          <w:p>
            <w:pPr>
              <w:spacing w:after="20"/>
              <w:ind w:left="20"/>
              <w:jc w:val="both"/>
            </w:pPr>
            <w:r>
              <w:rPr>
                <w:rFonts w:ascii="Times New Roman"/>
                <w:b w:val="false"/>
                <w:i w:val="false"/>
                <w:color w:val="000000"/>
                <w:sz w:val="20"/>
              </w:rPr>
              <w:t>
2) негативная репутация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5"/>
          <w:p>
            <w:pPr>
              <w:spacing w:after="20"/>
              <w:ind w:left="20"/>
              <w:jc w:val="both"/>
            </w:pPr>
            <w:r>
              <w:rPr>
                <w:rFonts w:ascii="Times New Roman"/>
                <w:b w:val="false"/>
                <w:i w:val="false"/>
                <w:color w:val="000000"/>
                <w:sz w:val="20"/>
              </w:rPr>
              <w:t>
1) привлечение средств из республиканского бюджета для финансирования программ закупа зерна;</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долгосрочных кредитных соглашений в разных финансовых институтах;</w:t>
            </w:r>
          </w:p>
          <w:p>
            <w:pPr>
              <w:spacing w:after="20"/>
              <w:ind w:left="20"/>
              <w:jc w:val="both"/>
            </w:pPr>
            <w:r>
              <w:rPr>
                <w:rFonts w:ascii="Times New Roman"/>
                <w:b w:val="false"/>
                <w:i w:val="false"/>
                <w:color w:val="000000"/>
                <w:sz w:val="20"/>
              </w:rPr>
              <w:t>
3) поиск альтернативных источников дешевого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6"/>
          <w:p>
            <w:pPr>
              <w:spacing w:after="20"/>
              <w:ind w:left="20"/>
              <w:jc w:val="both"/>
            </w:pPr>
            <w:r>
              <w:rPr>
                <w:rFonts w:ascii="Times New Roman"/>
                <w:b w:val="false"/>
                <w:i w:val="false"/>
                <w:color w:val="000000"/>
                <w:sz w:val="20"/>
              </w:rPr>
              <w:t>
1) срочный поиск альтернативных источников финансирования;</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 обращение в компетентные органы РК для экстренного выделения бюджетных средств на закуп зерна;</w:t>
            </w:r>
          </w:p>
          <w:p>
            <w:pPr>
              <w:spacing w:after="20"/>
              <w:ind w:left="20"/>
              <w:jc w:val="both"/>
            </w:pPr>
            <w:r>
              <w:rPr>
                <w:rFonts w:ascii="Times New Roman"/>
                <w:b w:val="false"/>
                <w:i w:val="false"/>
                <w:color w:val="000000"/>
                <w:sz w:val="20"/>
              </w:rPr>
              <w:t xml:space="preserve">
3) оперативная реализация имеющейся продукции для получения ликвидности.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планов по закупу необходимого объема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7"/>
          <w:p>
            <w:pPr>
              <w:spacing w:after="20"/>
              <w:ind w:left="20"/>
              <w:jc w:val="both"/>
            </w:pPr>
            <w:r>
              <w:rPr>
                <w:rFonts w:ascii="Times New Roman"/>
                <w:b w:val="false"/>
                <w:i w:val="false"/>
                <w:color w:val="000000"/>
                <w:sz w:val="20"/>
              </w:rPr>
              <w:t>
1) отсутствие достаточных ресурсов зерна для стабилизации внутреннего рынка;</w:t>
            </w:r>
          </w:p>
          <w:bookmarkEnd w:id="367"/>
          <w:p>
            <w:pPr>
              <w:spacing w:after="20"/>
              <w:ind w:left="20"/>
              <w:jc w:val="both"/>
            </w:pPr>
            <w:r>
              <w:rPr>
                <w:rFonts w:ascii="Times New Roman"/>
                <w:b w:val="false"/>
                <w:i w:val="false"/>
                <w:color w:val="000000"/>
                <w:sz w:val="20"/>
              </w:rPr>
              <w:t>
2) невыполнение обязательств перед кредиторами, в связи с невыполнением планов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8"/>
          <w:p>
            <w:pPr>
              <w:spacing w:after="20"/>
              <w:ind w:left="20"/>
              <w:jc w:val="both"/>
            </w:pPr>
            <w:r>
              <w:rPr>
                <w:rFonts w:ascii="Times New Roman"/>
                <w:b w:val="false"/>
                <w:i w:val="false"/>
                <w:color w:val="000000"/>
                <w:sz w:val="20"/>
              </w:rPr>
              <w:t>
1) установление привлекательных для субъектов АПК цен на закупаемую Корпорацией продукцию;</w:t>
            </w:r>
          </w:p>
          <w:bookmarkEnd w:id="368"/>
          <w:p>
            <w:pPr>
              <w:spacing w:after="20"/>
              <w:ind w:left="20"/>
              <w:jc w:val="both"/>
            </w:pPr>
            <w:r>
              <w:rPr>
                <w:rFonts w:ascii="Times New Roman"/>
                <w:b w:val="false"/>
                <w:i w:val="false"/>
                <w:color w:val="000000"/>
                <w:sz w:val="20"/>
              </w:rPr>
              <w:t>
2) своевременное утверждение закупочных цен.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недостающих объемов зерна по наиболее выгодной цене, в том числе на соседних рынках.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 при стабилизационном закупе зерна по ценам выше рыночных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ухудшения финансового положения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интервенционного закупа только на основании официальных решений уполномоченных органов с обоснованием механизма компенсации убытков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стабилизации финансового состояния Продкорпорации за счет возмещения государством понесенных расходов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Содействие диверсификации посевных площадей и финансовой поддержке субъектов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риски от управления фондами СЗПТ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ухудшения финансового положения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9"/>
          <w:p>
            <w:pPr>
              <w:spacing w:after="20"/>
              <w:ind w:left="20"/>
              <w:jc w:val="both"/>
            </w:pPr>
            <w:r>
              <w:rPr>
                <w:rFonts w:ascii="Times New Roman"/>
                <w:b w:val="false"/>
                <w:i w:val="false"/>
                <w:color w:val="000000"/>
                <w:sz w:val="20"/>
              </w:rPr>
              <w:t>
1) регулярное проведение осмотров мест хранения;</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размещение части сырья для СЗПТ и СЗПТ на собственных ХПП (хлебных базах);</w:t>
            </w:r>
          </w:p>
          <w:p>
            <w:pPr>
              <w:spacing w:after="20"/>
              <w:ind w:left="20"/>
              <w:jc w:val="both"/>
            </w:pPr>
            <w:r>
              <w:rPr>
                <w:rFonts w:ascii="Times New Roman"/>
                <w:b w:val="false"/>
                <w:i w:val="false"/>
                <w:color w:val="000000"/>
                <w:sz w:val="20"/>
              </w:rPr>
              <w:t>
3) регулярный мониторинг рыночных цен.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мероприятий по стабилизации финансового состояния Продкорпорации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субъектами АПК обязательств по поставке продукции по договорам форвардного закупа в связи с неурожаем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0"/>
          <w:p>
            <w:pPr>
              <w:spacing w:after="20"/>
              <w:ind w:left="20"/>
              <w:jc w:val="both"/>
            </w:pPr>
            <w:r>
              <w:rPr>
                <w:rFonts w:ascii="Times New Roman"/>
                <w:b w:val="false"/>
                <w:i w:val="false"/>
                <w:color w:val="000000"/>
                <w:sz w:val="20"/>
              </w:rPr>
              <w:t>
1) невыполнение обязательств перед кредиторами, в связи с не выполнением планов по закупу и реализации продукции</w:t>
            </w:r>
          </w:p>
          <w:bookmarkEnd w:id="370"/>
          <w:p>
            <w:pPr>
              <w:spacing w:after="20"/>
              <w:ind w:left="20"/>
              <w:jc w:val="both"/>
            </w:pPr>
            <w:r>
              <w:rPr>
                <w:rFonts w:ascii="Times New Roman"/>
                <w:b w:val="false"/>
                <w:i w:val="false"/>
                <w:color w:val="000000"/>
                <w:sz w:val="20"/>
              </w:rPr>
              <w:t>
2) рост проблемной дебиторской задолженности, угроза финансовой стабильности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разными видами обеспечения исполнения обязательств субъектов АПК, в том числе гарантии, залоги, поручительства, депозиты, оперативные санкции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1"/>
          <w:p>
            <w:pPr>
              <w:spacing w:after="20"/>
              <w:ind w:left="20"/>
              <w:jc w:val="both"/>
            </w:pPr>
            <w:r>
              <w:rPr>
                <w:rFonts w:ascii="Times New Roman"/>
                <w:b w:val="false"/>
                <w:i w:val="false"/>
                <w:color w:val="000000"/>
                <w:sz w:val="20"/>
              </w:rPr>
              <w:t>
1) закуп недостающих объемов продовольственного зерна;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предъявление требований к гарантам и работа с обеспечением по договорам;</w:t>
            </w:r>
          </w:p>
          <w:p>
            <w:pPr>
              <w:spacing w:after="20"/>
              <w:ind w:left="20"/>
              <w:jc w:val="both"/>
            </w:pPr>
            <w:r>
              <w:rPr>
                <w:rFonts w:ascii="Times New Roman"/>
                <w:b w:val="false"/>
                <w:i w:val="false"/>
                <w:color w:val="000000"/>
                <w:sz w:val="20"/>
              </w:rPr>
              <w:t>
3) проведение досудебных/судебных процедур при неисполнении гарантом своих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финансовых средств у Корпорации для реализации программы форвардного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обязательств перед кредиторами, в связи с невыполнением планов по закупу и реализации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2"/>
          <w:p>
            <w:pPr>
              <w:spacing w:after="20"/>
              <w:ind w:left="20"/>
              <w:jc w:val="both"/>
            </w:pPr>
            <w:r>
              <w:rPr>
                <w:rFonts w:ascii="Times New Roman"/>
                <w:b w:val="false"/>
                <w:i w:val="false"/>
                <w:color w:val="000000"/>
                <w:sz w:val="20"/>
              </w:rPr>
              <w:t>
1) привлечение средств из республиканского бюджета для финансирования программ закупа зерна;</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долгосрочных кредитных соглашений в разных финансовых институтах;</w:t>
            </w:r>
          </w:p>
          <w:p>
            <w:pPr>
              <w:spacing w:after="20"/>
              <w:ind w:left="20"/>
              <w:jc w:val="both"/>
            </w:pPr>
            <w:r>
              <w:rPr>
                <w:rFonts w:ascii="Times New Roman"/>
                <w:b w:val="false"/>
                <w:i w:val="false"/>
                <w:color w:val="000000"/>
                <w:sz w:val="20"/>
              </w:rPr>
              <w:t>
3) поиск альтернативных источников дешевого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3"/>
          <w:p>
            <w:pPr>
              <w:spacing w:after="20"/>
              <w:ind w:left="20"/>
              <w:jc w:val="both"/>
            </w:pPr>
            <w:r>
              <w:rPr>
                <w:rFonts w:ascii="Times New Roman"/>
                <w:b w:val="false"/>
                <w:i w:val="false"/>
                <w:color w:val="000000"/>
                <w:sz w:val="20"/>
              </w:rPr>
              <w:t>
1) срочный поиск альтернативных источников финансирования;</w:t>
            </w:r>
          </w:p>
          <w:bookmarkEnd w:id="373"/>
          <w:p>
            <w:pPr>
              <w:spacing w:after="20"/>
              <w:ind w:left="20"/>
              <w:jc w:val="both"/>
            </w:pPr>
            <w:r>
              <w:rPr>
                <w:rFonts w:ascii="Times New Roman"/>
                <w:b w:val="false"/>
                <w:i w:val="false"/>
                <w:color w:val="000000"/>
                <w:sz w:val="20"/>
              </w:rPr>
              <w:t>
2) оперативная реализация имеющейся продукции для получения ликвидности.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заявок для участия в программе форвардного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обязательств перед кредиторами, в связи с невыполнением планов по закупу и реализации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4"/>
          <w:p>
            <w:pPr>
              <w:spacing w:after="20"/>
              <w:ind w:left="20"/>
              <w:jc w:val="both"/>
            </w:pPr>
            <w:r>
              <w:rPr>
                <w:rFonts w:ascii="Times New Roman"/>
                <w:b w:val="false"/>
                <w:i w:val="false"/>
                <w:color w:val="000000"/>
                <w:sz w:val="20"/>
              </w:rPr>
              <w:t>
1) выработка приемлемых для субъектов АПК условий участия в программах форвардного закупа с учетом отраслевых и финансовых рисков для Корпорации;</w:t>
            </w:r>
          </w:p>
          <w:bookmarkEnd w:id="374"/>
          <w:p>
            <w:pPr>
              <w:spacing w:after="20"/>
              <w:ind w:left="20"/>
              <w:jc w:val="both"/>
            </w:pPr>
            <w:r>
              <w:rPr>
                <w:rFonts w:ascii="Times New Roman"/>
                <w:b w:val="false"/>
                <w:i w:val="false"/>
                <w:color w:val="000000"/>
                <w:sz w:val="20"/>
              </w:rPr>
              <w:t>
2) привлечение льготного финансирования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5"/>
          <w:p>
            <w:pPr>
              <w:spacing w:after="20"/>
              <w:ind w:left="20"/>
              <w:jc w:val="both"/>
            </w:pPr>
            <w:r>
              <w:rPr>
                <w:rFonts w:ascii="Times New Roman"/>
                <w:b w:val="false"/>
                <w:i w:val="false"/>
                <w:color w:val="000000"/>
                <w:sz w:val="20"/>
              </w:rPr>
              <w:t>
1) перенос сроков форвардного закупа на период перед уборкой урожая (август);</w:t>
            </w:r>
          </w:p>
          <w:bookmarkEnd w:id="375"/>
          <w:p>
            <w:pPr>
              <w:spacing w:after="20"/>
              <w:ind w:left="20"/>
              <w:jc w:val="both"/>
            </w:pPr>
            <w:r>
              <w:rPr>
                <w:rFonts w:ascii="Times New Roman"/>
                <w:b w:val="false"/>
                <w:i w:val="false"/>
                <w:color w:val="000000"/>
                <w:sz w:val="20"/>
              </w:rPr>
              <w:t>
2) направление на прямой (осенний) закуп финансовых средств, предназначенных для финансирования ВПР в рамках форвардного закупа.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Содействие повышению качества и урожайности сельскохозяйственных культур</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Исключена постановлением Правительства РК от 29.01.2024 </w:t>
            </w:r>
            <w:r>
              <w:rPr>
                <w:rFonts w:ascii="Times New Roman"/>
                <w:b w:val="false"/>
                <w:i w:val="false"/>
                <w:color w:val="000000"/>
                <w:sz w:val="20"/>
              </w:rPr>
              <w:t>№ 43</w:t>
            </w:r>
            <w:r>
              <w:rPr>
                <w:rFonts w:ascii="Times New Roman"/>
                <w:b w:val="false"/>
                <w:i w:val="false"/>
                <w:color w:val="ff0000"/>
                <w:sz w:val="20"/>
              </w:rPr>
              <w:t>.</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29.01.2024 </w:t>
            </w:r>
            <w:r>
              <w:rPr>
                <w:rFonts w:ascii="Times New Roman"/>
                <w:b w:val="false"/>
                <w:i w:val="false"/>
                <w:color w:val="ff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29.01.2024 </w:t>
            </w:r>
            <w:r>
              <w:rPr>
                <w:rFonts w:ascii="Times New Roman"/>
                <w:b w:val="false"/>
                <w:i w:val="false"/>
                <w:color w:val="ff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4. Содействие созданию устойчивой кормовой базы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финансовых средств у Корпорации для формирования фуражного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обязательств перед кредиторами, в связи с не выполнением планов по закупу и реализации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6"/>
          <w:p>
            <w:pPr>
              <w:spacing w:after="20"/>
              <w:ind w:left="20"/>
              <w:jc w:val="both"/>
            </w:pPr>
            <w:r>
              <w:rPr>
                <w:rFonts w:ascii="Times New Roman"/>
                <w:b w:val="false"/>
                <w:i w:val="false"/>
                <w:color w:val="000000"/>
                <w:sz w:val="20"/>
              </w:rPr>
              <w:t>
1) привлечение средств из республиканского бюджета для финансирования программ закупа зерна;</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долгосрочных кредитных соглашений в разных финансовых институтах;</w:t>
            </w:r>
          </w:p>
          <w:p>
            <w:pPr>
              <w:spacing w:after="20"/>
              <w:ind w:left="20"/>
              <w:jc w:val="both"/>
            </w:pPr>
            <w:r>
              <w:rPr>
                <w:rFonts w:ascii="Times New Roman"/>
                <w:b w:val="false"/>
                <w:i w:val="false"/>
                <w:color w:val="000000"/>
                <w:sz w:val="20"/>
              </w:rPr>
              <w:t>
3) поиск альтернативных источников дешевого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7"/>
          <w:p>
            <w:pPr>
              <w:spacing w:after="20"/>
              <w:ind w:left="20"/>
              <w:jc w:val="both"/>
            </w:pPr>
            <w:r>
              <w:rPr>
                <w:rFonts w:ascii="Times New Roman"/>
                <w:b w:val="false"/>
                <w:i w:val="false"/>
                <w:color w:val="000000"/>
                <w:sz w:val="20"/>
              </w:rPr>
              <w:t>
1) срочный поиск альтернативных источников финансирования;</w:t>
            </w:r>
          </w:p>
          <w:bookmarkEnd w:id="377"/>
          <w:p>
            <w:pPr>
              <w:spacing w:after="20"/>
              <w:ind w:left="20"/>
              <w:jc w:val="both"/>
            </w:pPr>
            <w:r>
              <w:rPr>
                <w:rFonts w:ascii="Times New Roman"/>
                <w:b w:val="false"/>
                <w:i w:val="false"/>
                <w:color w:val="000000"/>
                <w:sz w:val="20"/>
              </w:rPr>
              <w:t>
2) оперативная реализация имеющейся продукции для получения ликвидности.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птицеводческими, животноводческими предприятиями и субъектами рыбного хозяйства обязательств по выкупу фуражного зерна согласно ранее заявленным объемам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расходы Продкорпорации по хранению закупленного фуражного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в меморандумах, заключаемых с местными исполнительными органами, и договорах, заключаемых с птицеводческими и животноводческими предприятиями и субъектами рыбного хозяйства, встречных обязательств гарантированного выкупа заявленных объемов фуражного зерна по фиксированной цене (не выше рыночной), а также условий, запрещающих предприятиям, не исполнившим свои обязательства, участвовать в дальнейших программах выкупа зерна из фуражного фонда 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8"/>
          <w:p>
            <w:pPr>
              <w:spacing w:after="20"/>
              <w:ind w:left="20"/>
              <w:jc w:val="both"/>
            </w:pPr>
            <w:r>
              <w:rPr>
                <w:rFonts w:ascii="Times New Roman"/>
                <w:b w:val="false"/>
                <w:i w:val="false"/>
                <w:color w:val="000000"/>
                <w:sz w:val="20"/>
              </w:rPr>
              <w:t>
1) реализация фуражного зерна на свободном рынке, в том числе на экспорт;</w:t>
            </w:r>
          </w:p>
          <w:bookmarkEnd w:id="378"/>
          <w:p>
            <w:pPr>
              <w:spacing w:after="20"/>
              <w:ind w:left="20"/>
              <w:jc w:val="both"/>
            </w:pPr>
            <w:r>
              <w:rPr>
                <w:rFonts w:ascii="Times New Roman"/>
                <w:b w:val="false"/>
                <w:i w:val="false"/>
                <w:color w:val="000000"/>
                <w:sz w:val="20"/>
              </w:rPr>
              <w:t>
2) исключение из списков благонадежных партнеров Корпорации предприятий, не исполнивших свои обязательства, с уведомлением данных контрагентов о невозможности их дальнейшего участия в программе выкупа зерна из фуражного фонда Корпорации.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5. Содействие развитию экспорта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планов по реализации необходимого объема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обязательств перед кредиторами, в связи с не выполнением планов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9"/>
          <w:p>
            <w:pPr>
              <w:spacing w:after="20"/>
              <w:ind w:left="20"/>
              <w:jc w:val="both"/>
            </w:pPr>
            <w:r>
              <w:rPr>
                <w:rFonts w:ascii="Times New Roman"/>
                <w:b w:val="false"/>
                <w:i w:val="false"/>
                <w:color w:val="000000"/>
                <w:sz w:val="20"/>
              </w:rPr>
              <w:t>
1) закуп необходимого объема зерна для реализации;</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 заключение долгосрочных экспортных контрактов;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контрактов с экспедиторскими, судовладельческими компаниями;</w:t>
            </w:r>
          </w:p>
          <w:p>
            <w:pPr>
              <w:spacing w:after="20"/>
              <w:ind w:left="20"/>
              <w:jc w:val="both"/>
            </w:pPr>
            <w:r>
              <w:rPr>
                <w:rFonts w:ascii="Times New Roman"/>
                <w:b w:val="false"/>
                <w:i w:val="false"/>
                <w:color w:val="000000"/>
                <w:sz w:val="20"/>
              </w:rPr>
              <w:t>
4) проведение инспекции зерна международными компаниями по выявлению качественных параметров.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0"/>
          <w:p>
            <w:pPr>
              <w:spacing w:after="20"/>
              <w:ind w:left="20"/>
              <w:jc w:val="both"/>
            </w:pPr>
            <w:r>
              <w:rPr>
                <w:rFonts w:ascii="Times New Roman"/>
                <w:b w:val="false"/>
                <w:i w:val="false"/>
                <w:color w:val="000000"/>
                <w:sz w:val="20"/>
              </w:rPr>
              <w:t>
1) активизация работы с государственными компаниями стран-импортеров по заключению новых соглашений, в т. ч. через установленные дипломатические каналы связи;</w:t>
            </w:r>
          </w:p>
          <w:bookmarkEnd w:id="380"/>
          <w:p>
            <w:pPr>
              <w:spacing w:after="20"/>
              <w:ind w:left="20"/>
              <w:jc w:val="both"/>
            </w:pPr>
            <w:r>
              <w:rPr>
                <w:rFonts w:ascii="Times New Roman"/>
                <w:b w:val="false"/>
                <w:i w:val="false"/>
                <w:color w:val="000000"/>
                <w:sz w:val="20"/>
              </w:rPr>
              <w:t>
2) претензии к международным компаниям по расхождению качественных параметров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каналов сбыта закупаемой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обязательств перед кредиторами, в связи с не выполнением планов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1"/>
          <w:p>
            <w:pPr>
              <w:spacing w:after="20"/>
              <w:ind w:left="20"/>
              <w:jc w:val="both"/>
            </w:pPr>
            <w:r>
              <w:rPr>
                <w:rFonts w:ascii="Times New Roman"/>
                <w:b w:val="false"/>
                <w:i w:val="false"/>
                <w:color w:val="000000"/>
                <w:sz w:val="20"/>
              </w:rPr>
              <w:t>
1) проведение аналитических исследований по странам (общий уровень сельского хозяйства страны-импортера, потребности в импорте и др.);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исследований внутреннего рынка производства продукции, планируемой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мониторинг импортируемой продукции в странах потребителях;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активизация работы с государственными органами РК и стран-импортеров для устранения возникших торговых барьеров;</w:t>
            </w:r>
          </w:p>
          <w:p>
            <w:pPr>
              <w:spacing w:after="20"/>
              <w:ind w:left="20"/>
              <w:jc w:val="both"/>
            </w:pPr>
            <w:r>
              <w:rPr>
                <w:rFonts w:ascii="Times New Roman"/>
                <w:b w:val="false"/>
                <w:i w:val="false"/>
                <w:color w:val="000000"/>
                <w:sz w:val="20"/>
              </w:rPr>
              <w:t>
5) диверсификация каналов реализации по видам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2"/>
          <w:p>
            <w:pPr>
              <w:spacing w:after="20"/>
              <w:ind w:left="20"/>
              <w:jc w:val="both"/>
            </w:pPr>
            <w:r>
              <w:rPr>
                <w:rFonts w:ascii="Times New Roman"/>
                <w:b w:val="false"/>
                <w:i w:val="false"/>
                <w:color w:val="000000"/>
                <w:sz w:val="20"/>
              </w:rPr>
              <w:t>
1) анализ причин наступления риска по стране и/или по внутреннему рынку РК для предотвращения его реализации в будущем;</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2) активизация работы с государственными компаниями стран-импортеров по заключению новых соглашений, в том числе через установленные дипломатические каналы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активизация работы по реализации продукции на традиционных рынках;</w:t>
            </w:r>
          </w:p>
          <w:p>
            <w:pPr>
              <w:spacing w:after="20"/>
              <w:ind w:left="20"/>
              <w:jc w:val="both"/>
            </w:pPr>
            <w:r>
              <w:rPr>
                <w:rFonts w:ascii="Times New Roman"/>
                <w:b w:val="false"/>
                <w:i w:val="false"/>
                <w:color w:val="000000"/>
                <w:sz w:val="20"/>
              </w:rPr>
              <w:t>
4) обращение в компетентные государственные органы РК для устранения торговых ограничений в рамках межправительственных комиссий.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6. Повышение эффективности деятельности Продкорпорации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неэффективного использования собственного капитала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3"/>
          <w:p>
            <w:pPr>
              <w:spacing w:after="20"/>
              <w:ind w:left="20"/>
              <w:jc w:val="both"/>
            </w:pPr>
            <w:r>
              <w:rPr>
                <w:rFonts w:ascii="Times New Roman"/>
                <w:b w:val="false"/>
                <w:i w:val="false"/>
                <w:color w:val="000000"/>
                <w:sz w:val="20"/>
              </w:rPr>
              <w:t>
1) убытки в случае дефолта БВУ;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2) убытки в случае дефолта дебитора;</w:t>
            </w:r>
          </w:p>
          <w:p>
            <w:pPr>
              <w:spacing w:after="20"/>
              <w:ind w:left="20"/>
              <w:jc w:val="both"/>
            </w:pPr>
            <w:r>
              <w:rPr>
                <w:rFonts w:ascii="Times New Roman"/>
                <w:b w:val="false"/>
                <w:i w:val="false"/>
                <w:color w:val="000000"/>
                <w:sz w:val="20"/>
              </w:rPr>
              <w:t>
3) убытки в случае неполучения средств от реализации непрофильных активов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84"/>
          <w:p>
            <w:pPr>
              <w:spacing w:after="20"/>
              <w:ind w:left="20"/>
              <w:jc w:val="both"/>
            </w:pPr>
            <w:r>
              <w:rPr>
                <w:rFonts w:ascii="Times New Roman"/>
                <w:b w:val="false"/>
                <w:i w:val="false"/>
                <w:color w:val="000000"/>
                <w:sz w:val="20"/>
              </w:rPr>
              <w:t>
1) принятие по возможности гарантий БВУ, рейтинг которых не ниже BB+, присвоенный агентством "Standard&amp;Poor's" или рейтинг аналогичного уровня другого международного рейтингового агентства;</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размещение денежных средств согласно предоставляемым лимитам, регулярный мониторинг банковского сектора;</w:t>
            </w:r>
          </w:p>
          <w:p>
            <w:pPr>
              <w:spacing w:after="20"/>
              <w:ind w:left="20"/>
              <w:jc w:val="both"/>
            </w:pPr>
            <w:r>
              <w:rPr>
                <w:rFonts w:ascii="Times New Roman"/>
                <w:b w:val="false"/>
                <w:i w:val="false"/>
                <w:color w:val="000000"/>
                <w:sz w:val="20"/>
              </w:rPr>
              <w:t>
3) реализация непрофильных активов на условиях осуществления предоплаты и под гарантию БВУ.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5"/>
          <w:p>
            <w:pPr>
              <w:spacing w:after="20"/>
              <w:ind w:left="20"/>
              <w:jc w:val="both"/>
            </w:pPr>
            <w:r>
              <w:rPr>
                <w:rFonts w:ascii="Times New Roman"/>
                <w:b w:val="false"/>
                <w:i w:val="false"/>
                <w:color w:val="000000"/>
                <w:sz w:val="20"/>
              </w:rPr>
              <w:t>
1) проведение досудебных/судебных процедур и мероприятий по возврату задолженности контрагентов;</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незамедлительных мероприятий по выводу денежных средств;</w:t>
            </w:r>
          </w:p>
          <w:p>
            <w:pPr>
              <w:spacing w:after="20"/>
              <w:ind w:left="20"/>
              <w:jc w:val="both"/>
            </w:pPr>
            <w:r>
              <w:rPr>
                <w:rFonts w:ascii="Times New Roman"/>
                <w:b w:val="false"/>
                <w:i w:val="false"/>
                <w:color w:val="000000"/>
                <w:sz w:val="20"/>
              </w:rPr>
              <w:t xml:space="preserve">
3) предъявление требований к банку-гаранту.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снижения финансовой устойчивости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6"/>
          <w:p>
            <w:pPr>
              <w:spacing w:after="20"/>
              <w:ind w:left="20"/>
              <w:jc w:val="both"/>
            </w:pPr>
            <w:r>
              <w:rPr>
                <w:rFonts w:ascii="Times New Roman"/>
                <w:b w:val="false"/>
                <w:i w:val="false"/>
                <w:color w:val="000000"/>
                <w:sz w:val="20"/>
              </w:rPr>
              <w:t>
1) невыплата обязательств/ затруднения в выплате обязательств, в связи с чем, возникновение проблем с привлечением финансирования;</w:t>
            </w:r>
          </w:p>
          <w:bookmarkEnd w:id="386"/>
          <w:p>
            <w:pPr>
              <w:spacing w:after="20"/>
              <w:ind w:left="20"/>
              <w:jc w:val="both"/>
            </w:pPr>
            <w:r>
              <w:rPr>
                <w:rFonts w:ascii="Times New Roman"/>
                <w:b w:val="false"/>
                <w:i w:val="false"/>
                <w:color w:val="000000"/>
                <w:sz w:val="20"/>
              </w:rPr>
              <w:t>
2) негативная репутация Продкорпорации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7"/>
          <w:p>
            <w:pPr>
              <w:spacing w:after="20"/>
              <w:ind w:left="20"/>
              <w:jc w:val="both"/>
            </w:pPr>
            <w:r>
              <w:rPr>
                <w:rFonts w:ascii="Times New Roman"/>
                <w:b w:val="false"/>
                <w:i w:val="false"/>
                <w:color w:val="000000"/>
                <w:sz w:val="20"/>
              </w:rPr>
              <w:t>
1) хеджирование валютных рисков;</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валютной позицией;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ограничение объемов привлечения валютных займов при отсутствии механизмов хеджирования;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рефинансирование валютных займов за счет источников в национальной валюте;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регулярный гэп-анализ. Проведение стресс-анализа движения денежных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диверсификация размещения средств в БВУ. Мониторинг финансового состояния банков;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контроль соблюдения лимитов;</w:t>
            </w:r>
          </w:p>
          <w:p>
            <w:pPr>
              <w:spacing w:after="20"/>
              <w:ind w:left="20"/>
              <w:jc w:val="both"/>
            </w:pPr>
            <w:r>
              <w:rPr>
                <w:rFonts w:ascii="Times New Roman"/>
                <w:b w:val="false"/>
                <w:i w:val="false"/>
                <w:color w:val="000000"/>
                <w:sz w:val="20"/>
              </w:rPr>
              <w:t>
8) привлечение бюджетных средств для финансирования расходов, связанных с выполнением стабилизационной функции Корпорации.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8"/>
          <w:p>
            <w:pPr>
              <w:spacing w:after="20"/>
              <w:ind w:left="20"/>
              <w:jc w:val="both"/>
            </w:pPr>
            <w:r>
              <w:rPr>
                <w:rFonts w:ascii="Times New Roman"/>
                <w:b w:val="false"/>
                <w:i w:val="false"/>
                <w:color w:val="000000"/>
                <w:sz w:val="20"/>
              </w:rPr>
              <w:t>
1) поиск источников пополнения уставного капитала в целях восстановления размера собственного капитала;</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введение антикризисного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мероприятий по проблемным проектам по взысканию задолженности;</w:t>
            </w:r>
          </w:p>
          <w:p>
            <w:pPr>
              <w:spacing w:after="20"/>
              <w:ind w:left="20"/>
              <w:jc w:val="both"/>
            </w:pPr>
            <w:r>
              <w:rPr>
                <w:rFonts w:ascii="Times New Roman"/>
                <w:b w:val="false"/>
                <w:i w:val="false"/>
                <w:color w:val="000000"/>
                <w:sz w:val="20"/>
              </w:rPr>
              <w:t>
4) реализация залогового обеспечения.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установленных стандартов и процедур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качества принимаемых управленческих решений, доверия со стороны заинтересованных сторон, инвесторов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9"/>
          <w:p>
            <w:pPr>
              <w:spacing w:after="20"/>
              <w:ind w:left="20"/>
              <w:jc w:val="both"/>
            </w:pPr>
            <w:r>
              <w:rPr>
                <w:rFonts w:ascii="Times New Roman"/>
                <w:b w:val="false"/>
                <w:i w:val="false"/>
                <w:color w:val="000000"/>
                <w:sz w:val="20"/>
              </w:rPr>
              <w:t>
1) своевременная и полная диагностика корпоративного управления;</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поддержание высоких требований к компетенции и профессиональным качествам независимых членов советов директоров группы компаний Корпорации, повышение мотивации их деятельности;</w:t>
            </w:r>
          </w:p>
          <w:p>
            <w:pPr>
              <w:spacing w:after="20"/>
              <w:ind w:left="20"/>
              <w:jc w:val="both"/>
            </w:pPr>
            <w:r>
              <w:rPr>
                <w:rFonts w:ascii="Times New Roman"/>
                <w:b w:val="false"/>
                <w:i w:val="false"/>
                <w:color w:val="000000"/>
                <w:sz w:val="20"/>
              </w:rPr>
              <w:t>
3) совершенствование нормативной базы и бизнес-процессов в области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0"/>
          <w:p>
            <w:pPr>
              <w:spacing w:after="20"/>
              <w:ind w:left="20"/>
              <w:jc w:val="both"/>
            </w:pPr>
            <w:r>
              <w:rPr>
                <w:rFonts w:ascii="Times New Roman"/>
                <w:b w:val="false"/>
                <w:i w:val="false"/>
                <w:color w:val="000000"/>
                <w:sz w:val="20"/>
              </w:rPr>
              <w:t>
1) анализ причин нарушений, разработка и реализация планов мероприятий по улучшению системы корпоративного управления;</w:t>
            </w:r>
          </w:p>
          <w:bookmarkEnd w:id="390"/>
          <w:p>
            <w:pPr>
              <w:spacing w:after="20"/>
              <w:ind w:left="20"/>
              <w:jc w:val="both"/>
            </w:pPr>
            <w:r>
              <w:rPr>
                <w:rFonts w:ascii="Times New Roman"/>
                <w:b w:val="false"/>
                <w:i w:val="false"/>
                <w:color w:val="000000"/>
                <w:sz w:val="20"/>
              </w:rPr>
              <w:t>
2) усиление функций подразделений, реализующих процессы внутреннего аудита, риск-менеджмента и внутреннего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качества человеческого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эффективности деятельности Корпорации, неисполнение поставленных задач и недостижение стратегических целей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1"/>
          <w:p>
            <w:pPr>
              <w:spacing w:after="20"/>
              <w:ind w:left="20"/>
              <w:jc w:val="both"/>
            </w:pPr>
            <w:r>
              <w:rPr>
                <w:rFonts w:ascii="Times New Roman"/>
                <w:b w:val="false"/>
                <w:i w:val="false"/>
                <w:color w:val="000000"/>
                <w:sz w:val="20"/>
              </w:rPr>
              <w:t>
1) повышение требований к уровню компетенций при приеме на работу новых работников;</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 регулярное проведение мероприятий по повышению квалификации персонала;</w:t>
            </w:r>
          </w:p>
          <w:p>
            <w:pPr>
              <w:spacing w:after="20"/>
              <w:ind w:left="20"/>
              <w:jc w:val="both"/>
            </w:pPr>
            <w:r>
              <w:rPr>
                <w:rFonts w:ascii="Times New Roman"/>
                <w:b w:val="false"/>
                <w:i w:val="false"/>
                <w:color w:val="000000"/>
                <w:sz w:val="20"/>
              </w:rPr>
              <w:t xml:space="preserve">
3) повышение мотивации кадров путем пересмотра системы оплаты труда и премирования, улучшения социальной поддержки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2"/>
          <w:p>
            <w:pPr>
              <w:spacing w:after="20"/>
              <w:ind w:left="20"/>
              <w:jc w:val="both"/>
            </w:pPr>
            <w:r>
              <w:rPr>
                <w:rFonts w:ascii="Times New Roman"/>
                <w:b w:val="false"/>
                <w:i w:val="false"/>
                <w:color w:val="000000"/>
                <w:sz w:val="20"/>
              </w:rPr>
              <w:t>
1) выработка и реализация планов мероприятий по устранению негативных факторов снижения эффективности деятельности;</w:t>
            </w:r>
          </w:p>
          <w:bookmarkEnd w:id="392"/>
          <w:p>
            <w:pPr>
              <w:spacing w:after="20"/>
              <w:ind w:left="20"/>
              <w:jc w:val="both"/>
            </w:pPr>
            <w:r>
              <w:rPr>
                <w:rFonts w:ascii="Times New Roman"/>
                <w:b w:val="false"/>
                <w:i w:val="false"/>
                <w:color w:val="000000"/>
                <w:sz w:val="20"/>
              </w:rPr>
              <w:t>
2) привлечение независимых консультантов по повышению эффективности деятельности в сфере HR.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476" w:id="393"/>
    <w:p>
      <w:pPr>
        <w:spacing w:after="0"/>
        <w:ind w:left="0"/>
        <w:jc w:val="left"/>
      </w:pPr>
      <w:r>
        <w:rPr>
          <w:rFonts w:ascii="Times New Roman"/>
          <w:b/>
          <w:i w:val="false"/>
          <w:color w:val="000000"/>
        </w:rPr>
        <w:t xml:space="preserve"> Стратегическая карта Продкорпорации</w:t>
      </w:r>
    </w:p>
    <w:bookmarkEnd w:id="393"/>
    <w:p>
      <w:pPr>
        <w:spacing w:after="0"/>
        <w:ind w:left="0"/>
        <w:jc w:val="both"/>
      </w:pPr>
      <w:r>
        <w:rPr>
          <w:rFonts w:ascii="Times New Roman"/>
          <w:b w:val="false"/>
          <w:i w:val="false"/>
          <w:color w:val="ff0000"/>
          <w:sz w:val="28"/>
        </w:rPr>
        <w:t xml:space="preserve">
      Сноска. Приожение 1 – в редакции постановления Правительства РК от 29.01.2024 </w:t>
      </w:r>
      <w:r>
        <w:rPr>
          <w:rFonts w:ascii="Times New Roman"/>
          <w:b w:val="false"/>
          <w:i w:val="false"/>
          <w:color w:val="ff0000"/>
          <w:sz w:val="28"/>
        </w:rPr>
        <w:t>№ 43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Продкорпорации, предусмотренные Планом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до 2025 года:</w:t>
            </w:r>
          </w:p>
          <w:p>
            <w:pPr>
              <w:spacing w:after="20"/>
              <w:ind w:left="20"/>
              <w:jc w:val="both"/>
            </w:pPr>
            <w:r>
              <w:rPr>
                <w:rFonts w:ascii="Times New Roman"/>
                <w:b w:val="false"/>
                <w:i w:val="false"/>
                <w:color w:val="000000"/>
                <w:sz w:val="20"/>
              </w:rPr>
              <w:t xml:space="preserve">
1) расходы домашних хозяйств на продовольственные товары, % от общих расходов по республике: 2018 год – 48,5, </w:t>
            </w:r>
          </w:p>
          <w:p>
            <w:pPr>
              <w:spacing w:after="20"/>
              <w:ind w:left="20"/>
              <w:jc w:val="both"/>
            </w:pPr>
            <w:r>
              <w:rPr>
                <w:rFonts w:ascii="Times New Roman"/>
                <w:b w:val="false"/>
                <w:i w:val="false"/>
                <w:color w:val="000000"/>
                <w:sz w:val="20"/>
              </w:rPr>
              <w:t>
2019 год – 50, 2020 год – 56,4, 2021 год – 53,1, 2022 год – 49,8, 2023 год – 46,6, 2024 год – 43,3, 2025 год – 40;</w:t>
            </w:r>
          </w:p>
          <w:p>
            <w:pPr>
              <w:spacing w:after="20"/>
              <w:ind w:left="20"/>
              <w:jc w:val="both"/>
            </w:pPr>
            <w:r>
              <w:rPr>
                <w:rFonts w:ascii="Times New Roman"/>
                <w:b w:val="false"/>
                <w:i w:val="false"/>
                <w:color w:val="000000"/>
                <w:sz w:val="20"/>
              </w:rPr>
              <w:t>
2) рост производительности труда, % прироста от уровня 2019 года в ценах 2019 года;</w:t>
            </w:r>
          </w:p>
          <w:p>
            <w:pPr>
              <w:spacing w:after="20"/>
              <w:ind w:left="20"/>
              <w:jc w:val="both"/>
            </w:pPr>
            <w:r>
              <w:rPr>
                <w:rFonts w:ascii="Times New Roman"/>
                <w:b w:val="false"/>
                <w:i w:val="false"/>
                <w:color w:val="000000"/>
                <w:sz w:val="20"/>
              </w:rPr>
              <w:t>
по республике:</w:t>
            </w:r>
          </w:p>
          <w:p>
            <w:pPr>
              <w:spacing w:after="20"/>
              <w:ind w:left="20"/>
              <w:jc w:val="both"/>
            </w:pPr>
            <w:r>
              <w:rPr>
                <w:rFonts w:ascii="Times New Roman"/>
                <w:b w:val="false"/>
                <w:i w:val="false"/>
                <w:color w:val="000000"/>
                <w:sz w:val="20"/>
              </w:rPr>
              <w:t>
2019 год – 0, 2020 год – (-) 2,6, 2021 год – 0,4, 2022 год – 4,7, 2023 год – 10,4, 2024 год – 15, 2025 год – 20,6;</w:t>
            </w:r>
          </w:p>
          <w:p>
            <w:pPr>
              <w:spacing w:after="20"/>
              <w:ind w:left="20"/>
              <w:jc w:val="both"/>
            </w:pPr>
            <w:r>
              <w:rPr>
                <w:rFonts w:ascii="Times New Roman"/>
                <w:b w:val="false"/>
                <w:i w:val="false"/>
                <w:color w:val="000000"/>
                <w:sz w:val="20"/>
              </w:rPr>
              <w:t xml:space="preserve">
по отраслям: </w:t>
            </w:r>
          </w:p>
          <w:p>
            <w:pPr>
              <w:spacing w:after="20"/>
              <w:ind w:left="20"/>
              <w:jc w:val="both"/>
            </w:pPr>
            <w:r>
              <w:rPr>
                <w:rFonts w:ascii="Times New Roman"/>
                <w:b w:val="false"/>
                <w:i w:val="false"/>
                <w:color w:val="000000"/>
                <w:sz w:val="20"/>
              </w:rPr>
              <w:t xml:space="preserve">
сельское хозяйство </w:t>
            </w:r>
          </w:p>
          <w:p>
            <w:pPr>
              <w:spacing w:after="20"/>
              <w:ind w:left="20"/>
              <w:jc w:val="both"/>
            </w:pPr>
            <w:r>
              <w:rPr>
                <w:rFonts w:ascii="Times New Roman"/>
                <w:b w:val="false"/>
                <w:i w:val="false"/>
                <w:color w:val="000000"/>
                <w:sz w:val="20"/>
              </w:rPr>
              <w:t xml:space="preserve">
2019 год – 0, </w:t>
            </w:r>
          </w:p>
          <w:p>
            <w:pPr>
              <w:spacing w:after="20"/>
              <w:ind w:left="20"/>
              <w:jc w:val="both"/>
            </w:pPr>
            <w:r>
              <w:rPr>
                <w:rFonts w:ascii="Times New Roman"/>
                <w:b w:val="false"/>
                <w:i w:val="false"/>
                <w:color w:val="000000"/>
                <w:sz w:val="20"/>
              </w:rPr>
              <w:t>
2020 год –7,6,</w:t>
            </w:r>
          </w:p>
          <w:p>
            <w:pPr>
              <w:spacing w:after="20"/>
              <w:ind w:left="20"/>
              <w:jc w:val="both"/>
            </w:pPr>
            <w:r>
              <w:rPr>
                <w:rFonts w:ascii="Times New Roman"/>
                <w:b w:val="false"/>
                <w:i w:val="false"/>
                <w:color w:val="000000"/>
                <w:sz w:val="20"/>
              </w:rPr>
              <w:t>
2021 год – 23,9, 2022 год – 39,1, 2023 год – 52,9, 2024 год – 64,9, 2025 год – 75,7;</w:t>
            </w:r>
          </w:p>
          <w:p>
            <w:pPr>
              <w:spacing w:after="20"/>
              <w:ind w:left="20"/>
              <w:jc w:val="both"/>
            </w:pPr>
            <w:r>
              <w:rPr>
                <w:rFonts w:ascii="Times New Roman"/>
                <w:b w:val="false"/>
                <w:i w:val="false"/>
                <w:color w:val="000000"/>
                <w:sz w:val="20"/>
              </w:rPr>
              <w:t xml:space="preserve">
лесное и рыбное хозяйство 2019 год – 0, </w:t>
            </w:r>
          </w:p>
          <w:p>
            <w:pPr>
              <w:spacing w:after="20"/>
              <w:ind w:left="20"/>
              <w:jc w:val="both"/>
            </w:pPr>
            <w:r>
              <w:rPr>
                <w:rFonts w:ascii="Times New Roman"/>
                <w:b w:val="false"/>
                <w:i w:val="false"/>
                <w:color w:val="000000"/>
                <w:sz w:val="20"/>
              </w:rPr>
              <w:t xml:space="preserve">
2020 год – (-)5,7, 2021 год – 8,5, </w:t>
            </w:r>
          </w:p>
          <w:p>
            <w:pPr>
              <w:spacing w:after="20"/>
              <w:ind w:left="20"/>
              <w:jc w:val="both"/>
            </w:pPr>
            <w:r>
              <w:rPr>
                <w:rFonts w:ascii="Times New Roman"/>
                <w:b w:val="false"/>
                <w:i w:val="false"/>
                <w:color w:val="000000"/>
                <w:sz w:val="20"/>
              </w:rPr>
              <w:t>
2022 год – 21,9, 2023 год – 33,9, 2024 год – 44,5, 2025 год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94"/>
          <w:p>
            <w:pPr>
              <w:spacing w:after="20"/>
              <w:ind w:left="20"/>
              <w:jc w:val="both"/>
            </w:pPr>
            <w:r>
              <w:rPr>
                <w:rFonts w:ascii="Times New Roman"/>
                <w:b w:val="false"/>
                <w:i w:val="false"/>
                <w:color w:val="000000"/>
                <w:sz w:val="20"/>
              </w:rPr>
              <w:t>
Концепция развития АПК:</w:t>
            </w:r>
          </w:p>
          <w:bookmarkEnd w:id="394"/>
          <w:p>
            <w:pPr>
              <w:spacing w:after="20"/>
              <w:ind w:left="20"/>
              <w:jc w:val="both"/>
            </w:pPr>
            <w:r>
              <w:rPr>
                <w:rFonts w:ascii="Times New Roman"/>
                <w:b w:val="false"/>
                <w:i w:val="false"/>
                <w:color w:val="000000"/>
                <w:sz w:val="20"/>
              </w:rPr>
              <w:t>
мероприятие "Создание фуражного фонда в объеме 200 тыс. тонн";</w:t>
            </w:r>
          </w:p>
          <w:p>
            <w:pPr>
              <w:spacing w:after="20"/>
              <w:ind w:left="20"/>
              <w:jc w:val="both"/>
            </w:pPr>
            <w:r>
              <w:rPr>
                <w:rFonts w:ascii="Times New Roman"/>
                <w:b w:val="false"/>
                <w:i w:val="false"/>
                <w:color w:val="000000"/>
                <w:sz w:val="20"/>
              </w:rPr>
              <w:t>
мероприятие "Увеличение уставного капитала АО "НК "Продкорпорация" на сумму до 100 млрд тенге для обеспечения гарантированного закупа зерна у субъектов АПК по программе форвардного закупа в объеме 800 тыс. тонн,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"Выделение бюджетного кредита АО "НК "Продкорпорация" в сумме до 100 млрд тенге для ежегодного проведения мероприятий по поддержке субъектов агропромышленного комплекса в объеме 800 тыс. тонн", 2024 – 2030 годы".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95"/>
          <w:p>
            <w:pPr>
              <w:spacing w:after="20"/>
              <w:ind w:left="20"/>
              <w:jc w:val="both"/>
            </w:pPr>
            <w:r>
              <w:rPr>
                <w:rFonts w:ascii="Times New Roman"/>
                <w:b w:val="false"/>
                <w:i w:val="false"/>
                <w:color w:val="000000"/>
                <w:sz w:val="20"/>
              </w:rPr>
              <w:t>
План развития МСХ на 2023 – 2027 годы:</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рост производительности труда в сельском хозяйстве (% прироста от уровня 2019 года в ценах 2019 года), 2020 г. – 4,9, 2021 год – 23,9, 2022 год – 39,1, 2023 год – 52,9, 2024 год – 64,9, 2025 год – 75,7, 2026 год – 84,9, 2027 год – 113;</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экспорта продукции АПК (млрд долл. США), 2020 год – 3,1, 2021 год – 3,9, 2022 год – 4,6, 2023 год– 4,9, 2024 год – 5,6, 2025 год – 6,6, 2026 год – 7,4, 2027 год – 8,1;</w:t>
            </w:r>
          </w:p>
          <w:p>
            <w:pPr>
              <w:spacing w:after="20"/>
              <w:ind w:left="20"/>
              <w:jc w:val="both"/>
            </w:pPr>
            <w:r>
              <w:rPr>
                <w:rFonts w:ascii="Times New Roman"/>
                <w:b w:val="false"/>
                <w:i w:val="false"/>
                <w:color w:val="000000"/>
                <w:sz w:val="20"/>
              </w:rPr>
              <w:t>
3) рост инвестиций в основной капитал сельского хозяйства (% реального роста к уровню 2019 года), 2020 г. – 15, 2021 год – 22,8, 2022 год – 31,8, 2023 год – 43,1, 2024 год – 53,9, 2025 г. – 53,9, 2026 г. – 65,2, 2027 г. –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96"/>
          <w:p>
            <w:pPr>
              <w:spacing w:after="20"/>
              <w:ind w:left="20"/>
              <w:jc w:val="both"/>
            </w:pPr>
            <w:r>
              <w:rPr>
                <w:rFonts w:ascii="Times New Roman"/>
                <w:b w:val="false"/>
                <w:i w:val="false"/>
                <w:color w:val="000000"/>
                <w:sz w:val="20"/>
              </w:rPr>
              <w:t>
1) Объем резервного запаса продовольственного зерна на 31 декабря соответствующего года;</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объем сельхозпродукции, в том числе являющейся сырьем для СЗПТ, охваченный программами поддержки Продкорпорации; </w:t>
            </w:r>
          </w:p>
          <w:p>
            <w:pPr>
              <w:spacing w:after="20"/>
              <w:ind w:left="20"/>
              <w:jc w:val="both"/>
            </w:pPr>
            <w:r>
              <w:rPr>
                <w:rFonts w:ascii="Times New Roman"/>
                <w:b w:val="false"/>
                <w:i w:val="false"/>
                <w:color w:val="000000"/>
                <w:sz w:val="20"/>
              </w:rPr>
              <w:t>
3) доля финансирования трехстороннего форвардного закупа от общего объема финансирования программы форвардного закупа;</w:t>
            </w:r>
          </w:p>
          <w:p>
            <w:pPr>
              <w:spacing w:after="20"/>
              <w:ind w:left="20"/>
              <w:jc w:val="both"/>
            </w:pPr>
            <w:r>
              <w:rPr>
                <w:rFonts w:ascii="Times New Roman"/>
                <w:b w:val="false"/>
                <w:i w:val="false"/>
                <w:color w:val="000000"/>
                <w:sz w:val="20"/>
              </w:rPr>
              <w:t>
4) обеспечение потребности регионов в продовольственном и фуражном зерне;</w:t>
            </w:r>
          </w:p>
          <w:p>
            <w:pPr>
              <w:spacing w:after="20"/>
              <w:ind w:left="20"/>
              <w:jc w:val="both"/>
            </w:pPr>
            <w:r>
              <w:rPr>
                <w:rFonts w:ascii="Times New Roman"/>
                <w:b w:val="false"/>
                <w:i w:val="false"/>
                <w:color w:val="000000"/>
                <w:sz w:val="20"/>
              </w:rPr>
              <w:t>
5) уменьшение доли монокультуры (пшеница) в форвардном закупе;</w:t>
            </w:r>
          </w:p>
          <w:p>
            <w:pPr>
              <w:spacing w:after="20"/>
              <w:ind w:left="20"/>
              <w:jc w:val="both"/>
            </w:pPr>
            <w:r>
              <w:rPr>
                <w:rFonts w:ascii="Times New Roman"/>
                <w:b w:val="false"/>
                <w:i w:val="false"/>
                <w:color w:val="000000"/>
                <w:sz w:val="20"/>
              </w:rPr>
              <w:t>
6) объем фуражного фонда на 31 декабря соответствующего года;</w:t>
            </w:r>
          </w:p>
          <w:p>
            <w:pPr>
              <w:spacing w:after="20"/>
              <w:ind w:left="20"/>
              <w:jc w:val="both"/>
            </w:pPr>
            <w:r>
              <w:rPr>
                <w:rFonts w:ascii="Times New Roman"/>
                <w:b w:val="false"/>
                <w:i w:val="false"/>
                <w:color w:val="000000"/>
                <w:sz w:val="20"/>
              </w:rPr>
              <w:t>
7) минимальный объем отгрузок зерна на стратегические рынки сбыта;</w:t>
            </w:r>
          </w:p>
          <w:p>
            <w:pPr>
              <w:spacing w:after="20"/>
              <w:ind w:left="20"/>
              <w:jc w:val="both"/>
            </w:pPr>
            <w:r>
              <w:rPr>
                <w:rFonts w:ascii="Times New Roman"/>
                <w:b w:val="false"/>
                <w:i w:val="false"/>
                <w:color w:val="000000"/>
                <w:sz w:val="20"/>
              </w:rPr>
              <w:t>
8) ROE;</w:t>
            </w:r>
          </w:p>
          <w:p>
            <w:pPr>
              <w:spacing w:after="20"/>
              <w:ind w:left="20"/>
              <w:jc w:val="both"/>
            </w:pPr>
            <w:r>
              <w:rPr>
                <w:rFonts w:ascii="Times New Roman"/>
                <w:b w:val="false"/>
                <w:i w:val="false"/>
                <w:color w:val="000000"/>
                <w:sz w:val="20"/>
              </w:rPr>
              <w:t>
9) инвестиции в основной капитал на производственных объектах Продкорпорации, млн тенге;</w:t>
            </w:r>
          </w:p>
          <w:p>
            <w:pPr>
              <w:spacing w:after="20"/>
              <w:ind w:left="20"/>
              <w:jc w:val="both"/>
            </w:pPr>
            <w:r>
              <w:rPr>
                <w:rFonts w:ascii="Times New Roman"/>
                <w:b w:val="false"/>
                <w:i w:val="false"/>
                <w:color w:val="000000"/>
                <w:sz w:val="20"/>
              </w:rPr>
              <w:t>
10) производительность труда на производственных объектах Продкорпорации, тыс. тенге на 1 работника;</w:t>
            </w:r>
          </w:p>
          <w:p>
            <w:pPr>
              <w:spacing w:after="20"/>
              <w:ind w:left="20"/>
              <w:jc w:val="both"/>
            </w:pPr>
            <w:r>
              <w:rPr>
                <w:rFonts w:ascii="Times New Roman"/>
                <w:b w:val="false"/>
                <w:i w:val="false"/>
                <w:color w:val="000000"/>
                <w:sz w:val="20"/>
              </w:rPr>
              <w:t>
11) оценка корпоративного управления;</w:t>
            </w:r>
          </w:p>
          <w:p>
            <w:pPr>
              <w:spacing w:after="20"/>
              <w:ind w:left="20"/>
              <w:jc w:val="both"/>
            </w:pPr>
            <w:r>
              <w:rPr>
                <w:rFonts w:ascii="Times New Roman"/>
                <w:b w:val="false"/>
                <w:i w:val="false"/>
                <w:color w:val="000000"/>
                <w:sz w:val="20"/>
              </w:rPr>
              <w:t>
12) доля женщин на руководящих должностях Продкорпорации.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505" w:id="397"/>
    <w:p>
      <w:pPr>
        <w:spacing w:after="0"/>
        <w:ind w:left="0"/>
        <w:jc w:val="left"/>
      </w:pPr>
      <w:r>
        <w:rPr>
          <w:rFonts w:ascii="Times New Roman"/>
          <w:b/>
          <w:i w:val="false"/>
          <w:color w:val="000000"/>
        </w:rPr>
        <w:t xml:space="preserve"> Методика расчета ключевых показателей деятельности</w:t>
      </w:r>
    </w:p>
    <w:bookmarkEnd w:id="397"/>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29.01.2024 </w:t>
      </w:r>
      <w:r>
        <w:rPr>
          <w:rFonts w:ascii="Times New Roman"/>
          <w:b w:val="false"/>
          <w:i w:val="false"/>
          <w:color w:val="ff0000"/>
          <w:sz w:val="28"/>
        </w:rPr>
        <w:t>№ 43</w:t>
      </w:r>
      <w:r>
        <w:rPr>
          <w:rFonts w:ascii="Times New Roman"/>
          <w:b w:val="false"/>
          <w:i w:val="false"/>
          <w:color w:val="ff0000"/>
          <w:sz w:val="28"/>
        </w:rPr>
        <w:t>.</w:t>
      </w:r>
    </w:p>
    <w:bookmarkStart w:name="z643" w:id="398"/>
    <w:p>
      <w:pPr>
        <w:spacing w:after="0"/>
        <w:ind w:left="0"/>
        <w:jc w:val="both"/>
      </w:pPr>
      <w:r>
        <w:rPr>
          <w:rFonts w:ascii="Times New Roman"/>
          <w:b w:val="false"/>
          <w:i w:val="false"/>
          <w:color w:val="000000"/>
          <w:sz w:val="28"/>
        </w:rPr>
        <w:t>
      Стратегическое направление "1. Участие в обеспечении продовольственной безопасности и стабилизации рынка зерна".</w:t>
      </w:r>
    </w:p>
    <w:bookmarkEnd w:id="398"/>
    <w:bookmarkStart w:name="z644" w:id="399"/>
    <w:p>
      <w:pPr>
        <w:spacing w:after="0"/>
        <w:ind w:left="0"/>
        <w:jc w:val="both"/>
      </w:pPr>
      <w:r>
        <w:rPr>
          <w:rFonts w:ascii="Times New Roman"/>
          <w:b w:val="false"/>
          <w:i w:val="false"/>
          <w:color w:val="000000"/>
          <w:sz w:val="28"/>
        </w:rPr>
        <w:t>
      Цель 1. Поддержание резервного запаса зерна.</w:t>
      </w:r>
    </w:p>
    <w:bookmarkEnd w:id="399"/>
    <w:bookmarkStart w:name="z645" w:id="400"/>
    <w:p>
      <w:pPr>
        <w:spacing w:after="0"/>
        <w:ind w:left="0"/>
        <w:jc w:val="both"/>
      </w:pPr>
      <w:r>
        <w:rPr>
          <w:rFonts w:ascii="Times New Roman"/>
          <w:b w:val="false"/>
          <w:i w:val="false"/>
          <w:color w:val="000000"/>
          <w:sz w:val="28"/>
        </w:rPr>
        <w:t>
      КПД 1. Объем резервного запаса продовольственного зерна на 31 декабря соответствующего года.</w:t>
      </w:r>
    </w:p>
    <w:bookmarkEnd w:id="400"/>
    <w:bookmarkStart w:name="z646" w:id="401"/>
    <w:p>
      <w:pPr>
        <w:spacing w:after="0"/>
        <w:ind w:left="0"/>
        <w:jc w:val="both"/>
      </w:pPr>
      <w:r>
        <w:rPr>
          <w:rFonts w:ascii="Times New Roman"/>
          <w:b w:val="false"/>
          <w:i w:val="false"/>
          <w:color w:val="000000"/>
          <w:sz w:val="28"/>
        </w:rPr>
        <w:t>
      КПД рассчитывается для мониторинга наличия продовольственного зерна в ресурсах Продкорпорации для поддержания резервного запаса зерна.</w:t>
      </w:r>
    </w:p>
    <w:bookmarkEnd w:id="401"/>
    <w:bookmarkStart w:name="z647" w:id="402"/>
    <w:p>
      <w:pPr>
        <w:spacing w:after="0"/>
        <w:ind w:left="0"/>
        <w:jc w:val="both"/>
      </w:pPr>
      <w:r>
        <w:rPr>
          <w:rFonts w:ascii="Times New Roman"/>
          <w:b w:val="false"/>
          <w:i w:val="false"/>
          <w:color w:val="000000"/>
          <w:sz w:val="28"/>
        </w:rPr>
        <w:t>
      Формула расчета КПД:</w:t>
      </w:r>
    </w:p>
    <w:bookmarkEnd w:id="402"/>
    <w:bookmarkStart w:name="z648" w:id="403"/>
    <w:p>
      <w:pPr>
        <w:spacing w:after="0"/>
        <w:ind w:left="0"/>
        <w:jc w:val="both"/>
      </w:pPr>
      <w:r>
        <w:rPr>
          <w:rFonts w:ascii="Times New Roman"/>
          <w:b w:val="false"/>
          <w:i w:val="false"/>
          <w:color w:val="000000"/>
          <w:sz w:val="28"/>
        </w:rPr>
        <w:t>
      объемы продовольственного зерна, принадлежащего Продкорпорации на праве собственности по состоянию на 31 декабря соответствующего года.</w:t>
      </w:r>
    </w:p>
    <w:bookmarkEnd w:id="403"/>
    <w:bookmarkStart w:name="z649" w:id="404"/>
    <w:p>
      <w:pPr>
        <w:spacing w:after="0"/>
        <w:ind w:left="0"/>
        <w:jc w:val="both"/>
      </w:pPr>
      <w:r>
        <w:rPr>
          <w:rFonts w:ascii="Times New Roman"/>
          <w:b w:val="false"/>
          <w:i w:val="false"/>
          <w:color w:val="000000"/>
          <w:sz w:val="28"/>
        </w:rPr>
        <w:t>
      Цель 2. Участие в стабилизации цен на зерно и СЗПТ.</w:t>
      </w:r>
    </w:p>
    <w:bookmarkEnd w:id="404"/>
    <w:bookmarkStart w:name="z650" w:id="405"/>
    <w:p>
      <w:pPr>
        <w:spacing w:after="0"/>
        <w:ind w:left="0"/>
        <w:jc w:val="both"/>
      </w:pPr>
      <w:r>
        <w:rPr>
          <w:rFonts w:ascii="Times New Roman"/>
          <w:b w:val="false"/>
          <w:i w:val="false"/>
          <w:color w:val="000000"/>
          <w:sz w:val="28"/>
        </w:rPr>
        <w:t>
      КПД 1. Объем закупа сельхозпродукции, являющейся сырьем для СЗПТ.</w:t>
      </w:r>
    </w:p>
    <w:bookmarkEnd w:id="405"/>
    <w:bookmarkStart w:name="z651" w:id="406"/>
    <w:p>
      <w:pPr>
        <w:spacing w:after="0"/>
        <w:ind w:left="0"/>
        <w:jc w:val="both"/>
      </w:pPr>
      <w:r>
        <w:rPr>
          <w:rFonts w:ascii="Times New Roman"/>
          <w:b w:val="false"/>
          <w:i w:val="false"/>
          <w:color w:val="000000"/>
          <w:sz w:val="28"/>
        </w:rPr>
        <w:t>
      КПД рассчитывается для мониторинга запасов сельхозпродукции Продкорпорации, которая может быть использована для формирования фондов СЗПТ.</w:t>
      </w:r>
    </w:p>
    <w:bookmarkEnd w:id="406"/>
    <w:bookmarkStart w:name="z652" w:id="407"/>
    <w:p>
      <w:pPr>
        <w:spacing w:after="0"/>
        <w:ind w:left="0"/>
        <w:jc w:val="both"/>
      </w:pPr>
      <w:r>
        <w:rPr>
          <w:rFonts w:ascii="Times New Roman"/>
          <w:b w:val="false"/>
          <w:i w:val="false"/>
          <w:color w:val="000000"/>
          <w:sz w:val="28"/>
        </w:rPr>
        <w:t>
      Формула расчета КПД:</w:t>
      </w:r>
    </w:p>
    <w:bookmarkEnd w:id="407"/>
    <w:bookmarkStart w:name="z653" w:id="408"/>
    <w:p>
      <w:pPr>
        <w:spacing w:after="0"/>
        <w:ind w:left="0"/>
        <w:jc w:val="both"/>
      </w:pPr>
      <w:r>
        <w:rPr>
          <w:rFonts w:ascii="Times New Roman"/>
          <w:b w:val="false"/>
          <w:i w:val="false"/>
          <w:color w:val="000000"/>
          <w:sz w:val="28"/>
        </w:rPr>
        <w:t>
      объемы сельхозпродукции, являющейся сырьем для СЗПТ, закупленные Продкорпорацией в отчетном году.</w:t>
      </w:r>
    </w:p>
    <w:bookmarkEnd w:id="408"/>
    <w:bookmarkStart w:name="z654" w:id="409"/>
    <w:p>
      <w:pPr>
        <w:spacing w:after="0"/>
        <w:ind w:left="0"/>
        <w:jc w:val="both"/>
      </w:pPr>
      <w:r>
        <w:rPr>
          <w:rFonts w:ascii="Times New Roman"/>
          <w:b w:val="false"/>
          <w:i w:val="false"/>
          <w:color w:val="000000"/>
          <w:sz w:val="28"/>
        </w:rPr>
        <w:t>
      КПД 2. Объем сельхозпродукции, в том числе являющейся сырьем для СЗПТ, охваченный программами поддержки Продкорпорации.</w:t>
      </w:r>
    </w:p>
    <w:bookmarkEnd w:id="409"/>
    <w:bookmarkStart w:name="z655" w:id="410"/>
    <w:p>
      <w:pPr>
        <w:spacing w:after="0"/>
        <w:ind w:left="0"/>
        <w:jc w:val="both"/>
      </w:pPr>
      <w:r>
        <w:rPr>
          <w:rFonts w:ascii="Times New Roman"/>
          <w:b w:val="false"/>
          <w:i w:val="false"/>
          <w:color w:val="000000"/>
          <w:sz w:val="28"/>
        </w:rPr>
        <w:t>
      Формула расчета КПД:</w:t>
      </w:r>
    </w:p>
    <w:bookmarkEnd w:id="410"/>
    <w:bookmarkStart w:name="z656" w:id="411"/>
    <w:p>
      <w:pPr>
        <w:spacing w:after="0"/>
        <w:ind w:left="0"/>
        <w:jc w:val="both"/>
      </w:pPr>
      <w:r>
        <w:rPr>
          <w:rFonts w:ascii="Times New Roman"/>
          <w:b w:val="false"/>
          <w:i w:val="false"/>
          <w:color w:val="000000"/>
          <w:sz w:val="28"/>
        </w:rPr>
        <w:t>
      Объем сельхозпродукции, в том числе являющейся сырьем для СЗПТ, охваченный программами поддержки Продкорпорации, = объем сельхозпродукции, профинансированный по программе форвардного закупа в отчетном году, + объем сельхозпродукции, приобретенный через прямой закуп в отчетном году, + объем товарного кредита, выданного СХТП в отчетном году.</w:t>
      </w:r>
    </w:p>
    <w:bookmarkEnd w:id="411"/>
    <w:bookmarkStart w:name="z657" w:id="412"/>
    <w:p>
      <w:pPr>
        <w:spacing w:after="0"/>
        <w:ind w:left="0"/>
        <w:jc w:val="both"/>
      </w:pPr>
      <w:r>
        <w:rPr>
          <w:rFonts w:ascii="Times New Roman"/>
          <w:b w:val="false"/>
          <w:i w:val="false"/>
          <w:color w:val="000000"/>
          <w:sz w:val="28"/>
        </w:rPr>
        <w:t>
      КПД 3. Доля финансирования трехстороннего форвардного закупа от общего объема финансирования программы форвардного закупа, %.</w:t>
      </w:r>
    </w:p>
    <w:bookmarkEnd w:id="412"/>
    <w:bookmarkStart w:name="z658" w:id="413"/>
    <w:p>
      <w:pPr>
        <w:spacing w:after="0"/>
        <w:ind w:left="0"/>
        <w:jc w:val="both"/>
      </w:pPr>
      <w:r>
        <w:rPr>
          <w:rFonts w:ascii="Times New Roman"/>
          <w:b w:val="false"/>
          <w:i w:val="false"/>
          <w:color w:val="000000"/>
          <w:sz w:val="28"/>
        </w:rPr>
        <w:t>
      Формула расчета КПД:</w:t>
      </w:r>
    </w:p>
    <w:bookmarkEnd w:id="413"/>
    <w:bookmarkStart w:name="z659" w:id="414"/>
    <w:p>
      <w:pPr>
        <w:spacing w:after="0"/>
        <w:ind w:left="0"/>
        <w:jc w:val="both"/>
      </w:pPr>
      <w:r>
        <w:rPr>
          <w:rFonts w:ascii="Times New Roman"/>
          <w:b w:val="false"/>
          <w:i w:val="false"/>
          <w:color w:val="000000"/>
          <w:sz w:val="28"/>
        </w:rPr>
        <w:t>
      (Объем финансирования трехстороннего форвардного закупа) / (общий объем финансирования программы форвардного закупа) *100.</w:t>
      </w:r>
    </w:p>
    <w:bookmarkEnd w:id="414"/>
    <w:bookmarkStart w:name="z660" w:id="415"/>
    <w:p>
      <w:pPr>
        <w:spacing w:after="0"/>
        <w:ind w:left="0"/>
        <w:jc w:val="both"/>
      </w:pPr>
      <w:r>
        <w:rPr>
          <w:rFonts w:ascii="Times New Roman"/>
          <w:b w:val="false"/>
          <w:i w:val="false"/>
          <w:color w:val="000000"/>
          <w:sz w:val="28"/>
        </w:rPr>
        <w:t>
      КПД 4. Обеспечение потребности регионов в продовольственном и фуражном зерне, %</w:t>
      </w:r>
    </w:p>
    <w:bookmarkEnd w:id="415"/>
    <w:bookmarkStart w:name="z661" w:id="416"/>
    <w:p>
      <w:pPr>
        <w:spacing w:after="0"/>
        <w:ind w:left="0"/>
        <w:jc w:val="both"/>
      </w:pPr>
      <w:r>
        <w:rPr>
          <w:rFonts w:ascii="Times New Roman"/>
          <w:b w:val="false"/>
          <w:i w:val="false"/>
          <w:color w:val="000000"/>
          <w:sz w:val="28"/>
        </w:rPr>
        <w:t>
      Формула расчета КПД:</w:t>
      </w:r>
    </w:p>
    <w:bookmarkEnd w:id="416"/>
    <w:bookmarkStart w:name="z662" w:id="417"/>
    <w:p>
      <w:pPr>
        <w:spacing w:after="0"/>
        <w:ind w:left="0"/>
        <w:jc w:val="both"/>
      </w:pPr>
      <w:r>
        <w:rPr>
          <w:rFonts w:ascii="Times New Roman"/>
          <w:b w:val="false"/>
          <w:i w:val="false"/>
          <w:color w:val="000000"/>
          <w:sz w:val="28"/>
        </w:rPr>
        <w:t>
      Реализованный объем продовольственного и фуражного зерна регионам / подтвержденный объем продовольственного и фуражного зерна заинтересованными сторонами.</w:t>
      </w:r>
    </w:p>
    <w:bookmarkEnd w:id="417"/>
    <w:bookmarkStart w:name="z663" w:id="418"/>
    <w:p>
      <w:pPr>
        <w:spacing w:after="0"/>
        <w:ind w:left="0"/>
        <w:jc w:val="both"/>
      </w:pPr>
      <w:r>
        <w:rPr>
          <w:rFonts w:ascii="Times New Roman"/>
          <w:b w:val="false"/>
          <w:i w:val="false"/>
          <w:color w:val="000000"/>
          <w:sz w:val="28"/>
        </w:rPr>
        <w:t>
      Стратегическое направление "2. Содействие диверсификации посевных площадей".</w:t>
      </w:r>
    </w:p>
    <w:bookmarkEnd w:id="418"/>
    <w:bookmarkStart w:name="z664" w:id="419"/>
    <w:p>
      <w:pPr>
        <w:spacing w:after="0"/>
        <w:ind w:left="0"/>
        <w:jc w:val="both"/>
      </w:pPr>
      <w:r>
        <w:rPr>
          <w:rFonts w:ascii="Times New Roman"/>
          <w:b w:val="false"/>
          <w:i w:val="false"/>
          <w:color w:val="000000"/>
          <w:sz w:val="28"/>
        </w:rPr>
        <w:t>
      Цель 1. Стимулирование производства приоритетных сельскохозяйственных культур.</w:t>
      </w:r>
    </w:p>
    <w:bookmarkEnd w:id="419"/>
    <w:bookmarkStart w:name="z665" w:id="420"/>
    <w:p>
      <w:pPr>
        <w:spacing w:after="0"/>
        <w:ind w:left="0"/>
        <w:jc w:val="both"/>
      </w:pPr>
      <w:r>
        <w:rPr>
          <w:rFonts w:ascii="Times New Roman"/>
          <w:b w:val="false"/>
          <w:i w:val="false"/>
          <w:color w:val="000000"/>
          <w:sz w:val="28"/>
        </w:rPr>
        <w:t>
      КПД 1. Посевные площади, профинансированные по программам форвардного закупа.</w:t>
      </w:r>
    </w:p>
    <w:bookmarkEnd w:id="420"/>
    <w:bookmarkStart w:name="z666" w:id="421"/>
    <w:p>
      <w:pPr>
        <w:spacing w:after="0"/>
        <w:ind w:left="0"/>
        <w:jc w:val="both"/>
      </w:pPr>
      <w:r>
        <w:rPr>
          <w:rFonts w:ascii="Times New Roman"/>
          <w:b w:val="false"/>
          <w:i w:val="false"/>
          <w:color w:val="000000"/>
          <w:sz w:val="28"/>
        </w:rPr>
        <w:t>
      КПД рассчитывается для мониторинга охвата посевных площадей мерами финансовой поддержки Продкорпорации.</w:t>
      </w:r>
    </w:p>
    <w:bookmarkEnd w:id="421"/>
    <w:bookmarkStart w:name="z667" w:id="422"/>
    <w:p>
      <w:pPr>
        <w:spacing w:after="0"/>
        <w:ind w:left="0"/>
        <w:jc w:val="both"/>
      </w:pPr>
      <w:r>
        <w:rPr>
          <w:rFonts w:ascii="Times New Roman"/>
          <w:b w:val="false"/>
          <w:i w:val="false"/>
          <w:color w:val="000000"/>
          <w:sz w:val="28"/>
        </w:rPr>
        <w:t>
      Формула расчета КПД:</w:t>
      </w:r>
    </w:p>
    <w:bookmarkEnd w:id="422"/>
    <w:bookmarkStart w:name="z668" w:id="423"/>
    <w:p>
      <w:pPr>
        <w:spacing w:after="0"/>
        <w:ind w:left="0"/>
        <w:jc w:val="both"/>
      </w:pPr>
      <w:r>
        <w:rPr>
          <w:rFonts w:ascii="Times New Roman"/>
          <w:b w:val="false"/>
          <w:i w:val="false"/>
          <w:color w:val="000000"/>
          <w:sz w:val="28"/>
        </w:rPr>
        <w:t>
      посевные площади, охваченные финансированием Продкорпорации по программе форвардного закупа в отчетном году.</w:t>
      </w:r>
    </w:p>
    <w:bookmarkEnd w:id="423"/>
    <w:bookmarkStart w:name="z669" w:id="424"/>
    <w:p>
      <w:pPr>
        <w:spacing w:after="0"/>
        <w:ind w:left="0"/>
        <w:jc w:val="both"/>
      </w:pPr>
      <w:r>
        <w:rPr>
          <w:rFonts w:ascii="Times New Roman"/>
          <w:b w:val="false"/>
          <w:i w:val="false"/>
          <w:color w:val="000000"/>
          <w:sz w:val="28"/>
        </w:rPr>
        <w:t>
      КПД 2. Уменьшение доли монокультуры (пшеница) в рамках финансирования программы форвардного закупа.</w:t>
      </w:r>
    </w:p>
    <w:bookmarkEnd w:id="424"/>
    <w:bookmarkStart w:name="z670" w:id="425"/>
    <w:p>
      <w:pPr>
        <w:spacing w:after="0"/>
        <w:ind w:left="0"/>
        <w:jc w:val="both"/>
      </w:pPr>
      <w:r>
        <w:rPr>
          <w:rFonts w:ascii="Times New Roman"/>
          <w:b w:val="false"/>
          <w:i w:val="false"/>
          <w:color w:val="000000"/>
          <w:sz w:val="28"/>
        </w:rPr>
        <w:t>
      КПД рассчитывается для мониторинга уменьшения доли монокультуры (пшеница) в форвардном закупе.</w:t>
      </w:r>
    </w:p>
    <w:bookmarkEnd w:id="425"/>
    <w:bookmarkStart w:name="z671" w:id="426"/>
    <w:p>
      <w:pPr>
        <w:spacing w:after="0"/>
        <w:ind w:left="0"/>
        <w:jc w:val="both"/>
      </w:pPr>
      <w:r>
        <w:rPr>
          <w:rFonts w:ascii="Times New Roman"/>
          <w:b w:val="false"/>
          <w:i w:val="false"/>
          <w:color w:val="000000"/>
          <w:sz w:val="28"/>
        </w:rPr>
        <w:t>
      Формула расчета КПД:</w:t>
      </w:r>
    </w:p>
    <w:bookmarkEnd w:id="426"/>
    <w:bookmarkStart w:name="z672" w:id="427"/>
    <w:p>
      <w:pPr>
        <w:spacing w:after="0"/>
        <w:ind w:left="0"/>
        <w:jc w:val="both"/>
      </w:pPr>
      <w:r>
        <w:rPr>
          <w:rFonts w:ascii="Times New Roman"/>
          <w:b w:val="false"/>
          <w:i w:val="false"/>
          <w:color w:val="000000"/>
          <w:sz w:val="28"/>
        </w:rPr>
        <w:t>
      (объем финансирования монокультуры (пшеница) в форвардном закупе в отчетном году / объем сельхозпродукции, профинансированный по программе форвардного закупа Продкорпорации в отчетном году) *100.</w:t>
      </w:r>
    </w:p>
    <w:bookmarkEnd w:id="427"/>
    <w:bookmarkStart w:name="z673" w:id="428"/>
    <w:p>
      <w:pPr>
        <w:spacing w:after="0"/>
        <w:ind w:left="0"/>
        <w:jc w:val="both"/>
      </w:pPr>
      <w:r>
        <w:rPr>
          <w:rFonts w:ascii="Times New Roman"/>
          <w:b w:val="false"/>
          <w:i w:val="false"/>
          <w:color w:val="000000"/>
          <w:sz w:val="28"/>
        </w:rPr>
        <w:t>
      Стратегическое направление "4. Содействие созданию устойчивой кормовой базы АПК".</w:t>
      </w:r>
    </w:p>
    <w:bookmarkEnd w:id="428"/>
    <w:bookmarkStart w:name="z674" w:id="429"/>
    <w:p>
      <w:pPr>
        <w:spacing w:after="0"/>
        <w:ind w:left="0"/>
        <w:jc w:val="both"/>
      </w:pPr>
      <w:r>
        <w:rPr>
          <w:rFonts w:ascii="Times New Roman"/>
          <w:b w:val="false"/>
          <w:i w:val="false"/>
          <w:color w:val="000000"/>
          <w:sz w:val="28"/>
        </w:rPr>
        <w:t>
      Цель 1. Удовлетворение потребностей внутреннего рынка в кормах.</w:t>
      </w:r>
    </w:p>
    <w:bookmarkEnd w:id="429"/>
    <w:bookmarkStart w:name="z675" w:id="430"/>
    <w:p>
      <w:pPr>
        <w:spacing w:after="0"/>
        <w:ind w:left="0"/>
        <w:jc w:val="both"/>
      </w:pPr>
      <w:r>
        <w:rPr>
          <w:rFonts w:ascii="Times New Roman"/>
          <w:b w:val="false"/>
          <w:i w:val="false"/>
          <w:color w:val="000000"/>
          <w:sz w:val="28"/>
        </w:rPr>
        <w:t>
      КПД 1. Объем фуражного зерна, поставленный птицеводческим, животноводческим предприятиям и субъектам рыбного хозяйства.</w:t>
      </w:r>
    </w:p>
    <w:bookmarkEnd w:id="430"/>
    <w:bookmarkStart w:name="z676" w:id="431"/>
    <w:p>
      <w:pPr>
        <w:spacing w:after="0"/>
        <w:ind w:left="0"/>
        <w:jc w:val="both"/>
      </w:pPr>
      <w:r>
        <w:rPr>
          <w:rFonts w:ascii="Times New Roman"/>
          <w:b w:val="false"/>
          <w:i w:val="false"/>
          <w:color w:val="000000"/>
          <w:sz w:val="28"/>
        </w:rPr>
        <w:t>
      КПД рассчитывается для мониторинга объема фуражного зерна, направленного Продкорпорацией на удовлетворение потребностей внутреннего рынка в доступных кормах.</w:t>
      </w:r>
    </w:p>
    <w:bookmarkEnd w:id="431"/>
    <w:bookmarkStart w:name="z677" w:id="432"/>
    <w:p>
      <w:pPr>
        <w:spacing w:after="0"/>
        <w:ind w:left="0"/>
        <w:jc w:val="both"/>
      </w:pPr>
      <w:r>
        <w:rPr>
          <w:rFonts w:ascii="Times New Roman"/>
          <w:b w:val="false"/>
          <w:i w:val="false"/>
          <w:color w:val="000000"/>
          <w:sz w:val="28"/>
        </w:rPr>
        <w:t>
      Формула расчета КПД:</w:t>
      </w:r>
    </w:p>
    <w:bookmarkEnd w:id="432"/>
    <w:bookmarkStart w:name="z678" w:id="433"/>
    <w:p>
      <w:pPr>
        <w:spacing w:after="0"/>
        <w:ind w:left="0"/>
        <w:jc w:val="both"/>
      </w:pPr>
      <w:r>
        <w:rPr>
          <w:rFonts w:ascii="Times New Roman"/>
          <w:b w:val="false"/>
          <w:i w:val="false"/>
          <w:color w:val="000000"/>
          <w:sz w:val="28"/>
        </w:rPr>
        <w:t>
      объем зерна Продкорпорации, поставленный по заявкам птицеводческих, животноводческих предприятий и субъектов рыбного хозяйства в отчетном году.</w:t>
      </w:r>
    </w:p>
    <w:bookmarkEnd w:id="433"/>
    <w:bookmarkStart w:name="z679" w:id="434"/>
    <w:p>
      <w:pPr>
        <w:spacing w:after="0"/>
        <w:ind w:left="0"/>
        <w:jc w:val="both"/>
      </w:pPr>
      <w:r>
        <w:rPr>
          <w:rFonts w:ascii="Times New Roman"/>
          <w:b w:val="false"/>
          <w:i w:val="false"/>
          <w:color w:val="000000"/>
          <w:sz w:val="28"/>
        </w:rPr>
        <w:t>
      КПД 2. Объем фуражного фонда на 31 декабря соответствующего года.</w:t>
      </w:r>
    </w:p>
    <w:bookmarkEnd w:id="434"/>
    <w:bookmarkStart w:name="z680" w:id="435"/>
    <w:p>
      <w:pPr>
        <w:spacing w:after="0"/>
        <w:ind w:left="0"/>
        <w:jc w:val="both"/>
      </w:pPr>
      <w:r>
        <w:rPr>
          <w:rFonts w:ascii="Times New Roman"/>
          <w:b w:val="false"/>
          <w:i w:val="false"/>
          <w:color w:val="000000"/>
          <w:sz w:val="28"/>
        </w:rPr>
        <w:t>
      КПД рассчитывается для мониторинга наличия зерна на кормовые цели в ресурсах Продкорпорации для поддержания фуражного фонда.</w:t>
      </w:r>
    </w:p>
    <w:bookmarkEnd w:id="435"/>
    <w:bookmarkStart w:name="z681" w:id="436"/>
    <w:p>
      <w:pPr>
        <w:spacing w:after="0"/>
        <w:ind w:left="0"/>
        <w:jc w:val="both"/>
      </w:pPr>
      <w:r>
        <w:rPr>
          <w:rFonts w:ascii="Times New Roman"/>
          <w:b w:val="false"/>
          <w:i w:val="false"/>
          <w:color w:val="000000"/>
          <w:sz w:val="28"/>
        </w:rPr>
        <w:t>
      Формула расчета КПД:</w:t>
      </w:r>
    </w:p>
    <w:bookmarkEnd w:id="436"/>
    <w:bookmarkStart w:name="z682" w:id="437"/>
    <w:p>
      <w:pPr>
        <w:spacing w:after="0"/>
        <w:ind w:left="0"/>
        <w:jc w:val="both"/>
      </w:pPr>
      <w:r>
        <w:rPr>
          <w:rFonts w:ascii="Times New Roman"/>
          <w:b w:val="false"/>
          <w:i w:val="false"/>
          <w:color w:val="000000"/>
          <w:sz w:val="28"/>
        </w:rPr>
        <w:t>
      объемы зерна на кормовые цели, принадлежащие Продкорпорации на праве собственности, по состоянию на 31 декабря соответствующего года.</w:t>
      </w:r>
    </w:p>
    <w:bookmarkEnd w:id="437"/>
    <w:bookmarkStart w:name="z683" w:id="438"/>
    <w:p>
      <w:pPr>
        <w:spacing w:after="0"/>
        <w:ind w:left="0"/>
        <w:jc w:val="both"/>
      </w:pPr>
      <w:r>
        <w:rPr>
          <w:rFonts w:ascii="Times New Roman"/>
          <w:b w:val="false"/>
          <w:i w:val="false"/>
          <w:color w:val="000000"/>
          <w:sz w:val="28"/>
        </w:rPr>
        <w:t>
      Стратегическое направление "5. Содействие развитию экспорта зерна".</w:t>
      </w:r>
    </w:p>
    <w:bookmarkEnd w:id="438"/>
    <w:bookmarkStart w:name="z684" w:id="439"/>
    <w:p>
      <w:pPr>
        <w:spacing w:after="0"/>
        <w:ind w:left="0"/>
        <w:jc w:val="both"/>
      </w:pPr>
      <w:r>
        <w:rPr>
          <w:rFonts w:ascii="Times New Roman"/>
          <w:b w:val="false"/>
          <w:i w:val="false"/>
          <w:color w:val="000000"/>
          <w:sz w:val="28"/>
        </w:rPr>
        <w:t>
      Цель 1. Рост объемов экспорта зерна и закрепление на внешних рынках сбыта.</w:t>
      </w:r>
    </w:p>
    <w:bookmarkEnd w:id="439"/>
    <w:bookmarkStart w:name="z685" w:id="440"/>
    <w:p>
      <w:pPr>
        <w:spacing w:after="0"/>
        <w:ind w:left="0"/>
        <w:jc w:val="both"/>
      </w:pPr>
      <w:r>
        <w:rPr>
          <w:rFonts w:ascii="Times New Roman"/>
          <w:b w:val="false"/>
          <w:i w:val="false"/>
          <w:color w:val="000000"/>
          <w:sz w:val="28"/>
        </w:rPr>
        <w:t>
      КПД 1. Минимальный объем отгрузок зерна на стратегические рынки сбыта.</w:t>
      </w:r>
    </w:p>
    <w:bookmarkEnd w:id="440"/>
    <w:bookmarkStart w:name="z686" w:id="441"/>
    <w:p>
      <w:pPr>
        <w:spacing w:after="0"/>
        <w:ind w:left="0"/>
        <w:jc w:val="both"/>
      </w:pPr>
      <w:r>
        <w:rPr>
          <w:rFonts w:ascii="Times New Roman"/>
          <w:b w:val="false"/>
          <w:i w:val="false"/>
          <w:color w:val="000000"/>
          <w:sz w:val="28"/>
        </w:rPr>
        <w:t>
      КПД рассчитывается для мониторинга присутствия казахстанского зерна на внешних рынках сбыта.</w:t>
      </w:r>
    </w:p>
    <w:bookmarkEnd w:id="441"/>
    <w:bookmarkStart w:name="z687" w:id="442"/>
    <w:p>
      <w:pPr>
        <w:spacing w:after="0"/>
        <w:ind w:left="0"/>
        <w:jc w:val="both"/>
      </w:pPr>
      <w:r>
        <w:rPr>
          <w:rFonts w:ascii="Times New Roman"/>
          <w:b w:val="false"/>
          <w:i w:val="false"/>
          <w:color w:val="000000"/>
          <w:sz w:val="28"/>
        </w:rPr>
        <w:t>
      Формула расчета КПД:</w:t>
      </w:r>
    </w:p>
    <w:bookmarkEnd w:id="442"/>
    <w:bookmarkStart w:name="z688" w:id="443"/>
    <w:p>
      <w:pPr>
        <w:spacing w:after="0"/>
        <w:ind w:left="0"/>
        <w:jc w:val="both"/>
      </w:pPr>
      <w:r>
        <w:rPr>
          <w:rFonts w:ascii="Times New Roman"/>
          <w:b w:val="false"/>
          <w:i w:val="false"/>
          <w:color w:val="000000"/>
          <w:sz w:val="28"/>
        </w:rPr>
        <w:t>
      объем зерна Продкорпорации, отгруженный на экспорт в отчетном году.</w:t>
      </w:r>
    </w:p>
    <w:bookmarkEnd w:id="443"/>
    <w:bookmarkStart w:name="z689" w:id="444"/>
    <w:p>
      <w:pPr>
        <w:spacing w:after="0"/>
        <w:ind w:left="0"/>
        <w:jc w:val="both"/>
      </w:pPr>
      <w:r>
        <w:rPr>
          <w:rFonts w:ascii="Times New Roman"/>
          <w:b w:val="false"/>
          <w:i w:val="false"/>
          <w:color w:val="000000"/>
          <w:sz w:val="28"/>
        </w:rPr>
        <w:t>
      Стратегическое направление "6. Повышение эффективности деятельности Продкорпорации".</w:t>
      </w:r>
    </w:p>
    <w:bookmarkEnd w:id="444"/>
    <w:bookmarkStart w:name="z690" w:id="445"/>
    <w:p>
      <w:pPr>
        <w:spacing w:after="0"/>
        <w:ind w:left="0"/>
        <w:jc w:val="both"/>
      </w:pPr>
      <w:r>
        <w:rPr>
          <w:rFonts w:ascii="Times New Roman"/>
          <w:b w:val="false"/>
          <w:i w:val="false"/>
          <w:color w:val="000000"/>
          <w:sz w:val="28"/>
        </w:rPr>
        <w:t>
      Цель 1. Обеспечение финансовой устойчивости.</w:t>
      </w:r>
    </w:p>
    <w:bookmarkEnd w:id="445"/>
    <w:bookmarkStart w:name="z691" w:id="446"/>
    <w:p>
      <w:pPr>
        <w:spacing w:after="0"/>
        <w:ind w:left="0"/>
        <w:jc w:val="both"/>
      </w:pPr>
      <w:r>
        <w:rPr>
          <w:rFonts w:ascii="Times New Roman"/>
          <w:b w:val="false"/>
          <w:i w:val="false"/>
          <w:color w:val="000000"/>
          <w:sz w:val="28"/>
        </w:rPr>
        <w:t>
      КПД 1. ROE.</w:t>
      </w:r>
    </w:p>
    <w:bookmarkEnd w:id="446"/>
    <w:bookmarkStart w:name="z692" w:id="447"/>
    <w:p>
      <w:pPr>
        <w:spacing w:after="0"/>
        <w:ind w:left="0"/>
        <w:jc w:val="both"/>
      </w:pPr>
      <w:r>
        <w:rPr>
          <w:rFonts w:ascii="Times New Roman"/>
          <w:b w:val="false"/>
          <w:i w:val="false"/>
          <w:color w:val="000000"/>
          <w:sz w:val="28"/>
        </w:rPr>
        <w:t>
      КПД рассчитывается для определения уровня рентабельности собственного капитала Продкорпорации.</w:t>
      </w:r>
    </w:p>
    <w:bookmarkEnd w:id="447"/>
    <w:bookmarkStart w:name="z693" w:id="448"/>
    <w:p>
      <w:pPr>
        <w:spacing w:after="0"/>
        <w:ind w:left="0"/>
        <w:jc w:val="both"/>
      </w:pPr>
      <w:r>
        <w:rPr>
          <w:rFonts w:ascii="Times New Roman"/>
          <w:b w:val="false"/>
          <w:i w:val="false"/>
          <w:color w:val="000000"/>
          <w:sz w:val="28"/>
        </w:rPr>
        <w:t>
      Формула расчета КПД:</w:t>
      </w:r>
    </w:p>
    <w:bookmarkEnd w:id="448"/>
    <w:bookmarkStart w:name="z694" w:id="449"/>
    <w:p>
      <w:pPr>
        <w:spacing w:after="0"/>
        <w:ind w:left="0"/>
        <w:jc w:val="both"/>
      </w:pPr>
      <w:r>
        <w:rPr>
          <w:rFonts w:ascii="Times New Roman"/>
          <w:b w:val="false"/>
          <w:i w:val="false"/>
          <w:color w:val="000000"/>
          <w:sz w:val="28"/>
        </w:rPr>
        <w:t>
      рентабельность собственного капитала Продкорпорации (ROE) = (чистая прибыль на конец отчетного года / среднегодовая сумма собственного капитала на конец отчетного года) *100.</w:t>
      </w:r>
    </w:p>
    <w:bookmarkEnd w:id="449"/>
    <w:bookmarkStart w:name="z695" w:id="450"/>
    <w:p>
      <w:pPr>
        <w:spacing w:after="0"/>
        <w:ind w:left="0"/>
        <w:jc w:val="both"/>
      </w:pPr>
      <w:r>
        <w:rPr>
          <w:rFonts w:ascii="Times New Roman"/>
          <w:b w:val="false"/>
          <w:i w:val="false"/>
          <w:color w:val="000000"/>
          <w:sz w:val="28"/>
        </w:rPr>
        <w:t>
      КПД 2. Инвестиции в основной капитал на производственных объектах Продкорпорации, млн тенге.</w:t>
      </w:r>
    </w:p>
    <w:bookmarkEnd w:id="450"/>
    <w:bookmarkStart w:name="z696" w:id="451"/>
    <w:p>
      <w:pPr>
        <w:spacing w:after="0"/>
        <w:ind w:left="0"/>
        <w:jc w:val="both"/>
      </w:pPr>
      <w:r>
        <w:rPr>
          <w:rFonts w:ascii="Times New Roman"/>
          <w:b w:val="false"/>
          <w:i w:val="false"/>
          <w:color w:val="000000"/>
          <w:sz w:val="28"/>
        </w:rPr>
        <w:t>
      КПД рассчитывается для определения уровня капитальных вложений в производственные объекты дочерних организаций Продкорпорации.</w:t>
      </w:r>
    </w:p>
    <w:bookmarkEnd w:id="451"/>
    <w:bookmarkStart w:name="z697" w:id="452"/>
    <w:p>
      <w:pPr>
        <w:spacing w:after="0"/>
        <w:ind w:left="0"/>
        <w:jc w:val="both"/>
      </w:pPr>
      <w:r>
        <w:rPr>
          <w:rFonts w:ascii="Times New Roman"/>
          <w:b w:val="false"/>
          <w:i w:val="false"/>
          <w:color w:val="000000"/>
          <w:sz w:val="28"/>
        </w:rPr>
        <w:t>
      Формула расчета КПД:</w:t>
      </w:r>
    </w:p>
    <w:bookmarkEnd w:id="452"/>
    <w:bookmarkStart w:name="z698" w:id="453"/>
    <w:p>
      <w:pPr>
        <w:spacing w:after="0"/>
        <w:ind w:left="0"/>
        <w:jc w:val="both"/>
      </w:pPr>
      <w:r>
        <w:rPr>
          <w:rFonts w:ascii="Times New Roman"/>
          <w:b w:val="false"/>
          <w:i w:val="false"/>
          <w:color w:val="000000"/>
          <w:sz w:val="28"/>
        </w:rPr>
        <w:t>
      объемы денежных средств, направленных АО "Ак Бидай-Терминал" и ТОО "Астық қоймалары" на поддержание и развитие основных средств по состоянию на 31 декабря соответствующего года.</w:t>
      </w:r>
    </w:p>
    <w:bookmarkEnd w:id="453"/>
    <w:bookmarkStart w:name="z699" w:id="454"/>
    <w:p>
      <w:pPr>
        <w:spacing w:after="0"/>
        <w:ind w:left="0"/>
        <w:jc w:val="both"/>
      </w:pPr>
      <w:r>
        <w:rPr>
          <w:rFonts w:ascii="Times New Roman"/>
          <w:b w:val="false"/>
          <w:i w:val="false"/>
          <w:color w:val="000000"/>
          <w:sz w:val="28"/>
        </w:rPr>
        <w:t>
      КПД 3. Производительность труда на производственных объектах Продкорпорации, тыс. тенге на 1 работника.</w:t>
      </w:r>
    </w:p>
    <w:bookmarkEnd w:id="454"/>
    <w:bookmarkStart w:name="z700" w:id="455"/>
    <w:p>
      <w:pPr>
        <w:spacing w:after="0"/>
        <w:ind w:left="0"/>
        <w:jc w:val="both"/>
      </w:pPr>
      <w:r>
        <w:rPr>
          <w:rFonts w:ascii="Times New Roman"/>
          <w:b w:val="false"/>
          <w:i w:val="false"/>
          <w:color w:val="000000"/>
          <w:sz w:val="28"/>
        </w:rPr>
        <w:t>
      КПД рассчитывается для определения уровня эффективности производственной деятельности дочерних организаций Продкорпорации.</w:t>
      </w:r>
    </w:p>
    <w:bookmarkEnd w:id="455"/>
    <w:bookmarkStart w:name="z701" w:id="456"/>
    <w:p>
      <w:pPr>
        <w:spacing w:after="0"/>
        <w:ind w:left="0"/>
        <w:jc w:val="both"/>
      </w:pPr>
      <w:r>
        <w:rPr>
          <w:rFonts w:ascii="Times New Roman"/>
          <w:b w:val="false"/>
          <w:i w:val="false"/>
          <w:color w:val="000000"/>
          <w:sz w:val="28"/>
        </w:rPr>
        <w:t>
      Формула расчета КПД:</w:t>
      </w:r>
    </w:p>
    <w:bookmarkEnd w:id="456"/>
    <w:bookmarkStart w:name="z702" w:id="457"/>
    <w:p>
      <w:pPr>
        <w:spacing w:after="0"/>
        <w:ind w:left="0"/>
        <w:jc w:val="both"/>
      </w:pPr>
      <w:r>
        <w:rPr>
          <w:rFonts w:ascii="Times New Roman"/>
          <w:b w:val="false"/>
          <w:i w:val="false"/>
          <w:color w:val="000000"/>
          <w:sz w:val="28"/>
        </w:rPr>
        <w:t>
      суммарный доход от основной деятельности АО "Ак Бидай-Терминал" и ТОО "Астық қоймалары" на конец отчетного года / общая фактическая численность работников данных организаций.</w:t>
      </w:r>
    </w:p>
    <w:bookmarkEnd w:id="457"/>
    <w:bookmarkStart w:name="z703" w:id="458"/>
    <w:p>
      <w:pPr>
        <w:spacing w:after="0"/>
        <w:ind w:left="0"/>
        <w:jc w:val="both"/>
      </w:pPr>
      <w:r>
        <w:rPr>
          <w:rFonts w:ascii="Times New Roman"/>
          <w:b w:val="false"/>
          <w:i w:val="false"/>
          <w:color w:val="000000"/>
          <w:sz w:val="28"/>
        </w:rPr>
        <w:t>
      Цель 2. Повышение эффективности системы корпоративного управления.</w:t>
      </w:r>
    </w:p>
    <w:bookmarkEnd w:id="458"/>
    <w:bookmarkStart w:name="z704" w:id="459"/>
    <w:p>
      <w:pPr>
        <w:spacing w:after="0"/>
        <w:ind w:left="0"/>
        <w:jc w:val="both"/>
      </w:pPr>
      <w:r>
        <w:rPr>
          <w:rFonts w:ascii="Times New Roman"/>
          <w:b w:val="false"/>
          <w:i w:val="false"/>
          <w:color w:val="000000"/>
          <w:sz w:val="28"/>
        </w:rPr>
        <w:t>
      КПД 1. Оценка корпоративного управления.</w:t>
      </w:r>
    </w:p>
    <w:bookmarkEnd w:id="459"/>
    <w:bookmarkStart w:name="z705" w:id="460"/>
    <w:p>
      <w:pPr>
        <w:spacing w:after="0"/>
        <w:ind w:left="0"/>
        <w:jc w:val="both"/>
      </w:pPr>
      <w:r>
        <w:rPr>
          <w:rFonts w:ascii="Times New Roman"/>
          <w:b w:val="false"/>
          <w:i w:val="false"/>
          <w:color w:val="000000"/>
          <w:sz w:val="28"/>
        </w:rPr>
        <w:t>
      КПД рассчитывается для независимой оценки уровня развития корпоративного управления в Продкорпорации.</w:t>
      </w:r>
    </w:p>
    <w:bookmarkEnd w:id="460"/>
    <w:bookmarkStart w:name="z706" w:id="461"/>
    <w:p>
      <w:pPr>
        <w:spacing w:after="0"/>
        <w:ind w:left="0"/>
        <w:jc w:val="both"/>
      </w:pPr>
      <w:r>
        <w:rPr>
          <w:rFonts w:ascii="Times New Roman"/>
          <w:b w:val="false"/>
          <w:i w:val="false"/>
          <w:color w:val="000000"/>
          <w:sz w:val="28"/>
        </w:rPr>
        <w:t>
      Формула расчета КПД:</w:t>
      </w:r>
    </w:p>
    <w:bookmarkEnd w:id="461"/>
    <w:bookmarkStart w:name="z707" w:id="462"/>
    <w:p>
      <w:pPr>
        <w:spacing w:after="0"/>
        <w:ind w:left="0"/>
        <w:jc w:val="both"/>
      </w:pPr>
      <w:r>
        <w:rPr>
          <w:rFonts w:ascii="Times New Roman"/>
          <w:b w:val="false"/>
          <w:i w:val="false"/>
          <w:color w:val="000000"/>
          <w:sz w:val="28"/>
        </w:rPr>
        <w:t>
      среднеарифметическое значение по компонентам диагностики корпоративного управления, проводимой сторонней организацией на договорной основе один раз в 3 года.</w:t>
      </w:r>
    </w:p>
    <w:bookmarkEnd w:id="462"/>
    <w:bookmarkStart w:name="z708" w:id="463"/>
    <w:p>
      <w:pPr>
        <w:spacing w:after="0"/>
        <w:ind w:left="0"/>
        <w:jc w:val="both"/>
      </w:pPr>
      <w:r>
        <w:rPr>
          <w:rFonts w:ascii="Times New Roman"/>
          <w:b w:val="false"/>
          <w:i w:val="false"/>
          <w:color w:val="000000"/>
          <w:sz w:val="28"/>
        </w:rPr>
        <w:t>
      КПД 2. Доля женщин на руководящих должностях Продкорпорации.</w:t>
      </w:r>
    </w:p>
    <w:bookmarkEnd w:id="463"/>
    <w:bookmarkStart w:name="z709" w:id="464"/>
    <w:p>
      <w:pPr>
        <w:spacing w:after="0"/>
        <w:ind w:left="0"/>
        <w:jc w:val="both"/>
      </w:pPr>
      <w:r>
        <w:rPr>
          <w:rFonts w:ascii="Times New Roman"/>
          <w:b w:val="false"/>
          <w:i w:val="false"/>
          <w:color w:val="000000"/>
          <w:sz w:val="28"/>
        </w:rPr>
        <w:t>
      КПД рассчитывается для определения уровня присутствия женщин в руководящих органах Продкорпорации.</w:t>
      </w:r>
    </w:p>
    <w:bookmarkEnd w:id="464"/>
    <w:bookmarkStart w:name="z710" w:id="465"/>
    <w:p>
      <w:pPr>
        <w:spacing w:after="0"/>
        <w:ind w:left="0"/>
        <w:jc w:val="both"/>
      </w:pPr>
      <w:r>
        <w:rPr>
          <w:rFonts w:ascii="Times New Roman"/>
          <w:b w:val="false"/>
          <w:i w:val="false"/>
          <w:color w:val="000000"/>
          <w:sz w:val="28"/>
        </w:rPr>
        <w:t>
      Формула расчета КПД:</w:t>
      </w:r>
    </w:p>
    <w:bookmarkEnd w:id="465"/>
    <w:bookmarkStart w:name="z711" w:id="466"/>
    <w:p>
      <w:pPr>
        <w:spacing w:after="0"/>
        <w:ind w:left="0"/>
        <w:jc w:val="both"/>
      </w:pPr>
      <w:r>
        <w:rPr>
          <w:rFonts w:ascii="Times New Roman"/>
          <w:b w:val="false"/>
          <w:i w:val="false"/>
          <w:color w:val="000000"/>
          <w:sz w:val="28"/>
        </w:rPr>
        <w:t>
      Количество женщин в составе Совета директоров и правления Продкорпорации / общее число членов Совета директоров и правления Продкорпорации *100.</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