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b4b" w14:textId="5415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мая 2013 года № 543 "Об определении дивидендной политики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2021 года № 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2013 года № 543 "Об определении дивидендной политики акционерного общества "Фонд национального благосостояния "Самрук-Қазына"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дивидендную политику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"Фонд национального благосостояния "Самрук-Қазына", утвержденную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2013 года № 543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Дивидендная политика акционерного общества "Фонд национального благосостояния "Самрук-Қазына"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дивидендная политика (далее – дивидендная политика) акционерного общества "Фонд национального благосостояния "Самрук-Қазына" (далее – Фонд) разработана в соответствии с действующим законодательством Республики Казахстан, уставом Фонда и его внутренними документами.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Дивидендная политика устанавливает основы взаимоотношений Фонда с единственным акционером – Правительством Республики Казахстан (далее – единственный акционер) по вопросам выплаты дивидендов. При этом Совет директоров Фонда исходит из целей соблюдения прав и повышения доходов единственного акционера как через выплату дивидендов, так и увеличение собственного капитала Фонда.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 и порядок выплаты Фондом дивидендов регламентируются законодательством Республики Казахстан и уставом Фонда.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основные принципы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дивидендной политики является обеспечение баланса интересов Фонда и единственного акционера, предсказуемости и прозрачности подхода при определении размеров дивидендов.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принципами дивидендной политики являются: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интересов единственного акционера;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долгосрочной стоимости Фонда и компаний группы Фонда;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финансовой устойчивости Фонда и компаний группы Фонда;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финансирования деятельности Фонда, включая финансирование новых видов деятельности и инвестиционных проектов, реализуемых за счет средств Фонда;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прозрачность механизма определения размера дивидендов;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сбалансированность краткосрочных (получение доходов) и долгосрочных (развитие Фонда) интересов единственного акционера;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уменьшение размера дивидендов к выплате на объем финансирования Фондом проектов, планируемых к реализации по поручению Президента Республики Казахстан в году, следующем за отчетным годом.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Основы взаимоотношений Фонда с компаниями группы Фонда по вопросам выплаты дивидендов на пакеты акций или доли участия, принадлежащие Фонду, регулируются внутренним нормативным документом Фонда с учетом следующих принципов: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гарантированной выплаты Фондом дивидендов на пакет акций Фонда;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финансирования деятельности Фонда, включая финансирование новых видов деятельности и инвестиционных проектов, реализуемых за счет средств Фонда;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необходимость финансирования компаниями группы Фонда расходов на развитие, в том числе своей инвестиционной деятельности;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дифференцированный подход к определению размера дивидендов компаний группы Фонда в зависимости от степени зрелости компаний и финансово-экономического состояния компаний, определяемого на основании показателей их финансовой устойчивости и ликвидности;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качестве базы для расчета дивидендов от компаний группы Фонда использовать показатель, который учитывает денежный поток от основной деятельности, включая дивиденды от ассоциированных и совместных предприятий, после вычета инвестиционных расходов на поддержание текущей деятельности;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уменьшение размера дивидендов к выплате на сумму инвестиционных расходов компаний, одобренных инвестиционно-стратегическим комитетом Фонда и Советом директоров Фонда в рамках рассмотрения и утверждения Плана развития группы Фонда;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ограничений, установленных договорами, заключенными компаниями группы фонда (ковенанты): если сумма рассчитанных дивидендов превышает ограничения, установленные договорами, заключенными компаниями (ковенанты), то такая сумма корректируется в сторону уменьшения до допустимой к выплате.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подходы определения размера начисления дивидендов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директоров Фонда представляет единственному акционеру предложение о порядке распределения консолидированного чистого дохода Фонда и размера дивиденда в расчете на одну простую акцию Фонда, рассчитанного на базе получаемых Фондом дивидендов от системообразующих компаний в портфеле Фонда, деятельность которых характеризуется наличием постоянной (положительной) чистой прибыли, стабильных денежных потоков и источников дохода и устоявшейся долей на рынке.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ежегодных дивидендов к начислению единственному акционеру с учетом объема финансирования Фондом проектов, планируемых к реализации по поручению Президента Республики Казахстан в году, следующем за отчетным годом, составляет 50 (пятьдесят) процентов от дивидендов, получаемых Фондом от системообразующих компаний.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Минимальный размер ежегодных дивидендов к выплате единственному акционеру по итогам отчетного года составляет 25 (двадцать пять) миллиардов тенге.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Единственный акционер вправе принять решение о невыплате дивидендов по простым акциям Фонда.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системообразующих компаний Фонда для целей настоящей дивидендной политики определяется решением Совета директоров Фонда.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и мониторинг реализации проектов в рамках прочих распределений единственному акционеру Фонда осуществляются Советом директоров Фонда.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