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5b4b" w14:textId="5415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мая 2013 года № 543 "Об определении дивидендной политики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2021 года № 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2013 года № 543 "Об определении дивидендной политики акционерного общества "Фонд национального благосостояния "Самрук-Қазына"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дивидендную политику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"Самрук-Қазына", утвержденную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 № 543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Дивидендная политика акционерного общества "Фонд национального благосостояния "Самрук-Қазына"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дивидендная политика (далее – дивидендная политика) акционерного общества "Фонд национального благосостояния "Самрук-Қазына" (далее – Фонд) разработана в соответствии с действующим законодательством Республики Казахстан, уставом Фонда и его внутренними документами.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Дивидендная политика устанавливает основы взаимоотношений Фонда с единственным акционером – Правительством Республики Казахстан (далее – единственный акционер) по вопросам выплаты дивидендов. При этом Совет директоров Фонда исходит из целей соблюдения прав и повышения доходов единственного акционера как через выплату дивидендов, так и увеличение собственного капитала Фонда.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выплаты Фондом дивидендов регламентируются законодательством Республики Казахстан и уставом Фонда.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основные принципы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дивидендной политики является обеспечение баланса интересов Фонда и единственного акционера, предсказуемости и прозрачности подхода при определении размеров дивидендов.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дивидендной политики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интересов единственного акционера;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долгосрочной стоимости Фонда и компаний группы Фонда;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устойчивости Фонда и компаний группы Фонда;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прозрачность механизма определения размера дивидендов;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сбалансированность краткосрочных (получение доходов) и долгосрочных (развитие Фонда) интересов единственного акционера;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уменьшение размера дивидендов к выплате на объем финансирования Фондом проектов, планируемых к реализации по поручению Президента Республики Казахстан в году, следующем за отчетным годом.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Основы взаимоотношений Фонда с компаниями группы Фонда по вопросам выплаты дивидендов на пакеты акций или доли участия, принадлежащие Фонду, регулируются внутренним нормативным документом Фонда с учетом следующих принципов: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гарантированной выплаты Фондом дивидендов на пакет акций Фонда;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финансирования компаниями группы Фонда расходов на развитие, в том числе своей инвестиционной деятельности;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дифференцированный подход к определению размера дивидендов компаний группы Фонда в зависимости от степени зрелости компаний и финансово-экономического состояния компаний, определяемого на основании показателей их финансовой устойчивости и ликвидности;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качестве базы для расчета дивидендов от компаний группы Фонда использовать показатель, который учитывает денежный поток от основной деятельности, включая дивиденды от ассоциированных и совместных предприятий, после вычета инвестиционных расходов на поддержание текущей деятельности;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уменьшение размера дивидендов к выплате на сумму инвестиционных расходов компаний, одобренных инвестиционно-стратегическим комитетом Фонда и Советом директоров Фонда в рамках рассмотрения и утверждения Плана развития группы Фонда;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ограничений, установленных договорами, заключенными компаниями группы фонда (ковенанты): если сумма рассчитанных дивидендов превышает ограничения, установленные договорами, заключенными компаниями (ковенанты), то такая сумма корректируется в сторону уменьшения до допустимой к выплате.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подходы определения размера начисления дивидендов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директоров Фонда представляет единственному акционеру предложение о порядке распределения консолидированного чистого дохода Фонда и размера дивиденда в расчете на одну простую акцию Фонда, рассчитанного на базе получаемых Фондом дивидендов от системообразующих компаний в портфеле Фонда, деятельность которых характеризуется наличием постоянной (положительной) чистой прибыли, стабильных денежных потоков и источников дохода и устоявшейся долей на рынке.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ежегодных дивидендов к начислению единственному акционеру с учетом объема финансирования Фондом проектов, планируемых к реализации по поручению Президента Республики Казахстан в году, следующем за отчетным годом, составляет 50 (пятьдесят) процентов от дивидендов, получаемых Фондом от системообразующих компаний.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Минимальный размер ежегодных дивидендов к выплате единственному акционеру по итогам отчетного года составляет 25 (двадцать пять) миллиардов тенге.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Единственный акционер вправе принять решение о невыплате дивидендов по простым акциям Фонда.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системообразующих компаний Фонда для целей настоящей дивидендной политики определяется решением Совета директоров Фонда.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и мониторинг реализации проектов в рамках прочих распределений единственному акционеру Фонда осуществляются Советом директоров Фонда.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