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97e5" w14:textId="df99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2021 года № 184.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2018 года № 323 "Об утверждении Правил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Казахстан" (САПП Республики Казахстан, 2018 г., № 29-30, ст. 161)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Правила) разработаны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Бюджетного кодекса Республики Казахстан от 4 декабря 2008 года и устанавливают порядок поступлений от передачи в конкурентную среду активов национальных управляющих холдингов, национальных холдингов, национальных компаний и их дочерних, зависимых и иных юридических лиц, являющихся аффилированными с ними, в Национальный фонд Республики Казахстан (далее – Нацфонд) по перечням, определенным Правительством Республики Казахстан (далее – перечень).";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Средства, поступившие от передачи в конкурентную среду активов группы акционерного общества "Фонд национального благосостояния "Самрук-Қазына" (далее – Фонд),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– 2025 годы, утвержденных постановлением Правительства Республики Казахстан от 29 декабря 2020 года № 908 (далее – Комплексный план приватизации на 2021 – 2025 годы), в размере 50 % (пятьдесят) процентов перечисляются в Нацфонд, а оставшаяся сумма в размере 50 % (пятьдесят) процентов остается в распоряжении группы Фонда для целей их дальнейшего реинвестирования в порядке, определяемом правлением Фонда.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от реализации дочерних, зависимых организаций Фонда и иных юридических лиц, являющихся аффилированными с ним, по которым сроки, способы, а также иные условия их реализации, реорганизации, ликвидации определяются правлением Фонда, не подлежат перечислению в Нацфонд и остаются в распоряжении группы Фонда в полном объеме.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средств, перечисляемых в Нацфонд за счет средств от передачи в конкурентную среду активов акционерного общества "Национальная компания "Казахстан инжиниринг" (Kazakhstan Engineering)", корректируется в соответствии с решением Государственной комиссии по вопросам модернизации экономики Республики Казахстан на сумму, необходимую для погашения внутреннего долга.";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"5-1. Средства, поступившие от передачи в конкурентную среду активов,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Комплексном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на 2021 – 2025 годы, направляемые в Нацфонд национальными управляющими холдингами, национальными холдингами, национальными компаниями и их дочерними, зависимыми и иными юридическими лицами, являющимися аффилированными с ними, перечисляются в течение 30 (тридцать) календарных дней со дня поступления средств на счет продавца.".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