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97e5" w14:textId="df99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2021 года № 184.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 (САПП Республики Казахстан, 2018 г., № 29-30, ст. 161)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Правила) разработаны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Бюджетного кодекса Республики Казахстан от 4 декабря 2008 года и устанавливают порядок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Нацфонд) по перечням, определенным Правительством Республики Казахстан (далее – перечень).";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Средства, поступившие от передачи в конкурентную среду активов группы акционерного общества "Фонд национального благосостояния "Самрук-Қазына" (далее – Фонд),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2021 – 2025 годы, утвержденных постановлением Правительства Республики Казахстан от 29 декабря 2020 года № 908 (далее – Комплексный план приватизации на 2021 – 2025 годы), в размере 50 % (пятьдесят) процентов перечисляются в Нацфонд, а оставшаяся сумма в размере 50 % (пятьдесят) процентов остается в распоряжении группы Фонда для целей их дальнейшего реинвестирования в порядке, определяемом правлением Фонда.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от реализации дочерних, зависимых организаций Фонда и иных юридических лиц, являющихся аффилированными с ним, по которым сроки, способы, а также иные условия их реализации, реорганизации, ликвидации определяются правлением Фонда, не подлежат перечислению в Нацфонд и остаются в распоряжении группы Фонда в полном объеме.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средств, перечисляемых в Нацфонд за счет средств от передачи в конкурентную среду активов акционерного общества "Национальная компания "Казахстан инжиниринг" (Kazakhstan Engineering)", корректируется в соответствии с решением Государственной комиссии по вопросам модернизации экономики Республики Казахстан на сумму, необходимую для погашения внутреннего долга.";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Средства, поступившие от передачи в конкурентную среду активов,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2021 – 2025 годы, направляемые в Нацфонд национальными управляющими холдингами, национальными холдингами, национальными компаниями и их дочерними, зависимыми и иными юридическими лицами, являющимися аффилированными с ними, перечисляются в течение 30 (тридцать) календарных дней со дня поступления средств на счет продавца.".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