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0638" w14:textId="fcc0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постановление Правительства Республики Казахстан от 31 декабря 2015 года № 1165 "Об утверждении перечня товаров, работ, услуг, приобретаемых в соответствии с международными договорами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августа 2021 года № 566. Утратило силу постановлением Правительства Республики Казахстан от 31 декабря 2024 года № 1146</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Республики Казахстан от 31.12.2024 </w:t>
      </w:r>
      <w:r>
        <w:rPr>
          <w:rFonts w:ascii="Times New Roman"/>
          <w:b w:val="false"/>
          <w:i w:val="false"/>
          <w:color w:val="ff0000"/>
          <w:sz w:val="28"/>
        </w:rPr>
        <w:t>№ 1146</w:t>
      </w:r>
      <w:r>
        <w:rPr>
          <w:rFonts w:ascii="Times New Roman"/>
          <w:b w:val="false"/>
          <w:i w:val="false"/>
          <w:color w:val="ff0000"/>
          <w:sz w:val="28"/>
        </w:rPr>
        <w:t xml:space="preserve"> (вводится в действие после дня его первого официального опубликования, но не ранее 01.01.2025).</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2015 года № 1165 "Об утверждении перечня товаров, работ, услуг, приобретаемых в соответствии с международными договорами Республики Казахстан" следующее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работ, услуг, приобретаемых в соответствии с международными договорами Республики Казахстан, утвержденном указанным постановлением:</w:t>
      </w:r>
    </w:p>
    <w:bookmarkStart w:name="z7" w:id="2"/>
    <w:p>
      <w:pPr>
        <w:spacing w:after="0"/>
        <w:ind w:left="0"/>
        <w:jc w:val="both"/>
      </w:pPr>
      <w:r>
        <w:rPr>
          <w:rFonts w:ascii="Times New Roman"/>
          <w:b w:val="false"/>
          <w:i w:val="false"/>
          <w:color w:val="000000"/>
          <w:sz w:val="28"/>
        </w:rPr>
        <w:t>
      дополнить пунктом 10 следующего содержания:</w:t>
      </w:r>
    </w:p>
    <w:bookmarkEnd w:id="2"/>
    <w:bookmarkStart w:name="z8" w:id="3"/>
    <w:p>
      <w:pPr>
        <w:spacing w:after="0"/>
        <w:ind w:left="0"/>
        <w:jc w:val="both"/>
      </w:pPr>
      <w:r>
        <w:rPr>
          <w:rFonts w:ascii="Times New Roman"/>
          <w:b w:val="false"/>
          <w:i w:val="false"/>
          <w:color w:val="000000"/>
          <w:sz w:val="28"/>
        </w:rPr>
        <w:t>
      "10. Товары, работы и услуги, приобретаемые в соответствии с Соглашением между Республикой Казахстан и Соединенными Штатами Америки относительно уничтожения шахтных пусковых установок межконтинентальных баллистических ракет, ликвидации последствий аварийных ситуаций и предотвращения распространения оружия массового уничтожения, (далее – Соглашение) совершенным 13 декабря 1993 года республиканским государственным предприятием на праве хозяйственного ведения "Национальный ядерный центр Республики Казахстан" Министерства энергетики Республики Казахстан, одним из основных видов деятельности которого является ликвидация (уничтожение, утилизация, захоронение) и переработка высвобождаемых военно-технических средств, в том числе и боеприпасов, содержащих радиоактивные компоненты:</w:t>
      </w:r>
    </w:p>
    <w:bookmarkEnd w:id="3"/>
    <w:bookmarkStart w:name="z9" w:id="4"/>
    <w:p>
      <w:pPr>
        <w:spacing w:after="0"/>
        <w:ind w:left="0"/>
        <w:jc w:val="both"/>
      </w:pPr>
      <w:r>
        <w:rPr>
          <w:rFonts w:ascii="Times New Roman"/>
          <w:b w:val="false"/>
          <w:i w:val="false"/>
          <w:color w:val="000000"/>
          <w:sz w:val="28"/>
        </w:rPr>
        <w:t>
      1) для проектирования, строительства, реконструкции, модернизации элементов и систем объектов в объемах и количестве, предусмотренных проектно-сметной документацией, прошедшей в установленном законодательством порядке соответствующие государственные экспертизы, в рамках работ по конверсии исследовательских ядерных реакторов:</w:t>
      </w:r>
    </w:p>
    <w:bookmarkEnd w:id="4"/>
    <w:bookmarkStart w:name="z10" w:id="5"/>
    <w:p>
      <w:pPr>
        <w:spacing w:after="0"/>
        <w:ind w:left="0"/>
        <w:jc w:val="both"/>
      </w:pPr>
      <w:r>
        <w:rPr>
          <w:rFonts w:ascii="Times New Roman"/>
          <w:b w:val="false"/>
          <w:i w:val="false"/>
          <w:color w:val="000000"/>
          <w:sz w:val="28"/>
        </w:rPr>
        <w:t>
      систем автоматического управления и защиты реакторов, включая модернизацию исполнительных, измерительных и логических подсистем;</w:t>
      </w:r>
    </w:p>
    <w:bookmarkEnd w:id="5"/>
    <w:bookmarkStart w:name="z11" w:id="6"/>
    <w:p>
      <w:pPr>
        <w:spacing w:after="0"/>
        <w:ind w:left="0"/>
        <w:jc w:val="both"/>
      </w:pPr>
      <w:r>
        <w:rPr>
          <w:rFonts w:ascii="Times New Roman"/>
          <w:b w:val="false"/>
          <w:i w:val="false"/>
          <w:color w:val="000000"/>
          <w:sz w:val="28"/>
        </w:rPr>
        <w:t>
      систем охлаждения реакторов, охлаждения экспериментальных устройств, систем технологического контроля параметров;</w:t>
      </w:r>
    </w:p>
    <w:bookmarkEnd w:id="6"/>
    <w:bookmarkStart w:name="z12" w:id="7"/>
    <w:p>
      <w:pPr>
        <w:spacing w:after="0"/>
        <w:ind w:left="0"/>
        <w:jc w:val="both"/>
      </w:pPr>
      <w:r>
        <w:rPr>
          <w:rFonts w:ascii="Times New Roman"/>
          <w:b w:val="false"/>
          <w:i w:val="false"/>
          <w:color w:val="000000"/>
          <w:sz w:val="28"/>
        </w:rPr>
        <w:t>
      систем радиационной безопасности и дозиметрического контроля реакторных комплексов;</w:t>
      </w:r>
    </w:p>
    <w:bookmarkEnd w:id="7"/>
    <w:bookmarkStart w:name="z13" w:id="8"/>
    <w:p>
      <w:pPr>
        <w:spacing w:after="0"/>
        <w:ind w:left="0"/>
        <w:jc w:val="both"/>
      </w:pPr>
      <w:r>
        <w:rPr>
          <w:rFonts w:ascii="Times New Roman"/>
          <w:b w:val="false"/>
          <w:i w:val="false"/>
          <w:color w:val="000000"/>
          <w:sz w:val="28"/>
        </w:rPr>
        <w:t>
      транспортно-технологических систем и грузоподъемного оборудования реакторных комплексов;</w:t>
      </w:r>
    </w:p>
    <w:bookmarkEnd w:id="8"/>
    <w:bookmarkStart w:name="z14" w:id="9"/>
    <w:p>
      <w:pPr>
        <w:spacing w:after="0"/>
        <w:ind w:left="0"/>
        <w:jc w:val="both"/>
      </w:pPr>
      <w:r>
        <w:rPr>
          <w:rFonts w:ascii="Times New Roman"/>
          <w:b w:val="false"/>
          <w:i w:val="false"/>
          <w:color w:val="000000"/>
          <w:sz w:val="28"/>
        </w:rPr>
        <w:t>
      сооружений хранилища радиоактивных отходов, радиационно-защитной камеры, промежуточных хранилищ реакторных комплексов;</w:t>
      </w:r>
    </w:p>
    <w:bookmarkEnd w:id="9"/>
    <w:bookmarkStart w:name="z15" w:id="10"/>
    <w:p>
      <w:pPr>
        <w:spacing w:after="0"/>
        <w:ind w:left="0"/>
        <w:jc w:val="both"/>
      </w:pPr>
      <w:r>
        <w:rPr>
          <w:rFonts w:ascii="Times New Roman"/>
          <w:b w:val="false"/>
          <w:i w:val="false"/>
          <w:color w:val="000000"/>
          <w:sz w:val="28"/>
        </w:rPr>
        <w:t>
      2) для реализации задач возврата в страну происхождения, переработки и утилизации высокообогащенного ядерного топлива исследовательских ядерных реакторов.".</w:t>
      </w:r>
    </w:p>
    <w:bookmarkEnd w:id="10"/>
    <w:bookmarkStart w:name="z16" w:id="11"/>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 и подлежит официальному опубликованию.</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