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8be3" w14:textId="2908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1 года № 6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и центрального аппарата" дополнить подпунктами 93-1), 169-1), 169-2), 169-3), 169-4), 169-5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) разработка и утверждение правил передачи государственного имущества в имущественный наем (аренду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-1) утверждение реестра субъектов социального предприниматель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-2) ведение реестра субъектов социального предпринимательст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-3) разработка правил ведения реестра субъектов социального предприниматель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-4) разработка правил формирования специальной комиссии и положения о н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-5) разработка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