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0f4b" w14:textId="6a50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2021 года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для отдельных категорий педагогов определяются исходя из установленной учебной нагрузки в неделю.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в размере 1,25;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2021 года в размере 1,5;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2021 года в размере 1,5;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уровня квалификации (управленческий персонал блока А, основной персонал блока В1, В2):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2,02;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2,63;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2,73;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и среднего уровня квалификации (основной персонал блока В3, В4):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1,63;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1,95;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2,05.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исключением: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педагогов организаций образования, кроме организаций высшего и (или) послевузовского образования;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1,23;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1,45;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1,71;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2,0.".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