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b68a" w14:textId="b15b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2021 года № 864.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 (тарифные ставки) работников организаций определяются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для отдельных категорий педагогов определяются исходя из установленной учебной нагрузки в неделю.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специалистов и служащих государственных высших учебных заведений, которым согласно законодательству предоставлен особый статус, определяются с применением повышающего коэффициента к установленным размерам ДО.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педагогов организаций образования, за исключением организаций высшего и (или) послевузовского образования, определяются с применением поправочного коэффициента к установленным размерам ДО: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в размере 1,25;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2021 года в размере 1,5;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занятости, за исключением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2021 года в размере 1,5;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1,75;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медицинских и фармацевтических работников определяются с применением поправочного коэффициента к установленным размерам ДО: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уровня квалификации (управленческий персонал блока А, основной персонал блока В1, В2):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2,02;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2,63;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2,73;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высшего и среднего уровня квалификации (основной персонал блока В3, В4):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размере 1,63;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1,95;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2,05.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гражданских служащих, работников организаций, содержащихся за счет средств государственного бюджета, работников казенных предприятий, за исключением: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педагогов организаций образования, кроме организаций высшего и (или) послевузовского образования;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1,23;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1,45;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размере 1,71;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размере 2,0.".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