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5ef1" w14:textId="7125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января 2009 года № 6 "Об утверждении Плана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 – 2010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2021 года № 918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2009 года № 6 "Об утверждении Плана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 – 2010 годы"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 – 2010 годы,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"III. Решение проблем на рынке недвижимости":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"Реализация новых механизмов по решению проблем на рынке недвижимости":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3-1)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Финансирование завершения строительства через акционерное общество "Фонд стрессовых активов". Завершение строительства мегарайона "Сайран", жилого комплекса "Уш тобе" в городе Алматы и жилого комплекса "Гранд Алатау" в городе Астане товариществом с ограниченной ответственностью "Global building contract" будет осуществляться путем его кредитования через размещение срочного банковского вклада акционерного общества "Фонд стрессовых активов" в сумме 20 млрд. тенге в акционерном обществе "Казкоммерцбанк" на следующих условиях: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– единовременно, одним траншем;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вклада – 20 (двадцать) лет;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по вкладу – 1 % (один процент) годовых;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льготный период по основному долгу – 10 лет; выплата основного долга – равномерно годовыми платежами по истечению льготного периода;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льготный период по вознаграждению – на период строительства; выплата вознаграждения – равными полугодовыми платежами по истечении льготного периода.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строительства жилого комплекса "Тау Самал", первая очередь в городе Алматы будет осуществляться через акционерное общество "Фонд стрессовых активов" следующим образом. Залоговое имущество акционерного общества "БТА Банк" в виде жилого комплекса "Тау Самал", первая очередь в городе Алматы взыскивается в соответствии с законодательством Республики Казахстан и передается акционерному обществу "Фонд стрессовых активов", которое обеспечивает завершение строительства жилого комплекса "Тау Самал", первая очередь в городе Алматы на сумму 7 млрд тенге.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строительства жилых комплексов "Солнечный квартал" и "Шанырак" в городе Алматы будет осуществляться через акционерное общество "Фонд стрессовых активов" на сумму 3 млрд тенге, из них на финансирование жилого комплекса "Солнечный квартал" – 2 млрд тенге, жилого комплекса "Шанырак" – 1 млрд тенге.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2021 года средства акционерного общества "Казахстанская Жилищная Компания", возвращенные с банковского вклада в акционерном обществе "Народный Сберегательный Банк Казахстана", направляются на финансирование градостроительного инвестиционного проекта "G4 City" в Алматинской области путем кредитования товарищества с ограниченной ответственностью "CG Land" на следующих условиях: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кредита – 13,2 млрд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средств – единовременно, одним траншем;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кредита – до 2029 года включительно;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ставка вознаграждения по кредиту – 1 % (один процент) годовых, включая все расходы, налоги и обязательные платежи;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льготный период по основному долгу – 36 месяцев, выплата основного долга – равномерно полугодовыми платежами по истечении льготного периода;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льготный период по вознаграждению – 36 месяцев за счет капитализации, выплата вознаграждения – равными полугодовыми платежами по истечении льготного периода с учетом капитализированного вознаграждения;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целевое назначение – развитие градостроительного инвестиционного проекта "G4 City", в том числе земельных участков проекта "G4 City";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залоговое обеспечение – земельные участки по проекту "G4 City" общей площадью 199 га.".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