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5ef1" w14:textId="7125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января 2009 года № 6 "Об утверждении Плана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– 2010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2021 года № 918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2009 года № 6 "Об утверждении Плана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– 2010 годы"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– 2010 годы,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"III. Решение проблем на рынке недвижимости":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"Реализация новых механизмов по решению проблем на рынке недвижимости":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3-1)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Финансирование завершения строительства через акционерное общество "Фонд стрессовых активов". Завершение строительства мегарайона "Сайран", жилого комплекса "Уш тобе" в городе Алматы и жилого комплекса "Гранд Алатау" в городе Астане товариществом с ограниченной ответственностью "Global building contract" будет осуществляться путем его кредитования через размещение срочного банковского вклада акционерного общества "Фонд стрессовых активов" в сумме 20 млрд. тенге в акционерном обществе "Казкоммерцбанк" на следующих условиях: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– единовременно, одним траншем;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вклада – 20 (двадцать) лет;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по вкладу – 1 % (один процент) годовых;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льготный период по основному долгу – 10 лет; выплата основного долга – равномерно годовыми платежами по истечению льготного периода;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льготный период по вознаграждению – на период строительства; выплата вознаграждения – равными полугодовыми платежами по истечении льготного периода.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 жилого комплекса "Тау Самал", первая очередь в городе Алматы будет осуществляться через акционерное общество "Фонд стрессовых активов" следующим образом. Залоговое имущество акционерного общества "БТА Банк" в виде жилого комплекса "Тау Самал", первая очередь в городе Алматы взыскивается в соответствии с законодательством Республики Казахстан и передается акционерному обществу "Фонд стрессовых активов", которое обеспечивает завершение строительства жилого комплекса "Тау Самал", первая очередь в городе Алматы на сумму 7 млрд тенге.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 жилых комплексов "Солнечный квартал" и "Шанырак" в городе Алматы будет осуществляться через акционерное общество "Фонд стрессовых активов" на сумму 3 млрд тенге, из них на финансирование жилого комплекса "Солнечный квартал" – 2 млрд тенге, жилого комплекса "Шанырак" – 1 млрд тенге.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2021 года средства акционерного общества "Казахстанская Жилищная Компания", возвращенные с банковского вклада в акционерном обществе "Народный Сберегательный Банк Казахстана", направляются на финансирование градостроительного инвестиционного проекта "G4 City" в Алматинской области путем кредитования товарищества с ограниченной ответственностью "CG Land" на следующих условиях: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кредита – 13,2 млрд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средств – единовременно, одним траншем;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кредита – до 2029 года включительно;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 по кредиту – 1 % (один процент) годовых, включая все расходы, налоги и обязательные платежи;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льготный период по основному долгу – 36 месяцев, выплата основного долга – равномерно полугодовыми платежами по истечении льготного периода;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льготный период по вознаграждению – 36 месяцев за счет капитализации, выплата вознаграждения – равными полугодовыми платежами по истечении льготного периода с учетом капитализированного вознаграждения;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целевое назначение – развитие градостроительного инвестиционного проекта "G4 City", в том числе земельных участков проекта "G4 City";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залоговое обеспечение – земельные участки по проекту "G4 City" общей площадью 199 га.".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