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915d" w14:textId="4999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Организации Объединенных Наций о международных мировых соглашениях, достигнутых в результате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Организации Объединенных Наций о международных мировых соглашениях, достигнутых в результате медиации".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Конвенции Организации Объединенных Наций о международных</w:t>
      </w:r>
      <w:r>
        <w:br/>
      </w:r>
      <w:r>
        <w:rPr>
          <w:rFonts w:ascii="Times New Roman"/>
          <w:b/>
          <w:i w:val="false"/>
          <w:color w:val="000000"/>
        </w:rPr>
        <w:t>мировых соглашениях, достигнутых в результате медиации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Организации Объединенных Наций о международных мировых соглашениях, достигнутых в результате медиации (далее - Конвенция), совершенную в Сингапуре 7 августа 2019 года, со следующими оговорками: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подпунктом а) пункта 1 статьи 8 Конвенции Республика Казахстан не применяет Конвенцию к мировым соглашениям, стороной которых она является, или стороной которых являются любые правительственные учреждения или любое лицо, действующее от имени правительственного учреждения.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b) пункта 1 статьи 8 Конвенции Республика Казахстан применяет Конвенцию только в той степени, в какой стороны мирового соглашения согласились на применение Конвенции.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