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492a" w14:textId="76a4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20 декабря 2018 года № 846 "Об утверждении Концепции индустриально-инновационного развития Республики Казахстан на 2020 – 2025 годы"</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2021 года № 965.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2018 года № 846 "Об утверждении Концепции индустриально-инновационного развития Республики Казахстан на 2020 – 2025 годы" следующие изменения и дополнение:</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Концепции индустриально-инновационного развития Республики Казахстан на 2021 – 2025 годы";</w:t>
      </w:r>
    </w:p>
    <w:bookmarkEnd w:id="3"/>
    <w:bookmarkStart w:name="z7"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8" w:id="5"/>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6"/>
    <w:p>
      <w:pPr>
        <w:spacing w:after="0"/>
        <w:ind w:left="0"/>
        <w:jc w:val="both"/>
      </w:pPr>
      <w:r>
        <w:rPr>
          <w:rFonts w:ascii="Times New Roman"/>
          <w:b w:val="false"/>
          <w:i w:val="false"/>
          <w:color w:val="000000"/>
          <w:sz w:val="28"/>
        </w:rPr>
        <w:t>
      "1. Утвердить прилагаемую Концепцию индустриально-инновационного развития Республики Казахстан на 2021 – 2025 годы (далее – Концепция).</w:t>
      </w:r>
    </w:p>
    <w:bookmarkEnd w:id="6"/>
    <w:bookmarkStart w:name="z11" w:id="7"/>
    <w:p>
      <w:pPr>
        <w:spacing w:after="0"/>
        <w:ind w:left="0"/>
        <w:jc w:val="both"/>
      </w:pPr>
      <w:r>
        <w:rPr>
          <w:rFonts w:ascii="Times New Roman"/>
          <w:b w:val="false"/>
          <w:i w:val="false"/>
          <w:color w:val="000000"/>
          <w:sz w:val="28"/>
        </w:rPr>
        <w:t>
      2. Центральным государственным, местным исполнительным органам Республики Казахстан и организациям (по согласованию), ответственным за реализацию Концепции:</w:t>
      </w:r>
    </w:p>
    <w:bookmarkEnd w:id="7"/>
    <w:bookmarkStart w:name="z12" w:id="8"/>
    <w:p>
      <w:pPr>
        <w:spacing w:after="0"/>
        <w:ind w:left="0"/>
        <w:jc w:val="both"/>
      </w:pPr>
      <w:r>
        <w:rPr>
          <w:rFonts w:ascii="Times New Roman"/>
          <w:b w:val="false"/>
          <w:i w:val="false"/>
          <w:color w:val="000000"/>
          <w:sz w:val="28"/>
        </w:rPr>
        <w:t>
      1) принять меры по реализации Концепции;</w:t>
      </w:r>
    </w:p>
    <w:bookmarkEnd w:id="8"/>
    <w:bookmarkStart w:name="z13" w:id="9"/>
    <w:p>
      <w:pPr>
        <w:spacing w:after="0"/>
        <w:ind w:left="0"/>
        <w:jc w:val="both"/>
      </w:pPr>
      <w:r>
        <w:rPr>
          <w:rFonts w:ascii="Times New Roman"/>
          <w:b w:val="false"/>
          <w:i w:val="false"/>
          <w:color w:val="000000"/>
          <w:sz w:val="28"/>
        </w:rPr>
        <w:t xml:space="preserve">
      2) представлять информацию о ходе реализации Концепции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9"/>
    <w:bookmarkStart w:name="z14" w:id="10"/>
    <w:p>
      <w:pPr>
        <w:spacing w:after="0"/>
        <w:ind w:left="0"/>
        <w:jc w:val="both"/>
      </w:pPr>
      <w:r>
        <w:rPr>
          <w:rFonts w:ascii="Times New Roman"/>
          <w:b w:val="false"/>
          <w:i w:val="false"/>
          <w:color w:val="000000"/>
          <w:sz w:val="28"/>
        </w:rPr>
        <w:t>
      дополнить пунктом 2-1 следующего содержания:</w:t>
      </w:r>
    </w:p>
    <w:bookmarkEnd w:id="10"/>
    <w:bookmarkStart w:name="z15" w:id="11"/>
    <w:p>
      <w:pPr>
        <w:spacing w:after="0"/>
        <w:ind w:left="0"/>
        <w:jc w:val="both"/>
      </w:pPr>
      <w:r>
        <w:rPr>
          <w:rFonts w:ascii="Times New Roman"/>
          <w:b w:val="false"/>
          <w:i w:val="false"/>
          <w:color w:val="000000"/>
          <w:sz w:val="28"/>
        </w:rPr>
        <w:t>
      "2-1.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индустриально-инновационного развития Республики Казахстан на 2020 – 2025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7" w:id="1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30 декабря 2021 года № 965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20 декабря 2018 года № 846</w:t>
            </w:r>
          </w:p>
        </w:tc>
      </w:tr>
    </w:tbl>
    <w:bookmarkStart w:name="z21" w:id="13"/>
    <w:p>
      <w:pPr>
        <w:spacing w:after="0"/>
        <w:ind w:left="0"/>
        <w:jc w:val="left"/>
      </w:pPr>
      <w:r>
        <w:rPr>
          <w:rFonts w:ascii="Times New Roman"/>
          <w:b/>
          <w:i w:val="false"/>
          <w:color w:val="000000"/>
        </w:rPr>
        <w:t xml:space="preserve"> Концепция индустриально-инновационного развития</w:t>
      </w:r>
      <w:r>
        <w:br/>
      </w:r>
      <w:r>
        <w:rPr>
          <w:rFonts w:ascii="Times New Roman"/>
          <w:b/>
          <w:i w:val="false"/>
          <w:color w:val="000000"/>
        </w:rPr>
        <w:t>Республики Казахстан на 2021 – 2025 годы</w:t>
      </w:r>
    </w:p>
    <w:bookmarkEnd w:id="13"/>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Анализ текущей ситуации индустриально-инновационного развития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Обзор международного опыта государственной политики в области индустриально-инновационного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Видение индустриально-инновационного развития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Основные принципы и подходы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План действий по реализации Концепции индустриально-инновационного развития Республики Казахстан на 2021 – 2025 годы</w:t>
      </w:r>
    </w:p>
    <w:bookmarkStart w:name="z29" w:id="14"/>
    <w:p>
      <w:pPr>
        <w:spacing w:after="0"/>
        <w:ind w:left="0"/>
        <w:jc w:val="left"/>
      </w:pPr>
      <w:r>
        <w:rPr>
          <w:rFonts w:ascii="Times New Roman"/>
          <w:b/>
          <w:i w:val="false"/>
          <w:color w:val="000000"/>
        </w:rPr>
        <w:t xml:space="preserve"> Паспорт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индустриально-инновационного развития Республики Казахстан на 2021 – 2025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февраля 2021 года № 521 "О внесении изменений в Указ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14 сентября 2020 года № 413 "О мерах по реализации Послания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Послание Президента Республики Казахстан народу Казахстана от 10 января 2018 года "Новые возможности развития в условиях четвертой промышленной революции".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Послание Президента Республики Казахстан народу Казахстана от 5 октября 2018 года "Рост благосостояния казахстанцев: повышение доходов и качества жизни".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Пункт 8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от 9 февраля 2018 года № 633 "О мерах по реализации Послания Главы государства народу Казахстана от 10 января 2018 года "Новые возможности развития в условиях четвертой промышленной революции".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декабря 2018 года № 846 "Об утверждении Концепции индустриально-инновационного развития Республики Казахстан на 2020 – 2025 годы".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2 сентября 2019 года "Конструктивный общественный диалог – основа стабильности и процветания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Протокол совещания у Президента Республики Казахстан по индустриально-инновационному развитию страны в городе Караганде от 23 августа 2019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Послание Президента Республики Казахстан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Задача 3. Расширение возможностей для роста и развития малого и среднего бизнеса; Задача 10. Развитие инфраструктуры и цифровизация базовых отраслей экономики; Задача 11. Диверсификация экономики за счет технологического развития Общенационального приоритета 8. Построение диверсифицированной и инновационной экономики Национального плана развития Республики Казахстан до 2025 года, утвержденного Указом Президента Республики Казахстан от 26 февраля 2021 года № 521. </w:t>
            </w:r>
          </w:p>
          <w:p>
            <w:pPr>
              <w:spacing w:after="20"/>
              <w:ind w:left="20"/>
              <w:jc w:val="both"/>
            </w:pPr>
            <w:r>
              <w:rPr>
                <w:rFonts w:ascii="Times New Roman"/>
                <w:b w:val="false"/>
                <w:i w:val="false"/>
                <w:color w:val="000000"/>
                <w:sz w:val="20"/>
              </w:rPr>
              <w:t>
</w:t>
            </w:r>
            <w:r>
              <w:rPr>
                <w:rFonts w:ascii="Times New Roman"/>
                <w:b w:val="false"/>
                <w:i w:val="false"/>
                <w:color w:val="000000"/>
                <w:sz w:val="20"/>
              </w:rPr>
              <w:t>13. Пункт 2.2.1 протокола заседания Правительства Республики Казахстан от 30 ноября 2021 года № 41.</w:t>
            </w:r>
          </w:p>
          <w:p>
            <w:pPr>
              <w:spacing w:after="20"/>
              <w:ind w:left="20"/>
              <w:jc w:val="both"/>
            </w:pPr>
            <w:r>
              <w:rPr>
                <w:rFonts w:ascii="Times New Roman"/>
                <w:b w:val="false"/>
                <w:i w:val="false"/>
                <w:color w:val="000000"/>
                <w:sz w:val="20"/>
              </w:rPr>
              <w:t xml:space="preserve">
14. </w:t>
            </w:r>
            <w:r>
              <w:rPr>
                <w:rFonts w:ascii="Times New Roman"/>
                <w:b w:val="false"/>
                <w:i w:val="false"/>
                <w:color w:val="000000"/>
                <w:sz w:val="20"/>
              </w:rPr>
              <w:t>Пункт 66</w:t>
            </w:r>
            <w:r>
              <w:rPr>
                <w:rFonts w:ascii="Times New Roman"/>
                <w:b w:val="false"/>
                <w:i w:val="false"/>
                <w:color w:val="000000"/>
                <w:sz w:val="2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 Министерство цифрового развития, инноваций и аэрокосмической промышленности Республики Казахстан; Министерство сельского хозяйства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финансов Республики Казахстан, Министерство торговли и интеграции Республики Казахстан, Министерство национальной экономики Республики Казахстан, Министерство энергетики Республики Казахстан, Министерство экологии, геологии и природных ресурсов Республики Казахстан, акиматы областей и городов Нур-Султана, Алматы и Шымкента, Бюро национальной статистики Агентства по стратегическому планированию и реформам Республики Казахстан, акционерное общество "Национальный управляющий холдинг "Байтерек", акционерное общество "Банк развития Казахстана", акционерное общество "Фонд развития промышленности", Национальная палата предпринимателей Республики Казахстан "Атамекен", акционерное общество "Казахстанский центр индустрии и экспорта "QazIndustry", автономный кластерный фонд "Парк инновационных технологий", республиканское государственное предприятие "Национальный центр технологического прогнозирования", республиканское государственное предприятие "Национальный центр по комплексной переработке минерального сырья", акционерное общество "Фонд национального благосостояния "Самрук-Қазына", акционерное общество "Казына Капитал Менеджмент", республиканское государственное предприятие "Жезказганредмет".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bl>
    <w:bookmarkStart w:name="z43" w:id="16"/>
    <w:p>
      <w:pPr>
        <w:spacing w:after="0"/>
        <w:ind w:left="0"/>
        <w:jc w:val="both"/>
      </w:pPr>
      <w:r>
        <w:rPr>
          <w:rFonts w:ascii="Times New Roman"/>
          <w:b w:val="false"/>
          <w:i w:val="false"/>
          <w:color w:val="000000"/>
          <w:sz w:val="28"/>
        </w:rPr>
        <w:t xml:space="preserve">
      Концепция разработана в целях исполнения поставленных задач Национального плана развития Республики Казахстан до 2025 года. Так, для решения задачи по созданию специализированных факторов и рыночных условий в секторах промышленности предусмотрено расширение инструментария мер государственной поддержки для производителей обрабатывающей промышленности, в том числе пакетные решения в рамках соглашения о повышении конкурентоспособности. </w:t>
      </w:r>
    </w:p>
    <w:bookmarkEnd w:id="16"/>
    <w:bookmarkStart w:name="z44" w:id="17"/>
    <w:p>
      <w:pPr>
        <w:spacing w:after="0"/>
        <w:ind w:left="0"/>
        <w:jc w:val="both"/>
      </w:pPr>
      <w:r>
        <w:rPr>
          <w:rFonts w:ascii="Times New Roman"/>
          <w:b w:val="false"/>
          <w:i w:val="false"/>
          <w:color w:val="000000"/>
          <w:sz w:val="28"/>
        </w:rPr>
        <w:t>
      Практическая реализация задачи по расширению возможностей для роста и развития малого и среднего бизнеса (далее – МСБ) будет осуществляться посредством мер, направленных на повышение доступности к финансированию бизнеса через расширение и повышение адресности программ и мер государственной поддержки.</w:t>
      </w:r>
    </w:p>
    <w:bookmarkEnd w:id="17"/>
    <w:bookmarkStart w:name="z45" w:id="18"/>
    <w:p>
      <w:pPr>
        <w:spacing w:after="0"/>
        <w:ind w:left="0"/>
        <w:jc w:val="left"/>
      </w:pPr>
      <w:r>
        <w:rPr>
          <w:rFonts w:ascii="Times New Roman"/>
          <w:b/>
          <w:i w:val="false"/>
          <w:color w:val="000000"/>
        </w:rPr>
        <w:t xml:space="preserve"> 1. Анализ текущей ситуации индустриально-инновационного развития в Республике Казахстан</w:t>
      </w:r>
    </w:p>
    <w:bookmarkEnd w:id="18"/>
    <w:bookmarkStart w:name="z46" w:id="19"/>
    <w:p>
      <w:pPr>
        <w:spacing w:after="0"/>
        <w:ind w:left="0"/>
        <w:jc w:val="both"/>
      </w:pPr>
      <w:r>
        <w:rPr>
          <w:rFonts w:ascii="Times New Roman"/>
          <w:b w:val="false"/>
          <w:i w:val="false"/>
          <w:color w:val="000000"/>
          <w:sz w:val="28"/>
        </w:rPr>
        <w:t xml:space="preserve">
      С 2010 года в Казахстане поэтапно реализуется политика индустриально-инновационного развития, направленная на создание высокопроизводительной и экспортоориентированной обрабатывающей промышленности. </w:t>
      </w:r>
    </w:p>
    <w:bookmarkEnd w:id="19"/>
    <w:bookmarkStart w:name="z47" w:id="20"/>
    <w:p>
      <w:pPr>
        <w:spacing w:after="0"/>
        <w:ind w:left="0"/>
        <w:jc w:val="both"/>
      </w:pPr>
      <w:r>
        <w:rPr>
          <w:rFonts w:ascii="Times New Roman"/>
          <w:b w:val="false"/>
          <w:i w:val="false"/>
          <w:color w:val="000000"/>
          <w:sz w:val="28"/>
        </w:rPr>
        <w:t xml:space="preserve">
      За период ее реализации обрабатывающая отрасль стала основным драйвером роста в промышленности, заложены базовые условия для запуска процесса диверсификации экономики. </w:t>
      </w:r>
    </w:p>
    <w:bookmarkEnd w:id="20"/>
    <w:bookmarkStart w:name="z48" w:id="21"/>
    <w:p>
      <w:pPr>
        <w:spacing w:after="0"/>
        <w:ind w:left="0"/>
        <w:jc w:val="both"/>
      </w:pPr>
      <w:r>
        <w:rPr>
          <w:rFonts w:ascii="Times New Roman"/>
          <w:b w:val="false"/>
          <w:i w:val="false"/>
          <w:color w:val="000000"/>
          <w:sz w:val="28"/>
        </w:rPr>
        <w:t xml:space="preserve">
      Приоритетами индустриально-инновационной политики стали развитие и создание потенциально конкурентоспособных, в том числе экспортоориентированных производств в обрабатывающем секторе. </w:t>
      </w:r>
    </w:p>
    <w:bookmarkEnd w:id="21"/>
    <w:bookmarkStart w:name="z49" w:id="22"/>
    <w:p>
      <w:pPr>
        <w:spacing w:after="0"/>
        <w:ind w:left="0"/>
        <w:jc w:val="both"/>
      </w:pPr>
      <w:r>
        <w:rPr>
          <w:rFonts w:ascii="Times New Roman"/>
          <w:b w:val="false"/>
          <w:i w:val="false"/>
          <w:color w:val="000000"/>
          <w:sz w:val="28"/>
        </w:rPr>
        <w:t xml:space="preserve">
      Верность выбранного государством решения в повышении конкурентоспособности обрабатывающей промышленности подтверждают результаты проложенного курса индустриализации. В 2020 году доля обрабатывающей промышленности в промышленности увеличилась на 17,2 процентных пункта (с 31,8 % в 2010 году до 49 % в 2020 году). </w:t>
      </w:r>
    </w:p>
    <w:bookmarkEnd w:id="22"/>
    <w:bookmarkStart w:name="z50" w:id="23"/>
    <w:p>
      <w:pPr>
        <w:spacing w:after="0"/>
        <w:ind w:left="0"/>
        <w:jc w:val="both"/>
      </w:pPr>
      <w:r>
        <w:rPr>
          <w:rFonts w:ascii="Times New Roman"/>
          <w:b w:val="false"/>
          <w:i w:val="false"/>
          <w:color w:val="000000"/>
          <w:sz w:val="28"/>
        </w:rPr>
        <w:t xml:space="preserve">
      За 2010 – 2020 годы индустриализации предприятия обрабатывающей промышленности произвели продукцию на общую сумму около 84,7 трлн тенге (в период первой пятилетки индустриализации – 26 трлн тенге, второй пятилетки – 58,6 трлн тенге), увеличившись в 3,4 раза с 3,8 трлн тенге в 2010 году до 13,2 трлн тенге в 2020 году. </w:t>
      </w:r>
    </w:p>
    <w:bookmarkEnd w:id="23"/>
    <w:bookmarkStart w:name="z51" w:id="24"/>
    <w:p>
      <w:pPr>
        <w:spacing w:after="0"/>
        <w:ind w:left="0"/>
        <w:jc w:val="both"/>
      </w:pPr>
      <w:r>
        <w:rPr>
          <w:rFonts w:ascii="Times New Roman"/>
          <w:b w:val="false"/>
          <w:i w:val="false"/>
          <w:color w:val="000000"/>
          <w:sz w:val="28"/>
        </w:rPr>
        <w:t>
      Валовая добавленная стоимость (далее – ВДС) обрабатывающей промышленности увеличилась в 3,7 раза с 2,5 трлн тенге в 2010 году до 9,2 трлн тенге в 2020 году. Реальный рост ВДС обрабатывающей промышленности в 2010 – 2020 годах был обеспечен преимущественно традиционными секторами: металлургическая промышленность – 40,3 %, цветная металлургия – 69,1 %, производство продуктов питания – 25,0 %, производство неметаллических минеральных продуктов – 71,4 %, химическая промышленность – 72,5 %.</w:t>
      </w:r>
    </w:p>
    <w:bookmarkEnd w:id="24"/>
    <w:bookmarkStart w:name="z52" w:id="25"/>
    <w:p>
      <w:pPr>
        <w:spacing w:after="0"/>
        <w:ind w:left="0"/>
        <w:jc w:val="both"/>
      </w:pPr>
      <w:r>
        <w:rPr>
          <w:rFonts w:ascii="Times New Roman"/>
          <w:b w:val="false"/>
          <w:i w:val="false"/>
          <w:color w:val="000000"/>
          <w:sz w:val="28"/>
        </w:rPr>
        <w:t>
      Освоено производство новых видов продукции, ранее не производимых в Казахстане: грузовые и пассажирские вагоны, электровозы, грузовые, легковые автомобили и автобусы, трансформаторы, рентген аппаратура, светодиодные светильники, титановые слитки и слябы, лекарственные средства и другие.</w:t>
      </w:r>
    </w:p>
    <w:bookmarkEnd w:id="25"/>
    <w:bookmarkStart w:name="z53" w:id="26"/>
    <w:p>
      <w:pPr>
        <w:spacing w:after="0"/>
        <w:ind w:left="0"/>
        <w:jc w:val="both"/>
      </w:pPr>
      <w:r>
        <w:rPr>
          <w:rFonts w:ascii="Times New Roman"/>
          <w:b w:val="false"/>
          <w:i w:val="false"/>
          <w:color w:val="000000"/>
          <w:sz w:val="28"/>
        </w:rPr>
        <w:t>
      Увеличилось количество товаров, производимых в Казахстане и конкурентоспособных на внешних рынках, в том числе: паровые турбины, изделия из меди, радиаторы, аккумуляторы, напитки, кондитерские изделия и т.д.</w:t>
      </w:r>
    </w:p>
    <w:bookmarkEnd w:id="26"/>
    <w:bookmarkStart w:name="z54" w:id="27"/>
    <w:p>
      <w:pPr>
        <w:spacing w:after="0"/>
        <w:ind w:left="0"/>
        <w:jc w:val="both"/>
      </w:pPr>
      <w:r>
        <w:rPr>
          <w:rFonts w:ascii="Times New Roman"/>
          <w:b w:val="false"/>
          <w:i w:val="false"/>
          <w:color w:val="000000"/>
          <w:sz w:val="28"/>
        </w:rPr>
        <w:t xml:space="preserve">
      Налоговые отчисления от предприятий обрабатывающей промышленности стали одним из основных источников значительных стабильных поступлений в бюджет за последние 10 лет. </w:t>
      </w:r>
    </w:p>
    <w:bookmarkEnd w:id="27"/>
    <w:bookmarkStart w:name="z55" w:id="28"/>
    <w:p>
      <w:pPr>
        <w:spacing w:after="0"/>
        <w:ind w:left="0"/>
        <w:jc w:val="both"/>
      </w:pPr>
      <w:r>
        <w:rPr>
          <w:rFonts w:ascii="Times New Roman"/>
          <w:b w:val="false"/>
          <w:i w:val="false"/>
          <w:color w:val="000000"/>
          <w:sz w:val="28"/>
        </w:rPr>
        <w:t>
      В 2020 году обрабатывающая промышленность увеличила налоговые поступления на 16 %, тогда как горнодобывающий сектор под влиянием падения биржевых цен начислил обязательных платежей на 44 % меньше, чем за аналогичный период 2019 года.</w:t>
      </w:r>
    </w:p>
    <w:bookmarkEnd w:id="28"/>
    <w:bookmarkStart w:name="z56" w:id="29"/>
    <w:p>
      <w:pPr>
        <w:spacing w:after="0"/>
        <w:ind w:left="0"/>
        <w:jc w:val="both"/>
      </w:pPr>
      <w:r>
        <w:rPr>
          <w:rFonts w:ascii="Times New Roman"/>
          <w:b w:val="false"/>
          <w:i w:val="false"/>
          <w:color w:val="000000"/>
          <w:sz w:val="28"/>
        </w:rPr>
        <w:t>
      Потенциал обрабатывающей промышленности определяется ее инвестиционной привлекательностью. В результате ежегодной положительной динамики вложения инвестиций в основной капитал обрабатывающей промышленности с начала реализации политики индустриально-инновационного развития объем инвестиций в основной капитал составил 8,9 трлн тенге, увеличившись в 2,6 раза с 413,1 млрд тенге в 2010 году до 1 077,8 млрд тенге в 2020 году, при этом реальный рост инвестиций в основной капитал в 1,7 раза (168,3 %).</w:t>
      </w:r>
    </w:p>
    <w:bookmarkEnd w:id="29"/>
    <w:bookmarkStart w:name="z57" w:id="30"/>
    <w:p>
      <w:pPr>
        <w:spacing w:after="0"/>
        <w:ind w:left="0"/>
        <w:jc w:val="both"/>
      </w:pPr>
      <w:r>
        <w:rPr>
          <w:rFonts w:ascii="Times New Roman"/>
          <w:b w:val="false"/>
          <w:i w:val="false"/>
          <w:color w:val="000000"/>
          <w:sz w:val="28"/>
        </w:rPr>
        <w:t>
      В 2018 году объем инвестиций в основной капитал обрабатывающей промышленности составил 1241,9 млрд тенге, увеличившись по сравнению с 2017 годом в номинальном выражении на 285,7 млрд тенге за счет роста вложений в металлургическую промышленность в 1,3 раза, производство продуктов химической промышленности в 1,3 раза и продуктов питания на 29,9 %.</w:t>
      </w:r>
    </w:p>
    <w:bookmarkEnd w:id="30"/>
    <w:bookmarkStart w:name="z58" w:id="31"/>
    <w:p>
      <w:pPr>
        <w:spacing w:after="0"/>
        <w:ind w:left="0"/>
        <w:jc w:val="both"/>
      </w:pPr>
      <w:r>
        <w:rPr>
          <w:rFonts w:ascii="Times New Roman"/>
          <w:b w:val="false"/>
          <w:i w:val="false"/>
          <w:color w:val="000000"/>
          <w:sz w:val="28"/>
        </w:rPr>
        <w:t>
      В 2019 году инвестиции в основной капитал обрабатывающей промышленности составили 1017,1 млрд тенге, сократившись по сравнению с 2018 годом в номинальном выражении на 224,8 млрд тенге за счет сокращения вложений в производство кокса и продуктов нефтепереработки на 66,9 %, продуктов питания на 31 % и прочей неметаллической минеральной продукции на 6,9 %.</w:t>
      </w:r>
    </w:p>
    <w:bookmarkEnd w:id="31"/>
    <w:bookmarkStart w:name="z59" w:id="32"/>
    <w:p>
      <w:pPr>
        <w:spacing w:after="0"/>
        <w:ind w:left="0"/>
        <w:jc w:val="both"/>
      </w:pPr>
      <w:r>
        <w:rPr>
          <w:rFonts w:ascii="Times New Roman"/>
          <w:b w:val="false"/>
          <w:i w:val="false"/>
          <w:color w:val="000000"/>
          <w:sz w:val="28"/>
        </w:rPr>
        <w:t xml:space="preserve">
      В 2020 году объем инвестиций в основной капитал обрабатывающей промышленности увеличился на 4,4 % к 2019 году (сократился на 17,3 % по сравнению к 2018 году) и составил 1077,8 млрд тенге. </w:t>
      </w:r>
    </w:p>
    <w:bookmarkEnd w:id="32"/>
    <w:bookmarkStart w:name="z60" w:id="33"/>
    <w:p>
      <w:pPr>
        <w:spacing w:after="0"/>
        <w:ind w:left="0"/>
        <w:jc w:val="both"/>
      </w:pPr>
      <w:r>
        <w:rPr>
          <w:rFonts w:ascii="Times New Roman"/>
          <w:b w:val="false"/>
          <w:i w:val="false"/>
          <w:color w:val="000000"/>
          <w:sz w:val="28"/>
        </w:rPr>
        <w:t>
      Основной поток инвестиций в 2020 году направлялся на развитие предприятий: металлургической промышленности (372 млрд тенге или 34,5 % от общего объема инвестиций в сектор), химической промышленности (301,3 млрд тенге или 28 % от общего объема инвестиций в сектор), продукты питания (109 млрд тенге или 10,1 %), кокса и продуктов нефтепереработки (68 млрд тенге или 6,3 %), прочей неметаллической минеральной продукции (67,2 млрд тенге или 6,2 %) (рисунок 1).</w:t>
      </w:r>
    </w:p>
    <w:bookmarkEnd w:id="33"/>
    <w:bookmarkStart w:name="z61" w:id="34"/>
    <w:p>
      <w:pPr>
        <w:spacing w:after="0"/>
        <w:ind w:left="0"/>
        <w:jc w:val="both"/>
      </w:pPr>
      <w:r>
        <w:rPr>
          <w:rFonts w:ascii="Times New Roman"/>
          <w:b w:val="false"/>
          <w:i w:val="false"/>
          <w:color w:val="000000"/>
          <w:sz w:val="28"/>
        </w:rPr>
        <w:t>
      рисунок 1. Динамика инвестиций в основной капитал за 2010 – 2020 годы, млрд тенге</w:t>
      </w:r>
    </w:p>
    <w:bookmarkEnd w:id="34"/>
    <w:bookmarkStart w:name="z62"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36"/>
    <w:p>
      <w:pPr>
        <w:spacing w:after="0"/>
        <w:ind w:left="0"/>
        <w:jc w:val="both"/>
      </w:pPr>
      <w:r>
        <w:rPr>
          <w:rFonts w:ascii="Times New Roman"/>
          <w:b w:val="false"/>
          <w:i w:val="false"/>
          <w:color w:val="000000"/>
          <w:sz w:val="28"/>
        </w:rPr>
        <w:t>
      Источник: БНС АСПИР РК</w:t>
      </w:r>
    </w:p>
    <w:bookmarkEnd w:id="36"/>
    <w:bookmarkStart w:name="z64" w:id="37"/>
    <w:p>
      <w:pPr>
        <w:spacing w:after="0"/>
        <w:ind w:left="0"/>
        <w:jc w:val="both"/>
      </w:pPr>
      <w:r>
        <w:rPr>
          <w:rFonts w:ascii="Times New Roman"/>
          <w:b w:val="false"/>
          <w:i w:val="false"/>
          <w:color w:val="000000"/>
          <w:sz w:val="28"/>
        </w:rPr>
        <w:t>
      Всего за 10 лет (2010 – 2020 годы) валовой приток прямых иностранных инвестиций в обрабатывающий сектор составил более 39,4 млрд долларов США, увеличившись в 1,4 раза с 2,2 млрд долларов США в 2010 году до 3,2 млрд долларов США в 2020 году. Больше всего иностранные инвесторы вкладывают в металлургическую промышленность и производство готовых металлических изделий, кроме машин и оборудования (32,3 млрд долларов или 82 % от общей суммы вложенных иностранных инвестиций), в производство пищевых продуктов, напитков и табачных изделий (1,9 млрд долларов или 4,8 % от общей суммы вложенных иностранных инвестиций), резиновых и пластмассовых изделий, а также прочей неметаллической минеральной продукции (1,4 млрд долларов или 3,6 %), компьютеров, электронной и оптической продукции (1,2 млрд долларов или 3,1 %) и продуктов химической промышленности (743,1 млн. долларов или 1,9 %) (рисунок 2).</w:t>
      </w:r>
    </w:p>
    <w:bookmarkEnd w:id="37"/>
    <w:bookmarkStart w:name="z65" w:id="38"/>
    <w:p>
      <w:pPr>
        <w:spacing w:after="0"/>
        <w:ind w:left="0"/>
        <w:jc w:val="both"/>
      </w:pPr>
      <w:r>
        <w:rPr>
          <w:rFonts w:ascii="Times New Roman"/>
          <w:b w:val="false"/>
          <w:i w:val="false"/>
          <w:color w:val="000000"/>
          <w:sz w:val="28"/>
        </w:rPr>
        <w:t>
      рисунок 2. Валовой приток прямых инвестиций в Казахстан от иностранных прямых инвесторов, млрд долларов США</w:t>
      </w:r>
    </w:p>
    <w:bookmarkEnd w:id="38"/>
    <w:bookmarkStart w:name="z66"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40000"/>
                    </a:xfrm>
                    <a:prstGeom prst="rect">
                      <a:avLst/>
                    </a:prstGeom>
                  </pic:spPr>
                </pic:pic>
              </a:graphicData>
            </a:graphic>
          </wp:inline>
        </w:drawing>
      </w:r>
    </w:p>
    <w:p>
      <w:pPr>
        <w:spacing w:after="0"/>
        <w:ind w:left="0"/>
        <w:jc w:val="left"/>
      </w:pPr>
      <w:r>
        <w:rPr>
          <w:rFonts w:ascii="Times New Roman"/>
          <w:b w:val="false"/>
          <w:i w:val="false"/>
          <w:color w:val="000000"/>
          <w:sz w:val="28"/>
        </w:rPr>
        <w:t>Источник: НБ РК</w:t>
      </w:r>
      <w:r>
        <w:br/>
      </w:r>
      <w:r>
        <w:rPr>
          <w:rFonts w:ascii="Times New Roman"/>
          <w:b w:val="false"/>
          <w:i w:val="false"/>
          <w:color w:val="000000"/>
          <w:sz w:val="28"/>
        </w:rPr>
        <w:t>
</w:t>
      </w:r>
    </w:p>
    <w:bookmarkStart w:name="z67" w:id="40"/>
    <w:p>
      <w:pPr>
        <w:spacing w:after="0"/>
        <w:ind w:left="0"/>
        <w:jc w:val="both"/>
      </w:pPr>
      <w:r>
        <w:rPr>
          <w:rFonts w:ascii="Times New Roman"/>
          <w:b w:val="false"/>
          <w:i w:val="false"/>
          <w:color w:val="000000"/>
          <w:sz w:val="28"/>
        </w:rPr>
        <w:t>
      Промышленность Казахстана ориентируется преимущественно на добычу и экспорт сырьевых продуктов. Соответственно, индекс промышленности коррелирует с мировыми ценами на ресурсы, которые нестабильны в последние годы. Значительная часть экспорта обрабатывающей промышленности все еще состоит из сырьевых товаров и также связана с биржевыми ценами.</w:t>
      </w:r>
    </w:p>
    <w:bookmarkEnd w:id="40"/>
    <w:bookmarkStart w:name="z68" w:id="41"/>
    <w:p>
      <w:pPr>
        <w:spacing w:after="0"/>
        <w:ind w:left="0"/>
        <w:jc w:val="both"/>
      </w:pPr>
      <w:r>
        <w:rPr>
          <w:rFonts w:ascii="Times New Roman"/>
          <w:b w:val="false"/>
          <w:i w:val="false"/>
          <w:color w:val="000000"/>
          <w:sz w:val="28"/>
        </w:rPr>
        <w:t>
      В целях снижения чувствительности к внешним шокам продолжен курс диверсификации обрабатывающей промышленности с акцентом на производство товаров средних и высоких переделов.</w:t>
      </w:r>
    </w:p>
    <w:bookmarkEnd w:id="41"/>
    <w:bookmarkStart w:name="z69" w:id="42"/>
    <w:p>
      <w:pPr>
        <w:spacing w:after="0"/>
        <w:ind w:left="0"/>
        <w:jc w:val="both"/>
      </w:pPr>
      <w:r>
        <w:rPr>
          <w:rFonts w:ascii="Times New Roman"/>
          <w:b w:val="false"/>
          <w:i w:val="false"/>
          <w:color w:val="000000"/>
          <w:sz w:val="28"/>
        </w:rPr>
        <w:t>
      Основным приоритетом политики развития промышленности является вывод на внешние рынки казахстанских товаров путем увеличения номенклатуры экспортируемых товаров и повышения "сложности" экспортной корзины.</w:t>
      </w:r>
    </w:p>
    <w:bookmarkEnd w:id="42"/>
    <w:bookmarkStart w:name="z70" w:id="43"/>
    <w:p>
      <w:pPr>
        <w:spacing w:after="0"/>
        <w:ind w:left="0"/>
        <w:jc w:val="both"/>
      </w:pPr>
      <w:r>
        <w:rPr>
          <w:rFonts w:ascii="Times New Roman"/>
          <w:b w:val="false"/>
          <w:i w:val="false"/>
          <w:color w:val="000000"/>
          <w:sz w:val="28"/>
        </w:rPr>
        <w:t>
      По итогам 2018 года объем экспорта обрабатывающей промышленности увеличился по сравнению с 2017 годом на 0,6 % и составил 15,7 тысячи долларов США (рисунок 3).</w:t>
      </w:r>
    </w:p>
    <w:bookmarkEnd w:id="43"/>
    <w:bookmarkStart w:name="z71" w:id="44"/>
    <w:p>
      <w:pPr>
        <w:spacing w:after="0"/>
        <w:ind w:left="0"/>
        <w:jc w:val="both"/>
      </w:pPr>
      <w:r>
        <w:rPr>
          <w:rFonts w:ascii="Times New Roman"/>
          <w:b w:val="false"/>
          <w:i w:val="false"/>
          <w:color w:val="000000"/>
          <w:sz w:val="28"/>
        </w:rPr>
        <w:t xml:space="preserve">
      В 2019 году объем экспорта обрабатывающей промышленности составил 15,8 млрд долларов. При этом в структуре экспорта обрабатывающей промышленности 90 % занимают пять отраслей: металлургическое производство (63,3 %), производство кокса и продуктов нефтепереработки (11,6 %), производство продуктов питания (6,6 %), производство продуктов химической промышленности (5,6 %), производство прочих транспортных средств (3,1 %). </w:t>
      </w:r>
    </w:p>
    <w:bookmarkEnd w:id="44"/>
    <w:bookmarkStart w:name="z72" w:id="45"/>
    <w:p>
      <w:pPr>
        <w:spacing w:after="0"/>
        <w:ind w:left="0"/>
        <w:jc w:val="both"/>
      </w:pPr>
      <w:r>
        <w:rPr>
          <w:rFonts w:ascii="Times New Roman"/>
          <w:b w:val="false"/>
          <w:i w:val="false"/>
          <w:color w:val="000000"/>
          <w:sz w:val="28"/>
        </w:rPr>
        <w:t xml:space="preserve">
      По итогам 2020 года общий объем экспорта товаров из Казахстана составил 46,9 млрд долларов США, что на 11,2 млрд долларов США меньше показателя 2019 года. </w:t>
      </w:r>
    </w:p>
    <w:bookmarkEnd w:id="45"/>
    <w:bookmarkStart w:name="z73" w:id="46"/>
    <w:p>
      <w:pPr>
        <w:spacing w:after="0"/>
        <w:ind w:left="0"/>
        <w:jc w:val="both"/>
      </w:pPr>
      <w:r>
        <w:rPr>
          <w:rFonts w:ascii="Times New Roman"/>
          <w:b w:val="false"/>
          <w:i w:val="false"/>
          <w:color w:val="000000"/>
          <w:sz w:val="28"/>
        </w:rPr>
        <w:t>
      рисунок 3. Динамика экспорта товаров Республики Казахстан, млрд долларов США</w:t>
      </w:r>
    </w:p>
    <w:bookmarkEnd w:id="46"/>
    <w:bookmarkStart w:name="z7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4676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676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48"/>
    <w:p>
      <w:pPr>
        <w:spacing w:after="0"/>
        <w:ind w:left="0"/>
        <w:jc w:val="both"/>
      </w:pPr>
      <w:r>
        <w:rPr>
          <w:rFonts w:ascii="Times New Roman"/>
          <w:b w:val="false"/>
          <w:i w:val="false"/>
          <w:color w:val="000000"/>
          <w:sz w:val="28"/>
        </w:rPr>
        <w:t>
      Источник: БНС АСПИР РК, КГД МФ РК</w:t>
      </w:r>
    </w:p>
    <w:bookmarkEnd w:id="48"/>
    <w:bookmarkStart w:name="z76" w:id="49"/>
    <w:p>
      <w:pPr>
        <w:spacing w:after="0"/>
        <w:ind w:left="0"/>
        <w:jc w:val="both"/>
      </w:pPr>
      <w:r>
        <w:rPr>
          <w:rFonts w:ascii="Times New Roman"/>
          <w:b w:val="false"/>
          <w:i w:val="false"/>
          <w:color w:val="000000"/>
          <w:sz w:val="28"/>
        </w:rPr>
        <w:t>
      Начиная с 2010 года наблюдается положительная динамика по объемам производства товаров обрабатывающей промышленности – с 3,8 трлн тенге в 2010 году до 13,2 трлн тенге в 2020 году (рисунок 4).</w:t>
      </w:r>
    </w:p>
    <w:bookmarkEnd w:id="49"/>
    <w:bookmarkStart w:name="z77" w:id="50"/>
    <w:p>
      <w:pPr>
        <w:spacing w:after="0"/>
        <w:ind w:left="0"/>
        <w:jc w:val="both"/>
      </w:pPr>
      <w:r>
        <w:rPr>
          <w:rFonts w:ascii="Times New Roman"/>
          <w:b w:val="false"/>
          <w:i w:val="false"/>
          <w:color w:val="000000"/>
          <w:sz w:val="28"/>
        </w:rPr>
        <w:t>
      рисунок 4. Динамика объема производства товаров Республики Казахстан, трлн тенге</w:t>
      </w:r>
    </w:p>
    <w:bookmarkEnd w:id="50"/>
    <w:bookmarkStart w:name="z7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52"/>
    <w:p>
      <w:pPr>
        <w:spacing w:after="0"/>
        <w:ind w:left="0"/>
        <w:jc w:val="both"/>
      </w:pPr>
      <w:r>
        <w:rPr>
          <w:rFonts w:ascii="Times New Roman"/>
          <w:b w:val="false"/>
          <w:i w:val="false"/>
          <w:color w:val="000000"/>
          <w:sz w:val="28"/>
        </w:rPr>
        <w:t>
      Источник: БНС АСПИР РК</w:t>
      </w:r>
    </w:p>
    <w:bookmarkEnd w:id="52"/>
    <w:bookmarkStart w:name="z80" w:id="53"/>
    <w:p>
      <w:pPr>
        <w:spacing w:after="0"/>
        <w:ind w:left="0"/>
        <w:jc w:val="both"/>
      </w:pPr>
      <w:r>
        <w:rPr>
          <w:rFonts w:ascii="Times New Roman"/>
          <w:b w:val="false"/>
          <w:i w:val="false"/>
          <w:color w:val="000000"/>
          <w:sz w:val="28"/>
        </w:rPr>
        <w:t>
      По итогам 2018 года объемы производства в обрабатывающей промышленности по сравнению с 2017 годом увеличились на 4,5 % за счет роста объемов металлургического производства на 2,4 %, машиностроения на 14,4 %, производство кокса и продуктов нефтепереработки на 9,1%.</w:t>
      </w:r>
    </w:p>
    <w:bookmarkEnd w:id="53"/>
    <w:bookmarkStart w:name="z81" w:id="54"/>
    <w:p>
      <w:pPr>
        <w:spacing w:after="0"/>
        <w:ind w:left="0"/>
        <w:jc w:val="both"/>
      </w:pPr>
      <w:r>
        <w:rPr>
          <w:rFonts w:ascii="Times New Roman"/>
          <w:b w:val="false"/>
          <w:i w:val="false"/>
          <w:color w:val="000000"/>
          <w:sz w:val="28"/>
        </w:rPr>
        <w:t>
      В 2019 году объемы производства в обрабатывающей промышленности по сравнению с 2018 годом увеличились на 5,8 % за счет роста объемов производства металлургического производства на 5,5 %, машиностроения на 24,1 %, производства продуктов питания на 3,0 %.</w:t>
      </w:r>
    </w:p>
    <w:bookmarkEnd w:id="54"/>
    <w:bookmarkStart w:name="z82" w:id="55"/>
    <w:p>
      <w:pPr>
        <w:spacing w:after="0"/>
        <w:ind w:left="0"/>
        <w:jc w:val="both"/>
      </w:pPr>
      <w:r>
        <w:rPr>
          <w:rFonts w:ascii="Times New Roman"/>
          <w:b w:val="false"/>
          <w:i w:val="false"/>
          <w:color w:val="000000"/>
          <w:sz w:val="28"/>
        </w:rPr>
        <w:t>
      В 2020 году объемы производства в обрабатывающей промышленности показали уверенный рост на 4,1 %. Наибольший вклад в развитие обрабатывающей промышленности внесли такие отрасли, как фармацевтическая промышленность (индекс физического объема (далее – ИФО) 147,3 %), машиностроение (ИФО 116,4 %), в том числе автомобилестроение (ИФО 158,3 %), продукты питания (ИФО 103,2 %) и металлургия (ИФО 102,8 %).</w:t>
      </w:r>
    </w:p>
    <w:bookmarkEnd w:id="55"/>
    <w:bookmarkStart w:name="z83" w:id="56"/>
    <w:p>
      <w:pPr>
        <w:spacing w:after="0"/>
        <w:ind w:left="0"/>
        <w:jc w:val="both"/>
      </w:pPr>
      <w:r>
        <w:rPr>
          <w:rFonts w:ascii="Times New Roman"/>
          <w:b w:val="false"/>
          <w:i w:val="false"/>
          <w:color w:val="000000"/>
          <w:sz w:val="28"/>
        </w:rPr>
        <w:t xml:space="preserve">
      В 2020 году, в условиях пандемии, запустились новые инновационные производства, в том числе производство препарата для лечения рассеянного склероза, препарата для растворения тромба при инфаркте миокарда, инсулина для лечения сахарного диабета, препаратов для лечения редких заболеваний. </w:t>
      </w:r>
    </w:p>
    <w:bookmarkEnd w:id="56"/>
    <w:bookmarkStart w:name="z84" w:id="57"/>
    <w:p>
      <w:pPr>
        <w:spacing w:after="0"/>
        <w:ind w:left="0"/>
        <w:jc w:val="both"/>
      </w:pPr>
      <w:r>
        <w:rPr>
          <w:rFonts w:ascii="Times New Roman"/>
          <w:b w:val="false"/>
          <w:i w:val="false"/>
          <w:color w:val="000000"/>
          <w:sz w:val="28"/>
        </w:rPr>
        <w:t>
      В машиностроении основной прирост был достигнут за счет сектора автомобилестроения. По итогам 2020 года впервые был побит рекорд по производству автотранспортных средств – 77,4 тысячи единиц (рост в 20 раз за 10 лет). При этом в 2020 году порядка 73 % проданных новых автомобилей были отечественной сборки. Более 10 % (8122 единицы) производимой продукции было направлено на экспорт.</w:t>
      </w:r>
    </w:p>
    <w:bookmarkEnd w:id="57"/>
    <w:bookmarkStart w:name="z85" w:id="58"/>
    <w:p>
      <w:pPr>
        <w:spacing w:after="0"/>
        <w:ind w:left="0"/>
        <w:jc w:val="both"/>
      </w:pPr>
      <w:r>
        <w:rPr>
          <w:rFonts w:ascii="Times New Roman"/>
          <w:b w:val="false"/>
          <w:i w:val="false"/>
          <w:color w:val="000000"/>
          <w:sz w:val="28"/>
        </w:rPr>
        <w:t>
      Осуществляется промышленная сборка аппаратов ИВЛ с уровнем локализации до 30 % с перспективой его увеличения до 50 % и более. В 2020 году производство возросло с 717 до 2096 штук.</w:t>
      </w:r>
    </w:p>
    <w:bookmarkEnd w:id="58"/>
    <w:bookmarkStart w:name="z86" w:id="59"/>
    <w:p>
      <w:pPr>
        <w:spacing w:after="0"/>
        <w:ind w:left="0"/>
        <w:jc w:val="both"/>
      </w:pPr>
      <w:r>
        <w:rPr>
          <w:rFonts w:ascii="Times New Roman"/>
          <w:b w:val="false"/>
          <w:i w:val="false"/>
          <w:color w:val="000000"/>
          <w:sz w:val="28"/>
        </w:rPr>
        <w:t>
      В легкой промышленности существенный рост произошел за счет увеличения производства хлопчатобумажных тканей на 56,9 % до 22,1 млн кв. м, синтетической ткани на 46 % до 88,7 млн кв. м, кожаной обуви на 16,7 % до 1,1 млн пар.</w:t>
      </w:r>
    </w:p>
    <w:bookmarkEnd w:id="59"/>
    <w:bookmarkStart w:name="z87" w:id="60"/>
    <w:p>
      <w:pPr>
        <w:spacing w:after="0"/>
        <w:ind w:left="0"/>
        <w:jc w:val="both"/>
      </w:pPr>
      <w:r>
        <w:rPr>
          <w:rFonts w:ascii="Times New Roman"/>
          <w:b w:val="false"/>
          <w:i w:val="false"/>
          <w:color w:val="000000"/>
          <w:sz w:val="28"/>
        </w:rPr>
        <w:t xml:space="preserve">
      В целом, проводимая индустриальная политика позволила запустить диверсификацию экономики. Так, по итогам 2020 года за 10 лет реализации индустриальной политики валовая добавленная стоимость обрабатывающей промышленности (13,1 %) превысила показатели горнодобывающей промышленности (12,5 %). </w:t>
      </w:r>
    </w:p>
    <w:bookmarkEnd w:id="60"/>
    <w:bookmarkStart w:name="z88" w:id="61"/>
    <w:p>
      <w:pPr>
        <w:spacing w:after="0"/>
        <w:ind w:left="0"/>
        <w:jc w:val="both"/>
      </w:pPr>
      <w:r>
        <w:rPr>
          <w:rFonts w:ascii="Times New Roman"/>
          <w:b w:val="false"/>
          <w:i w:val="false"/>
          <w:color w:val="000000"/>
          <w:sz w:val="28"/>
        </w:rPr>
        <w:t xml:space="preserve">
      Реальный уровень развития обрабатывающей промышленности Республики Казахстан определяется через параметры технологичности, географического распределения и экспорта. </w:t>
      </w:r>
    </w:p>
    <w:bookmarkEnd w:id="61"/>
    <w:bookmarkStart w:name="z89" w:id="62"/>
    <w:p>
      <w:pPr>
        <w:spacing w:after="0"/>
        <w:ind w:left="0"/>
        <w:jc w:val="both"/>
      </w:pPr>
      <w:r>
        <w:rPr>
          <w:rFonts w:ascii="Times New Roman"/>
          <w:b w:val="false"/>
          <w:i w:val="false"/>
          <w:color w:val="000000"/>
          <w:sz w:val="28"/>
        </w:rPr>
        <w:t>
      Обрабатывающая промышленность является наиболее разнородной из всех секторов экономики. Она состоит из 24 различных отраслей, отличающихся уровнем капиталоемкости, использования труда, технологичности, выбором месторасположения и потребительской природой. В Отчете о промышленном развитии 2020, подготовленном UNIDO, Казахстан отнесен к странам с развивающейся индустриальной экономикой. Большая часть добавленной стоимости в обрабатывающей промышленности относится к низко- (14,7 %) и среднетехнологичным (23,7 %) секторам (рисунок 5).</w:t>
      </w:r>
    </w:p>
    <w:bookmarkEnd w:id="62"/>
    <w:bookmarkStart w:name="z90" w:id="63"/>
    <w:p>
      <w:pPr>
        <w:spacing w:after="0"/>
        <w:ind w:left="0"/>
        <w:jc w:val="both"/>
      </w:pPr>
      <w:r>
        <w:rPr>
          <w:rFonts w:ascii="Times New Roman"/>
          <w:b w:val="false"/>
          <w:i w:val="false"/>
          <w:color w:val="000000"/>
          <w:sz w:val="28"/>
        </w:rPr>
        <w:t>
      рисунок 5. Структура обрабатывающей промышленности по технологической сложности (% к ВВП)</w:t>
      </w:r>
    </w:p>
    <w:bookmarkEnd w:id="63"/>
    <w:bookmarkStart w:name="z9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Источник: United Nations Industrial Development Organization, 2020. Competitive Industrial Performance Report 2020. Vienna, Austria</w:t>
      </w:r>
    </w:p>
    <w:bookmarkEnd w:id="65"/>
    <w:bookmarkStart w:name="z93" w:id="66"/>
    <w:p>
      <w:pPr>
        <w:spacing w:after="0"/>
        <w:ind w:left="0"/>
        <w:jc w:val="both"/>
      </w:pPr>
      <w:r>
        <w:rPr>
          <w:rFonts w:ascii="Times New Roman"/>
          <w:b w:val="false"/>
          <w:i w:val="false"/>
          <w:color w:val="000000"/>
          <w:sz w:val="28"/>
        </w:rPr>
        <w:t>
      Казахстан в Индексе экономической сложности в сравнении с 2018 годом улучшил свою позицию в 2019 году на 15 пунктов, поднявшись с 94-го (Индекс экономической сложности составляет -0,59 балла) на 78-ое место (Индекс экономической сложности -0,32 балла) в рейтинге из 133 стран (рисунок 6).</w:t>
      </w:r>
    </w:p>
    <w:bookmarkEnd w:id="66"/>
    <w:bookmarkStart w:name="z94" w:id="67"/>
    <w:p>
      <w:pPr>
        <w:spacing w:after="0"/>
        <w:ind w:left="0"/>
        <w:jc w:val="both"/>
      </w:pPr>
      <w:r>
        <w:rPr>
          <w:rFonts w:ascii="Times New Roman"/>
          <w:b w:val="false"/>
          <w:i w:val="false"/>
          <w:color w:val="000000"/>
          <w:sz w:val="28"/>
        </w:rPr>
        <w:t>
      рисунок 6. Место Казахстана в рейтинге Индекса экономической сложности в 2000 – 2019 годы</w:t>
      </w:r>
    </w:p>
    <w:bookmarkEnd w:id="67"/>
    <w:bookmarkStart w:name="z9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2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69"/>
    <w:p>
      <w:pPr>
        <w:spacing w:after="0"/>
        <w:ind w:left="0"/>
        <w:jc w:val="both"/>
      </w:pPr>
      <w:r>
        <w:rPr>
          <w:rFonts w:ascii="Times New Roman"/>
          <w:b w:val="false"/>
          <w:i w:val="false"/>
          <w:color w:val="000000"/>
          <w:sz w:val="28"/>
        </w:rPr>
        <w:t>
      Источник: https://atlas.cid.harvard.edu/rankings</w:t>
      </w:r>
    </w:p>
    <w:bookmarkEnd w:id="69"/>
    <w:bookmarkStart w:name="z97" w:id="70"/>
    <w:p>
      <w:pPr>
        <w:spacing w:after="0"/>
        <w:ind w:left="0"/>
        <w:jc w:val="both"/>
      </w:pPr>
      <w:r>
        <w:rPr>
          <w:rFonts w:ascii="Times New Roman"/>
          <w:b w:val="false"/>
          <w:i w:val="false"/>
          <w:color w:val="000000"/>
          <w:sz w:val="28"/>
        </w:rPr>
        <w:t>
      Казахстан опережает Узбекистан на 9 позиций (87 место), в то время как отстает от Армении на 3 позиции (76 место), Кыргызстана на 12 позиций (66 место), России на 26 позиций (52 место), Беларуси на 47 позиций (31 место).</w:t>
      </w:r>
    </w:p>
    <w:bookmarkEnd w:id="70"/>
    <w:bookmarkStart w:name="z98" w:id="71"/>
    <w:p>
      <w:pPr>
        <w:spacing w:after="0"/>
        <w:ind w:left="0"/>
        <w:jc w:val="both"/>
      </w:pPr>
      <w:r>
        <w:rPr>
          <w:rFonts w:ascii="Times New Roman"/>
          <w:b w:val="false"/>
          <w:i w:val="false"/>
          <w:color w:val="000000"/>
          <w:sz w:val="28"/>
        </w:rPr>
        <w:t>
      В 2019 году объем экспорта Казахстана составил 54,4 млрд долларов США, увеличившись с основными странами партнерами: Китай – 18,61 % (16,69 % в 2018 году), Россия – 12,22 % (11,01 % в 2018 году) и Франция – 7,61 % (годом ранее Германия была одним из трех основных партнеров и занимала долю в размере 7,65 %)</w:t>
      </w:r>
      <w:r>
        <w:rPr>
          <w:rFonts w:ascii="Times New Roman"/>
          <w:b w:val="false"/>
          <w:i w:val="false"/>
          <w:color w:val="000000"/>
          <w:vertAlign w:val="superscript"/>
        </w:rPr>
        <w:t>1</w:t>
      </w:r>
      <w:r>
        <w:rPr>
          <w:rFonts w:ascii="Times New Roman"/>
          <w:b w:val="false"/>
          <w:i w:val="false"/>
          <w:color w:val="000000"/>
          <w:sz w:val="28"/>
        </w:rPr>
        <w:t>.</w:t>
      </w:r>
    </w:p>
    <w:bookmarkEnd w:id="71"/>
    <w:bookmarkStart w:name="z99" w:id="72"/>
    <w:p>
      <w:pPr>
        <w:spacing w:after="0"/>
        <w:ind w:left="0"/>
        <w:jc w:val="both"/>
      </w:pPr>
      <w:r>
        <w:rPr>
          <w:rFonts w:ascii="Times New Roman"/>
          <w:b w:val="false"/>
          <w:i w:val="false"/>
          <w:color w:val="000000"/>
          <w:sz w:val="28"/>
        </w:rPr>
        <w:t>
      Цветная металлургия, черная металлургия и нефтепереработка создают половину ВДС в обрабатывающей промышленности. В то же время потребление продукции высокотехнологичных отраслей носит преимущественно внутренний характер и не находит существенного отражения в экспорте. Более 60 % проектов, включенных в Карту индустриализации, имеют низкую и среднюю технологическую сложность.</w:t>
      </w:r>
    </w:p>
    <w:bookmarkEnd w:id="72"/>
    <w:bookmarkStart w:name="z100" w:id="73"/>
    <w:p>
      <w:pPr>
        <w:spacing w:after="0"/>
        <w:ind w:left="0"/>
        <w:jc w:val="both"/>
      </w:pPr>
      <w:r>
        <w:rPr>
          <w:rFonts w:ascii="Times New Roman"/>
          <w:b w:val="false"/>
          <w:i w:val="false"/>
          <w:color w:val="000000"/>
          <w:sz w:val="28"/>
        </w:rPr>
        <w:t>
      При этом за годы индустриализации были реализованы инвестиционные проекты в рамках Карты индустриализации и карт поддержки предпринимательства в количестве 1527 проектов на общую сумму 9,1 трлн тенге, создано более 212 тысяч постоянных рабочих мест, общий объем производства с 2010 года составил 28,8 трлн тенге или 2,6 трлн тенге в среднем ежегодно. По итогам 2020 года проектами карт было произведено продукции на сумму 4,6 трлн тенге, что составило 35 % от общего объема производства в обрабатывающей промышленности.</w:t>
      </w:r>
    </w:p>
    <w:bookmarkEnd w:id="73"/>
    <w:bookmarkStart w:name="z101" w:id="74"/>
    <w:p>
      <w:pPr>
        <w:spacing w:after="0"/>
        <w:ind w:left="0"/>
        <w:jc w:val="both"/>
      </w:pPr>
      <w:r>
        <w:rPr>
          <w:rFonts w:ascii="Times New Roman"/>
          <w:b w:val="false"/>
          <w:i w:val="false"/>
          <w:color w:val="000000"/>
          <w:sz w:val="28"/>
        </w:rPr>
        <w:t xml:space="preserve">
      При этом более 20 % проектов, реализуемых в рамках карт, не относились к проектам обрабатывающей промышленности, что не позволило соответственно обеспечить их эффективную реализацию, а также полноценный вклад в развитие обрабатывающей промышленности. </w:t>
      </w:r>
    </w:p>
    <w:bookmarkEnd w:id="74"/>
    <w:bookmarkStart w:name="z102" w:id="75"/>
    <w:p>
      <w:pPr>
        <w:spacing w:after="0"/>
        <w:ind w:left="0"/>
        <w:jc w:val="both"/>
      </w:pPr>
      <w:r>
        <w:rPr>
          <w:rFonts w:ascii="Times New Roman"/>
          <w:b w:val="false"/>
          <w:i w:val="false"/>
          <w:color w:val="000000"/>
          <w:sz w:val="28"/>
        </w:rPr>
        <w:t>
      Последние 10 лет высокие темпы роста обрабатывающей промышленности Казахстана были обеспечены преимущественно за счет расширения участия страны в мировых сырьевых рынках (базовые металлы и материалы). Международное сообщество в виде международных институтов, представителей бизнес-сообществ и экспертов разделяет мнение о том, что сырьевой супер-цикл закончен и возможности экономического роста за счет продажи товаров низких переделов исчерпаны.</w:t>
      </w:r>
    </w:p>
    <w:bookmarkEnd w:id="75"/>
    <w:bookmarkStart w:name="z103" w:id="76"/>
    <w:p>
      <w:pPr>
        <w:spacing w:after="0"/>
        <w:ind w:left="0"/>
        <w:jc w:val="both"/>
      </w:pPr>
      <w:r>
        <w:rPr>
          <w:rFonts w:ascii="Times New Roman"/>
          <w:b w:val="false"/>
          <w:i w:val="false"/>
          <w:color w:val="000000"/>
          <w:sz w:val="28"/>
        </w:rPr>
        <w:t>
      _____________________________________________________</w:t>
      </w:r>
    </w:p>
    <w:bookmarkEnd w:id="76"/>
    <w:bookmarkStart w:name="z104"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https://atlas.cid.harvard.edu/countries/115/summary</w:t>
      </w:r>
    </w:p>
    <w:bookmarkEnd w:id="77"/>
    <w:bookmarkStart w:name="z105" w:id="78"/>
    <w:p>
      <w:pPr>
        <w:spacing w:after="0"/>
        <w:ind w:left="0"/>
        <w:jc w:val="both"/>
      </w:pPr>
      <w:r>
        <w:rPr>
          <w:rFonts w:ascii="Times New Roman"/>
          <w:b w:val="false"/>
          <w:i w:val="false"/>
          <w:color w:val="000000"/>
          <w:sz w:val="28"/>
        </w:rPr>
        <w:t>
      В этой связи назрел вопрос интенсивного развития обрабатывающей промышленности за счет организации производства продуктов наиболее высокотехнологичной сложности, ориентированных на мировую торговлю, не подверженных внезапным изменениям закупочных цен на сырье.</w:t>
      </w:r>
    </w:p>
    <w:bookmarkEnd w:id="78"/>
    <w:bookmarkStart w:name="z106" w:id="79"/>
    <w:p>
      <w:pPr>
        <w:spacing w:after="0"/>
        <w:ind w:left="0"/>
        <w:jc w:val="both"/>
      </w:pPr>
      <w:r>
        <w:rPr>
          <w:rFonts w:ascii="Times New Roman"/>
          <w:b w:val="false"/>
          <w:i w:val="false"/>
          <w:color w:val="000000"/>
          <w:sz w:val="28"/>
        </w:rPr>
        <w:t>
      К примеру, в Казахстане доля металлургической промышленности в объеме обрабатывающей промышленности с низким уровнем переделов (производство листов из стали, рафинированной меди и прочее) в период с 2014 по 2018 годы повторяют динамику индекса скачка цены за 1 тонну меди, что свидетельствует о прямой корреляции между этими показателями.</w:t>
      </w:r>
    </w:p>
    <w:bookmarkEnd w:id="79"/>
    <w:bookmarkStart w:name="z107" w:id="80"/>
    <w:p>
      <w:pPr>
        <w:spacing w:after="0"/>
        <w:ind w:left="0"/>
        <w:jc w:val="both"/>
      </w:pPr>
      <w:r>
        <w:rPr>
          <w:rFonts w:ascii="Times New Roman"/>
          <w:b w:val="false"/>
          <w:i w:val="false"/>
          <w:color w:val="000000"/>
          <w:sz w:val="28"/>
        </w:rPr>
        <w:t>
      В то время как в Японии фокус производства сконцентрирован на высокотехнологичной продукции (сталь для судостроения, транспорта, электротехники) и в результате этого металлургическое производство является более стабильным к глобальным скачкам цен на сырье (сталь) (рисунок 7).</w:t>
      </w:r>
    </w:p>
    <w:bookmarkEnd w:id="80"/>
    <w:bookmarkStart w:name="z108" w:id="81"/>
    <w:p>
      <w:pPr>
        <w:spacing w:after="0"/>
        <w:ind w:left="0"/>
        <w:jc w:val="both"/>
      </w:pPr>
      <w:r>
        <w:rPr>
          <w:rFonts w:ascii="Times New Roman"/>
          <w:b w:val="false"/>
          <w:i w:val="false"/>
          <w:color w:val="000000"/>
          <w:sz w:val="28"/>
        </w:rPr>
        <w:t>
      рисунок 7. Сравнение влияния индекса цен стали на черную металлургию в Казахстане и Японии.</w:t>
      </w:r>
    </w:p>
    <w:bookmarkEnd w:id="81"/>
    <w:bookmarkStart w:name="z10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83"/>
    <w:p>
      <w:pPr>
        <w:spacing w:after="0"/>
        <w:ind w:left="0"/>
        <w:jc w:val="both"/>
      </w:pPr>
      <w:r>
        <w:rPr>
          <w:rFonts w:ascii="Times New Roman"/>
          <w:b w:val="false"/>
          <w:i w:val="false"/>
          <w:color w:val="000000"/>
          <w:sz w:val="28"/>
        </w:rPr>
        <w:t>
      Источники: Bloomberg, Bureau of Statistics of Japan, БНС АСПИР РК</w:t>
      </w:r>
    </w:p>
    <w:bookmarkEnd w:id="83"/>
    <w:bookmarkStart w:name="z111" w:id="84"/>
    <w:p>
      <w:pPr>
        <w:spacing w:after="0"/>
        <w:ind w:left="0"/>
        <w:jc w:val="both"/>
      </w:pPr>
      <w:r>
        <w:rPr>
          <w:rFonts w:ascii="Times New Roman"/>
          <w:b w:val="false"/>
          <w:i w:val="false"/>
          <w:color w:val="000000"/>
          <w:sz w:val="28"/>
        </w:rPr>
        <w:t>
      В настоящее время государственная поддержка целых отраслей уже не может привнести того значительного эффекта, который требовался в первые годы индустриализации. Поддержка базового фундамента обрабатывающей промышленности являлась ответной реакцией на всемирный экономический кризис и стала своего рода антикризисной мерой для экономики Казахстана.</w:t>
      </w:r>
    </w:p>
    <w:bookmarkEnd w:id="84"/>
    <w:bookmarkStart w:name="z112" w:id="85"/>
    <w:p>
      <w:pPr>
        <w:spacing w:after="0"/>
        <w:ind w:left="0"/>
        <w:jc w:val="both"/>
      </w:pPr>
      <w:r>
        <w:rPr>
          <w:rFonts w:ascii="Times New Roman"/>
          <w:b w:val="false"/>
          <w:i w:val="false"/>
          <w:color w:val="000000"/>
          <w:sz w:val="28"/>
        </w:rPr>
        <w:t>
      Экономический кризис, вызванный распространением коронавирусной инфекции COVID-19, в том числе закрытие границ между странами из-за пандемии нанесли серьезный удар по мировой логистике и привели к сбою цепочек поставок сырья и готовой продукции. По причине сохраняющихся ограничений во избежание распространения коронавируса и, как следствие, произошедшего спада потребительского спроса и роста протекционистской риторики наблюдается сокращение объемов торговли и прямых иностранных инвестиций.</w:t>
      </w:r>
    </w:p>
    <w:bookmarkEnd w:id="85"/>
    <w:bookmarkStart w:name="z113" w:id="86"/>
    <w:p>
      <w:pPr>
        <w:spacing w:after="0"/>
        <w:ind w:left="0"/>
        <w:jc w:val="both"/>
      </w:pPr>
      <w:r>
        <w:rPr>
          <w:rFonts w:ascii="Times New Roman"/>
          <w:b w:val="false"/>
          <w:i w:val="false"/>
          <w:color w:val="000000"/>
          <w:sz w:val="28"/>
        </w:rPr>
        <w:t>
      В результате наблюдаются тенденции снижения конкурентоспособности сырьевой модели, ускорение цифровизации всех сфер жизни общества и отраслей экономики, смена технологической парадигмы и структуры потребления.</w:t>
      </w:r>
    </w:p>
    <w:bookmarkEnd w:id="86"/>
    <w:bookmarkStart w:name="z114" w:id="87"/>
    <w:p>
      <w:pPr>
        <w:spacing w:after="0"/>
        <w:ind w:left="0"/>
        <w:jc w:val="both"/>
      </w:pPr>
      <w:r>
        <w:rPr>
          <w:rFonts w:ascii="Times New Roman"/>
          <w:b w:val="false"/>
          <w:i w:val="false"/>
          <w:color w:val="000000"/>
          <w:sz w:val="28"/>
        </w:rPr>
        <w:t xml:space="preserve">
      Вследствие вышеописанного на этапе восстановления экономики в постковидное время Казахстану необходимо как можно скорее диверсифицировать свою экспортную и потребительскую корзину, отходить от практики поддержки целых отраслей, формировать критическую массу промышленных предприятий, производящих товары, имеющих жизненно важное значение. </w:t>
      </w:r>
    </w:p>
    <w:bookmarkEnd w:id="87"/>
    <w:bookmarkStart w:name="z115" w:id="88"/>
    <w:p>
      <w:pPr>
        <w:spacing w:after="0"/>
        <w:ind w:left="0"/>
        <w:jc w:val="both"/>
      </w:pPr>
      <w:r>
        <w:rPr>
          <w:rFonts w:ascii="Times New Roman"/>
          <w:b w:val="false"/>
          <w:i w:val="false"/>
          <w:color w:val="000000"/>
          <w:sz w:val="28"/>
        </w:rPr>
        <w:t>
      На текущий момент Казахстан не сформировал критическую массу предприятий в обрабатывающей промышленности. Так, в 2020 году количество действующих предприятий в обрабатывающей промышленности составило 16 862 единицы, в то время как экономически активное население составило 9 167,9 человек. В большинстве отраслей обрабатывающей промышленности наблюдается высокая экономическая концентрация. Процесс географической концентрации предприятий находится на начальном этапе. Отсутствие критической массы и географической концентрации предприятий может привести к проблемам формирования полноценных отраслей, создания цепочек добавленной стоимости, слабых межотраслевых связей, отсутствия агломерационных эффектов и сопровождающих их положительных внешних эффектов, слабой мотивации к технологической модернизации, улучшению качества продуктов, повышению его технологической сложности ввиду недостаточной конкуренции.</w:t>
      </w:r>
    </w:p>
    <w:bookmarkEnd w:id="88"/>
    <w:bookmarkStart w:name="z116" w:id="89"/>
    <w:p>
      <w:pPr>
        <w:spacing w:after="0"/>
        <w:ind w:left="0"/>
        <w:jc w:val="both"/>
      </w:pPr>
      <w:r>
        <w:rPr>
          <w:rFonts w:ascii="Times New Roman"/>
          <w:b w:val="false"/>
          <w:i w:val="false"/>
          <w:color w:val="000000"/>
          <w:sz w:val="28"/>
        </w:rPr>
        <w:t xml:space="preserve">
      С учетом нынешних реалий для последующего углубления индустриализации перед Казахстаном стоят задачи качественного роста обрабатывающей промышленности, ориентированные на удовлетворение первоочередных нужд населения, как в продовольственных, так и непродовольственных товарах, обеспечения бесперебойной работы и развития отечественного производственного комплекса, и тем самым повышения самодостаточности экономики страны. </w:t>
      </w:r>
    </w:p>
    <w:bookmarkEnd w:id="89"/>
    <w:bookmarkStart w:name="z117" w:id="90"/>
    <w:p>
      <w:pPr>
        <w:spacing w:after="0"/>
        <w:ind w:left="0"/>
        <w:jc w:val="both"/>
      </w:pPr>
      <w:r>
        <w:rPr>
          <w:rFonts w:ascii="Times New Roman"/>
          <w:b w:val="false"/>
          <w:i w:val="false"/>
          <w:color w:val="000000"/>
          <w:sz w:val="28"/>
        </w:rPr>
        <w:t>
      Эти задачи диктуются как большими вызовами глобального характера, так и внутренними процессами и проблемами.</w:t>
      </w:r>
    </w:p>
    <w:bookmarkEnd w:id="90"/>
    <w:bookmarkStart w:name="z118" w:id="91"/>
    <w:p>
      <w:pPr>
        <w:spacing w:after="0"/>
        <w:ind w:left="0"/>
        <w:jc w:val="both"/>
      </w:pPr>
      <w:r>
        <w:rPr>
          <w:rFonts w:ascii="Times New Roman"/>
          <w:b w:val="false"/>
          <w:i w:val="false"/>
          <w:color w:val="000000"/>
          <w:sz w:val="28"/>
        </w:rPr>
        <w:t xml:space="preserve">
      Так, одной из основных проблем является низкий уровень загрузки производственных мощностей предприятий обрабатывающей промышленности. Так, во втором квартале 2021 года загрузка производственных мощностей 69,6 % отечественных предприятий обрабатывающей промышленности составила менее 70 %, в то время как 30,5 % предприятий были загружены на уровне более 70 % </w:t>
      </w:r>
      <w:r>
        <w:rPr>
          <w:rFonts w:ascii="Times New Roman"/>
          <w:b w:val="false"/>
          <w:i w:val="false"/>
          <w:color w:val="000000"/>
          <w:vertAlign w:val="superscript"/>
        </w:rPr>
        <w:t>2</w:t>
      </w:r>
      <w:r>
        <w:rPr>
          <w:rFonts w:ascii="Times New Roman"/>
          <w:b w:val="false"/>
          <w:i w:val="false"/>
          <w:color w:val="000000"/>
          <w:sz w:val="28"/>
        </w:rPr>
        <w:t xml:space="preserve">. </w:t>
      </w:r>
    </w:p>
    <w:bookmarkEnd w:id="91"/>
    <w:bookmarkStart w:name="z119" w:id="92"/>
    <w:p>
      <w:pPr>
        <w:spacing w:after="0"/>
        <w:ind w:left="0"/>
        <w:jc w:val="both"/>
      </w:pPr>
      <w:r>
        <w:rPr>
          <w:rFonts w:ascii="Times New Roman"/>
          <w:b w:val="false"/>
          <w:i w:val="false"/>
          <w:color w:val="000000"/>
          <w:sz w:val="28"/>
        </w:rPr>
        <w:t>
      Основными причинами недостаточной загруженности отечественных предприятий обрабатывающей промышленности являются проблемы с обеспечением сырьем, нехватка финансовых средств на оборотные средства и модернизацию мощностей, отсутствие или недостаточный спрос на продукцию предприятий на внутреннем и внешнем рынках, недостаточность либо отсутствие подготовленных кадров для работы на специальном оборудовании.</w:t>
      </w:r>
    </w:p>
    <w:bookmarkEnd w:id="92"/>
    <w:bookmarkStart w:name="z120" w:id="93"/>
    <w:p>
      <w:pPr>
        <w:spacing w:after="0"/>
        <w:ind w:left="0"/>
        <w:jc w:val="both"/>
      </w:pPr>
      <w:r>
        <w:rPr>
          <w:rFonts w:ascii="Times New Roman"/>
          <w:b w:val="false"/>
          <w:i w:val="false"/>
          <w:color w:val="000000"/>
          <w:sz w:val="28"/>
        </w:rPr>
        <w:t>
      В настоящее время в обрабатывающей промышленности используются импортное сырье и комплектующие, которые не производятся на территории Казахстана и не имеют дальнейших перспектив к локализации. Доля импорта таких промежуточных товаров в перерабатывающих производствах может занимать до 50 % и более.</w:t>
      </w:r>
    </w:p>
    <w:bookmarkEnd w:id="93"/>
    <w:bookmarkStart w:name="z121" w:id="94"/>
    <w:p>
      <w:pPr>
        <w:spacing w:after="0"/>
        <w:ind w:left="0"/>
        <w:jc w:val="both"/>
      </w:pPr>
      <w:r>
        <w:rPr>
          <w:rFonts w:ascii="Times New Roman"/>
          <w:b w:val="false"/>
          <w:i w:val="false"/>
          <w:color w:val="000000"/>
          <w:sz w:val="28"/>
        </w:rPr>
        <w:t>
      К примеру, доля импорта в структуре производства в фармацевтической промышленности составляет 63 %, мебельной промышленности – 55 %, электронной продукции – 40 %, продуктах питания – 21 %, в производстве стройматериалов – 18 %.</w:t>
      </w:r>
    </w:p>
    <w:bookmarkEnd w:id="94"/>
    <w:bookmarkStart w:name="z122" w:id="95"/>
    <w:p>
      <w:pPr>
        <w:spacing w:after="0"/>
        <w:ind w:left="0"/>
        <w:jc w:val="both"/>
      </w:pPr>
      <w:r>
        <w:rPr>
          <w:rFonts w:ascii="Times New Roman"/>
          <w:b w:val="false"/>
          <w:i w:val="false"/>
          <w:color w:val="000000"/>
          <w:sz w:val="28"/>
        </w:rPr>
        <w:t>
      Отсутствие либо недостаток сырья и комплектующих обусловлены следующими причинами:</w:t>
      </w:r>
    </w:p>
    <w:bookmarkEnd w:id="95"/>
    <w:bookmarkStart w:name="z123" w:id="96"/>
    <w:p>
      <w:pPr>
        <w:spacing w:after="0"/>
        <w:ind w:left="0"/>
        <w:jc w:val="both"/>
      </w:pPr>
      <w:r>
        <w:rPr>
          <w:rFonts w:ascii="Times New Roman"/>
          <w:b w:val="false"/>
          <w:i w:val="false"/>
          <w:color w:val="000000"/>
          <w:sz w:val="28"/>
        </w:rPr>
        <w:t>
      технологическая неразвитость сырьевого производства (отсутствие производства высококачественного сырья и материалов);</w:t>
      </w:r>
    </w:p>
    <w:bookmarkEnd w:id="96"/>
    <w:bookmarkStart w:name="z124" w:id="97"/>
    <w:p>
      <w:pPr>
        <w:spacing w:after="0"/>
        <w:ind w:left="0"/>
        <w:jc w:val="both"/>
      </w:pPr>
      <w:r>
        <w:rPr>
          <w:rFonts w:ascii="Times New Roman"/>
          <w:b w:val="false"/>
          <w:i w:val="false"/>
          <w:color w:val="000000"/>
          <w:sz w:val="28"/>
        </w:rPr>
        <w:t>
      экономическая нецелесообразность производства определенных видов сырья (небольшая внутренняя потребность);</w:t>
      </w:r>
    </w:p>
    <w:bookmarkEnd w:id="97"/>
    <w:bookmarkStart w:name="z125" w:id="98"/>
    <w:p>
      <w:pPr>
        <w:spacing w:after="0"/>
        <w:ind w:left="0"/>
        <w:jc w:val="both"/>
      </w:pPr>
      <w:r>
        <w:rPr>
          <w:rFonts w:ascii="Times New Roman"/>
          <w:b w:val="false"/>
          <w:i w:val="false"/>
          <w:color w:val="000000"/>
          <w:sz w:val="28"/>
        </w:rPr>
        <w:t>
      отсутствие базового сырья для организации последующей переработки.</w:t>
      </w:r>
    </w:p>
    <w:bookmarkEnd w:id="98"/>
    <w:bookmarkStart w:name="z126" w:id="99"/>
    <w:p>
      <w:pPr>
        <w:spacing w:after="0"/>
        <w:ind w:left="0"/>
        <w:jc w:val="both"/>
      </w:pPr>
      <w:r>
        <w:rPr>
          <w:rFonts w:ascii="Times New Roman"/>
          <w:b w:val="false"/>
          <w:i w:val="false"/>
          <w:color w:val="000000"/>
          <w:sz w:val="28"/>
        </w:rPr>
        <w:t xml:space="preserve">
      Так, отмечается острая потребность облегчения доступа к сырью и комплектующим, не производимым на территории Казахстана, с целью повышения конкурентоспособности отечественной продукции, как на внутреннем, так и на внешних рынках. </w:t>
      </w:r>
    </w:p>
    <w:bookmarkEnd w:id="99"/>
    <w:bookmarkStart w:name="z127" w:id="100"/>
    <w:p>
      <w:pPr>
        <w:spacing w:after="0"/>
        <w:ind w:left="0"/>
        <w:jc w:val="both"/>
      </w:pPr>
      <w:r>
        <w:rPr>
          <w:rFonts w:ascii="Times New Roman"/>
          <w:b w:val="false"/>
          <w:i w:val="false"/>
          <w:color w:val="000000"/>
          <w:sz w:val="28"/>
        </w:rPr>
        <w:t>
      По итогам 2020 года высокая степень износа по видам экономической деятельности приходится на такие отрасли, как электроснабжение, подача газа, пара и воздушное кондиционирование – 73,1 %, горнодобывающая промышленность и разработка карьеров – 66,6 %, cельское хозяйство – 41,9 %. В обрабатывающей промышленности данный показатель составил 39 %.</w:t>
      </w:r>
    </w:p>
    <w:bookmarkEnd w:id="100"/>
    <w:bookmarkStart w:name="z128" w:id="101"/>
    <w:p>
      <w:pPr>
        <w:spacing w:after="0"/>
        <w:ind w:left="0"/>
        <w:jc w:val="both"/>
      </w:pPr>
      <w:r>
        <w:rPr>
          <w:rFonts w:ascii="Times New Roman"/>
          <w:b w:val="false"/>
          <w:i w:val="false"/>
          <w:color w:val="000000"/>
          <w:sz w:val="28"/>
        </w:rPr>
        <w:t>
      ______________________________________________</w:t>
      </w:r>
    </w:p>
    <w:bookmarkEnd w:id="101"/>
    <w:bookmarkStart w:name="z129" w:id="1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Отраслевой конъюнктурный обзор Национального Банка Республики Казахстан за второй квартал 2021 года</w:t>
      </w:r>
    </w:p>
    <w:bookmarkEnd w:id="102"/>
    <w:bookmarkStart w:name="z130" w:id="103"/>
    <w:p>
      <w:pPr>
        <w:spacing w:after="0"/>
        <w:ind w:left="0"/>
        <w:jc w:val="both"/>
      </w:pPr>
      <w:r>
        <w:rPr>
          <w:rFonts w:ascii="Times New Roman"/>
          <w:b w:val="false"/>
          <w:i w:val="false"/>
          <w:color w:val="000000"/>
          <w:sz w:val="28"/>
        </w:rPr>
        <w:t>
      Таким образом, основные производственные фонды, задействованные в экономике обрабатывающего сектора, нуждаются в модернизации. Для решения данной задачи необходимо стимулировать предприятия к инвестиционной и инновационной активности, а также к модернизации основных производственных фондов.</w:t>
      </w:r>
    </w:p>
    <w:bookmarkEnd w:id="103"/>
    <w:bookmarkStart w:name="z131" w:id="104"/>
    <w:p>
      <w:pPr>
        <w:spacing w:after="0"/>
        <w:ind w:left="0"/>
        <w:jc w:val="both"/>
      </w:pPr>
      <w:r>
        <w:rPr>
          <w:rFonts w:ascii="Times New Roman"/>
          <w:b w:val="false"/>
          <w:i w:val="false"/>
          <w:color w:val="000000"/>
          <w:sz w:val="28"/>
        </w:rPr>
        <w:t xml:space="preserve">
      В текущее время инновационность отечественной продукции обрабатывающей промышленности находится на низком уровне. Несмотря на то, что затраты на технологические инновации в обрабатывающей промышленности по итогам 2019 года по сравнению с 2010 годом увеличились в 1,4 раза, составив 247,1 млрд тенге напротив 183,0 млрд тенге; объем произведенной инновационной продукции сократился в 1,5 раза и достиг 818,8 млрд тенге в 2019 году по отношению к 2010 году (1236,0 млрд тенге). Экспорт инновационной продукции сократился в 1,9 раз с 182,3 млрд тенге в 2012 году до 94,8 млрд тенге в 2019 году. Доля инновационной продукции в валовом внутреннем продукте в 2019 году остается на крайне низком уровне – 1,6 % (рисунок 8). </w:t>
      </w:r>
    </w:p>
    <w:bookmarkEnd w:id="104"/>
    <w:bookmarkStart w:name="z132" w:id="105"/>
    <w:p>
      <w:pPr>
        <w:spacing w:after="0"/>
        <w:ind w:left="0"/>
        <w:jc w:val="both"/>
      </w:pPr>
      <w:r>
        <w:rPr>
          <w:rFonts w:ascii="Times New Roman"/>
          <w:b w:val="false"/>
          <w:i w:val="false"/>
          <w:color w:val="000000"/>
          <w:sz w:val="28"/>
        </w:rPr>
        <w:t>
      рисунок 8. Динамика показателей инновационной активности в обрабатывающей промышленности</w:t>
      </w:r>
    </w:p>
    <w:bookmarkEnd w:id="105"/>
    <w:bookmarkStart w:name="z13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07"/>
    <w:p>
      <w:pPr>
        <w:spacing w:after="0"/>
        <w:ind w:left="0"/>
        <w:jc w:val="both"/>
      </w:pPr>
      <w:r>
        <w:rPr>
          <w:rFonts w:ascii="Times New Roman"/>
          <w:b w:val="false"/>
          <w:i w:val="false"/>
          <w:color w:val="000000"/>
          <w:sz w:val="28"/>
        </w:rPr>
        <w:t>
      Источник: БНС АСПИР РК</w:t>
      </w:r>
    </w:p>
    <w:bookmarkEnd w:id="107"/>
    <w:bookmarkStart w:name="z135" w:id="108"/>
    <w:p>
      <w:pPr>
        <w:spacing w:after="0"/>
        <w:ind w:left="0"/>
        <w:jc w:val="both"/>
      </w:pPr>
      <w:r>
        <w:rPr>
          <w:rFonts w:ascii="Times New Roman"/>
          <w:b w:val="false"/>
          <w:i w:val="false"/>
          <w:color w:val="000000"/>
          <w:sz w:val="28"/>
        </w:rPr>
        <w:t>
      Существуют системообразующие национальные и частные компании, которые обладают определенным потенциалом для развития корпоративных инноваций, инвестировать средства в научно-исследовательские и опытно-конструкторские работы (далее – НИОКР), способные стать драйвером инновационного и научно-технического развития.</w:t>
      </w:r>
    </w:p>
    <w:bookmarkEnd w:id="108"/>
    <w:bookmarkStart w:name="z136" w:id="109"/>
    <w:p>
      <w:pPr>
        <w:spacing w:after="0"/>
        <w:ind w:left="0"/>
        <w:jc w:val="both"/>
      </w:pPr>
      <w:r>
        <w:rPr>
          <w:rFonts w:ascii="Times New Roman"/>
          <w:b w:val="false"/>
          <w:i w:val="false"/>
          <w:color w:val="000000"/>
          <w:sz w:val="28"/>
        </w:rPr>
        <w:t>
      В Казахстане функционируют такие институты развития поддержки инноваций, как международный технопарк IT-стартапов "Astana Hub", автономный кластерный фонд "Парк инновационных технологий", акционерное общество "QazTechVentures", акционерное общество "Qazinnovations". Реализуется проект Всемирного Банка "Стимулирование продуктивных инноваций". Функционируют инновационный кластер Назарбаев университета NURIS, Fintechhub "Международного финансового центра "Астана" (далее – МФЦА) и Международный центр зеленых технологий и инвестиционных проектов.</w:t>
      </w:r>
    </w:p>
    <w:bookmarkEnd w:id="109"/>
    <w:bookmarkStart w:name="z137" w:id="110"/>
    <w:p>
      <w:pPr>
        <w:spacing w:after="0"/>
        <w:ind w:left="0"/>
        <w:jc w:val="both"/>
      </w:pPr>
      <w:r>
        <w:rPr>
          <w:rFonts w:ascii="Times New Roman"/>
          <w:b w:val="false"/>
          <w:i w:val="false"/>
          <w:color w:val="000000"/>
          <w:sz w:val="28"/>
        </w:rPr>
        <w:t>
      В 2020 году по опыту Всемирного Банка были усовершенствованы Правила предоставления инновационных грантов на коммерциализацию технологий, технологическое развитие действующих предприятий и технологическое развитие отраслей.</w:t>
      </w:r>
    </w:p>
    <w:bookmarkEnd w:id="110"/>
    <w:bookmarkStart w:name="z138" w:id="111"/>
    <w:p>
      <w:pPr>
        <w:spacing w:after="0"/>
        <w:ind w:left="0"/>
        <w:jc w:val="both"/>
      </w:pPr>
      <w:r>
        <w:rPr>
          <w:rFonts w:ascii="Times New Roman"/>
          <w:b w:val="false"/>
          <w:i w:val="false"/>
          <w:color w:val="000000"/>
          <w:sz w:val="28"/>
        </w:rPr>
        <w:t>
      В целом, показатели по инновациям в сравнении с 2010 годом показывают рост. При этом по состоянию на 2019 год инновационное и технологическое развитие страны характеризуется:</w:t>
      </w:r>
    </w:p>
    <w:bookmarkEnd w:id="111"/>
    <w:bookmarkStart w:name="z139" w:id="112"/>
    <w:p>
      <w:pPr>
        <w:spacing w:after="0"/>
        <w:ind w:left="0"/>
        <w:jc w:val="both"/>
      </w:pPr>
      <w:r>
        <w:rPr>
          <w:rFonts w:ascii="Times New Roman"/>
          <w:b w:val="false"/>
          <w:i w:val="false"/>
          <w:color w:val="000000"/>
          <w:sz w:val="28"/>
        </w:rPr>
        <w:t>
      низкой долей экспорта высокотехнологичной продукции в общем объеме экспорта обрабатывающей промышленности – 21,8 %;</w:t>
      </w:r>
    </w:p>
    <w:bookmarkEnd w:id="112"/>
    <w:bookmarkStart w:name="z140" w:id="113"/>
    <w:p>
      <w:pPr>
        <w:spacing w:after="0"/>
        <w:ind w:left="0"/>
        <w:jc w:val="both"/>
      </w:pPr>
      <w:r>
        <w:rPr>
          <w:rFonts w:ascii="Times New Roman"/>
          <w:b w:val="false"/>
          <w:i w:val="false"/>
          <w:color w:val="000000"/>
          <w:sz w:val="28"/>
        </w:rPr>
        <w:t>
      сравнительно низкой инновационной активностью предприятий в обрабатывающей промышленности – 14,4 % и долей инновационной продукции в ВВП – 1,6 %.</w:t>
      </w:r>
    </w:p>
    <w:bookmarkEnd w:id="113"/>
    <w:bookmarkStart w:name="z141" w:id="114"/>
    <w:p>
      <w:pPr>
        <w:spacing w:after="0"/>
        <w:ind w:left="0"/>
        <w:jc w:val="both"/>
      </w:pPr>
      <w:r>
        <w:rPr>
          <w:rFonts w:ascii="Times New Roman"/>
          <w:b w:val="false"/>
          <w:i w:val="false"/>
          <w:color w:val="000000"/>
          <w:sz w:val="28"/>
        </w:rPr>
        <w:t>
      В стране отсутствуют достаточные собственные компетенции для разработки либо трансфера современных технологий, необходимых для выпуска товаров средних и высоких переделов, поэтому в экспорте все еще преобладают сырьевые товары, полезные ископаемые, а в структуре импорта большую часть занимают машины, оборудование, станки, высокоточные приборы, спецтехника, электроника и другие ключевые факторы производства, одним словом, технологии.</w:t>
      </w:r>
    </w:p>
    <w:bookmarkEnd w:id="114"/>
    <w:bookmarkStart w:name="z142" w:id="115"/>
    <w:p>
      <w:pPr>
        <w:spacing w:after="0"/>
        <w:ind w:left="0"/>
        <w:jc w:val="both"/>
      </w:pPr>
      <w:r>
        <w:rPr>
          <w:rFonts w:ascii="Times New Roman"/>
          <w:b w:val="false"/>
          <w:i w:val="false"/>
          <w:color w:val="000000"/>
          <w:sz w:val="28"/>
        </w:rPr>
        <w:t>
      Для формирования эффективной инновационной экосистемы, выхода на высокотехнологичную экономическую структуру, способную создавать наукоемкие продукты и тем самым повысить уровень жизни граждан необходимо развитие инноваций на системной основе.</w:t>
      </w:r>
    </w:p>
    <w:bookmarkEnd w:id="115"/>
    <w:bookmarkStart w:name="z143" w:id="116"/>
    <w:p>
      <w:pPr>
        <w:spacing w:after="0"/>
        <w:ind w:left="0"/>
        <w:jc w:val="both"/>
      </w:pPr>
      <w:r>
        <w:rPr>
          <w:rFonts w:ascii="Times New Roman"/>
          <w:b w:val="false"/>
          <w:i w:val="false"/>
          <w:color w:val="000000"/>
          <w:sz w:val="28"/>
        </w:rPr>
        <w:t>
      В июле  2021 года между Правительством Республики Казахстан и Всемирным Экономическим Форумом подписано Соглашение касательно присоединения и сотрудничества между Центром Четвертой промышленной революции (далее – Центр 4ПР) в Казахстане и Всемирным Экономическим Форумом (далее – Соглашение), одобренное постановлением Правительства Республики Казахстан от 25 декабря 2020 года № 894. Аффилированный Центр 4ПР создан на базе МФЦА. На основании Соглашения был открыт Аффилированный Центр 4ПР.</w:t>
      </w:r>
    </w:p>
    <w:bookmarkEnd w:id="116"/>
    <w:bookmarkStart w:name="z144" w:id="117"/>
    <w:p>
      <w:pPr>
        <w:spacing w:after="0"/>
        <w:ind w:left="0"/>
        <w:jc w:val="both"/>
      </w:pPr>
      <w:r>
        <w:rPr>
          <w:rFonts w:ascii="Times New Roman"/>
          <w:b w:val="false"/>
          <w:i w:val="false"/>
          <w:color w:val="000000"/>
          <w:sz w:val="28"/>
        </w:rPr>
        <w:t xml:space="preserve">
      Основной целью МФЦА является формирование новой площадки для сотрудничества, направленной на разработку принципов управления, политики и протоколов, ускоряющих применение научных и технологических достижений в соответствии с глобальными общественными целями, а также для масштабирования и локализации достижений трансформационной эпохи, так называемой Четвертой промышленной революции. </w:t>
      </w:r>
    </w:p>
    <w:bookmarkEnd w:id="117"/>
    <w:bookmarkStart w:name="z145" w:id="118"/>
    <w:p>
      <w:pPr>
        <w:spacing w:after="0"/>
        <w:ind w:left="0"/>
        <w:jc w:val="both"/>
      </w:pPr>
      <w:r>
        <w:rPr>
          <w:rFonts w:ascii="Times New Roman"/>
          <w:b w:val="false"/>
          <w:i w:val="false"/>
          <w:color w:val="000000"/>
          <w:sz w:val="28"/>
        </w:rPr>
        <w:t xml:space="preserve">
      МФЦА имеет региональное значение и позволит формировать и совершенствовать в Центральной Азии механизмы, политики, процедуры и принципы регулирования инноваций и цифровой трансформации в таких областях, как интернет вещей, умные города, искусственный интеллект и машинное обучение, управление большими данными, блокчейн, беспилотный транспорт и аэрокосмические технологии. </w:t>
      </w:r>
    </w:p>
    <w:bookmarkEnd w:id="118"/>
    <w:bookmarkStart w:name="z146" w:id="119"/>
    <w:p>
      <w:pPr>
        <w:spacing w:after="0"/>
        <w:ind w:left="0"/>
        <w:jc w:val="both"/>
      </w:pPr>
      <w:r>
        <w:rPr>
          <w:rFonts w:ascii="Times New Roman"/>
          <w:b w:val="false"/>
          <w:i w:val="false"/>
          <w:color w:val="000000"/>
          <w:sz w:val="28"/>
        </w:rPr>
        <w:t>
      Для наращивания инновационного потенциала и повышения конкурентоспособности эксперты Глобального индекса инноваций и Всемирного экономического форума дают следующие рекомендации для развивающихся стран (в том числе с учетом новой реальности, связанной с пандемией):</w:t>
      </w:r>
    </w:p>
    <w:bookmarkEnd w:id="119"/>
    <w:bookmarkStart w:name="z147" w:id="120"/>
    <w:p>
      <w:pPr>
        <w:spacing w:after="0"/>
        <w:ind w:left="0"/>
        <w:jc w:val="both"/>
      </w:pPr>
      <w:r>
        <w:rPr>
          <w:rFonts w:ascii="Times New Roman"/>
          <w:b w:val="false"/>
          <w:i w:val="false"/>
          <w:color w:val="000000"/>
          <w:sz w:val="28"/>
        </w:rPr>
        <w:t>
      фокусировка руководства страны на инновационной политике и межведомственной координации;</w:t>
      </w:r>
    </w:p>
    <w:bookmarkEnd w:id="120"/>
    <w:bookmarkStart w:name="z148" w:id="121"/>
    <w:p>
      <w:pPr>
        <w:spacing w:after="0"/>
        <w:ind w:left="0"/>
        <w:jc w:val="both"/>
      </w:pPr>
      <w:r>
        <w:rPr>
          <w:rFonts w:ascii="Times New Roman"/>
          <w:b w:val="false"/>
          <w:i w:val="false"/>
          <w:color w:val="000000"/>
          <w:sz w:val="28"/>
        </w:rPr>
        <w:t>
      обеспечение взаимодействия со всеми субъектами инновационной деятельности;</w:t>
      </w:r>
    </w:p>
    <w:bookmarkEnd w:id="121"/>
    <w:bookmarkStart w:name="z149" w:id="122"/>
    <w:p>
      <w:pPr>
        <w:spacing w:after="0"/>
        <w:ind w:left="0"/>
        <w:jc w:val="both"/>
      </w:pPr>
      <w:r>
        <w:rPr>
          <w:rFonts w:ascii="Times New Roman"/>
          <w:b w:val="false"/>
          <w:i w:val="false"/>
          <w:color w:val="000000"/>
          <w:sz w:val="28"/>
        </w:rPr>
        <w:t>
      согласованность политик в области интеллектуальной собственности и инноваций;</w:t>
      </w:r>
    </w:p>
    <w:bookmarkEnd w:id="122"/>
    <w:bookmarkStart w:name="z150" w:id="123"/>
    <w:p>
      <w:pPr>
        <w:spacing w:after="0"/>
        <w:ind w:left="0"/>
        <w:jc w:val="both"/>
      </w:pPr>
      <w:r>
        <w:rPr>
          <w:rFonts w:ascii="Times New Roman"/>
          <w:b w:val="false"/>
          <w:i w:val="false"/>
          <w:color w:val="000000"/>
          <w:sz w:val="28"/>
        </w:rPr>
        <w:t>
      проведение долгосрочной стратегии развития науки, технологии и инноваций, с определением приоритетов и консолидацией на них большинства ресурсов;</w:t>
      </w:r>
    </w:p>
    <w:bookmarkEnd w:id="123"/>
    <w:bookmarkStart w:name="z151" w:id="124"/>
    <w:p>
      <w:pPr>
        <w:spacing w:after="0"/>
        <w:ind w:left="0"/>
        <w:jc w:val="both"/>
      </w:pPr>
      <w:r>
        <w:rPr>
          <w:rFonts w:ascii="Times New Roman"/>
          <w:b w:val="false"/>
          <w:i w:val="false"/>
          <w:color w:val="000000"/>
          <w:sz w:val="28"/>
        </w:rPr>
        <w:t>
      увеличение государственного финансирования и стимулирование частных инвестиций;</w:t>
      </w:r>
    </w:p>
    <w:bookmarkEnd w:id="124"/>
    <w:bookmarkStart w:name="z152" w:id="125"/>
    <w:p>
      <w:pPr>
        <w:spacing w:after="0"/>
        <w:ind w:left="0"/>
        <w:jc w:val="both"/>
      </w:pPr>
      <w:r>
        <w:rPr>
          <w:rFonts w:ascii="Times New Roman"/>
          <w:b w:val="false"/>
          <w:i w:val="false"/>
          <w:color w:val="000000"/>
          <w:sz w:val="28"/>
        </w:rPr>
        <w:t>
      постановка конкретных KPI и регулярная оценка принимаемых мер.</w:t>
      </w:r>
    </w:p>
    <w:bookmarkEnd w:id="125"/>
    <w:bookmarkStart w:name="z153" w:id="126"/>
    <w:p>
      <w:pPr>
        <w:spacing w:after="0"/>
        <w:ind w:left="0"/>
        <w:jc w:val="both"/>
      </w:pPr>
      <w:r>
        <w:rPr>
          <w:rFonts w:ascii="Times New Roman"/>
          <w:b w:val="false"/>
          <w:i w:val="false"/>
          <w:color w:val="000000"/>
          <w:sz w:val="28"/>
        </w:rPr>
        <w:t>
      При этом, согласно исследованию экспертов Всемирного Банка для развивающихся стран, в первую очередь должна появиться способность производить, а затем следует этап адаптации (трансферта) существующих технологий, и только третьим этапом появляется способность создавать инновации самим.</w:t>
      </w:r>
    </w:p>
    <w:bookmarkEnd w:id="126"/>
    <w:bookmarkStart w:name="z154" w:id="127"/>
    <w:p>
      <w:pPr>
        <w:spacing w:after="0"/>
        <w:ind w:left="0"/>
        <w:jc w:val="both"/>
      </w:pPr>
      <w:r>
        <w:rPr>
          <w:rFonts w:ascii="Times New Roman"/>
          <w:b w:val="false"/>
          <w:i w:val="false"/>
          <w:color w:val="000000"/>
          <w:sz w:val="28"/>
        </w:rPr>
        <w:t>
      Таким образом, на сегодня реальная ситуация в Казахстане (инфраструктура, компетенции) предполагает создание только инкрементальных инноваций.</w:t>
      </w:r>
    </w:p>
    <w:bookmarkEnd w:id="127"/>
    <w:bookmarkStart w:name="z155" w:id="128"/>
    <w:p>
      <w:pPr>
        <w:spacing w:after="0"/>
        <w:ind w:left="0"/>
        <w:jc w:val="both"/>
      </w:pPr>
      <w:r>
        <w:rPr>
          <w:rFonts w:ascii="Times New Roman"/>
          <w:b w:val="false"/>
          <w:i w:val="false"/>
          <w:color w:val="000000"/>
          <w:sz w:val="28"/>
        </w:rPr>
        <w:t>
      Внедрение прорывных технологий требует больших инвестиций. Вместе с тем, у отечественных крупных и средних предприятий отмечается высокий уровень закредитованности, что приводит к сдерживанию процесса инновационного развития. В условиях недостаточности финансовых ресурсов, привлечение прямых иностранных инвестиций могло бы стать триггером наращивания инновационного потенциала отечественных предприятий.</w:t>
      </w:r>
    </w:p>
    <w:bookmarkEnd w:id="128"/>
    <w:bookmarkStart w:name="z156" w:id="129"/>
    <w:p>
      <w:pPr>
        <w:spacing w:after="0"/>
        <w:ind w:left="0"/>
        <w:jc w:val="both"/>
      </w:pPr>
      <w:r>
        <w:rPr>
          <w:rFonts w:ascii="Times New Roman"/>
          <w:b w:val="false"/>
          <w:i w:val="false"/>
          <w:color w:val="000000"/>
          <w:sz w:val="28"/>
        </w:rPr>
        <w:t>
      Способность к инновациям становится центральным фактором устойчивости. Нарастающая конкуренция между Китаем и США усиливает конкуренцию за инновации между ними. Все чаще появляются отдельные сферы технологического влияния, в которых применяются либо китайские, либо американские стандарты, а технологические разработки одной из этих стран доминируют. Пандемия COVID-19 еще больше усилила эту тенденцию, показав, как быстро государства могут быть отрезаны от иностранных инноваций и насколько ценны их собственные инновационные возможности во время кризиса. В складывающихся условиях все большее значение приобретает цифровой суверенитет стран, отраслей, предприятий.</w:t>
      </w:r>
    </w:p>
    <w:bookmarkEnd w:id="129"/>
    <w:bookmarkStart w:name="z157" w:id="130"/>
    <w:p>
      <w:pPr>
        <w:spacing w:after="0"/>
        <w:ind w:left="0"/>
        <w:jc w:val="both"/>
      </w:pPr>
      <w:r>
        <w:rPr>
          <w:rFonts w:ascii="Times New Roman"/>
          <w:b w:val="false"/>
          <w:i w:val="false"/>
          <w:color w:val="000000"/>
          <w:sz w:val="28"/>
        </w:rPr>
        <w:t>
      Инвестиции в цифровые технологии будут иметь решающее значение для сохранения конкурентоспособности. Согласно опросам, проведенным китайским институтом Tencent, большинство компаний планируют увеличить свои цифровые инвестиции на 10–30 % и будут сосредоточены, в частности, на Big Data, интернете вещей, облачных вычислениях и 5G. В итоге к 2025 году Китай планирует полностью построить материальную базу для Индустрии 4.0 по определению Всемирного Экономического Форума.</w:t>
      </w:r>
    </w:p>
    <w:bookmarkEnd w:id="130"/>
    <w:bookmarkStart w:name="z158" w:id="131"/>
    <w:p>
      <w:pPr>
        <w:spacing w:after="0"/>
        <w:ind w:left="0"/>
        <w:jc w:val="both"/>
      </w:pPr>
      <w:r>
        <w:rPr>
          <w:rFonts w:ascii="Times New Roman"/>
          <w:b w:val="false"/>
          <w:i w:val="false"/>
          <w:color w:val="000000"/>
          <w:sz w:val="28"/>
        </w:rPr>
        <w:t>
      Также важное значение имеет развитие инфраструктуры, поддерживающей цифровизацию, такой как сети 5G и высокопроизводительные вычислительные мощности. Пандемия COVID-19 предъявляет повышенные требования к цифровым и сетевым ресурсам.</w:t>
      </w:r>
    </w:p>
    <w:bookmarkEnd w:id="131"/>
    <w:bookmarkStart w:name="z159" w:id="132"/>
    <w:p>
      <w:pPr>
        <w:spacing w:after="0"/>
        <w:ind w:left="0"/>
        <w:jc w:val="both"/>
      </w:pPr>
      <w:r>
        <w:rPr>
          <w:rFonts w:ascii="Times New Roman"/>
          <w:b w:val="false"/>
          <w:i w:val="false"/>
          <w:color w:val="000000"/>
          <w:sz w:val="28"/>
        </w:rPr>
        <w:t>
      В этом контексте стремительно возрастает важность цифровой трансформации промышленных производственных цепочек – Индустрии 4.0. Значимость связанных технологий во время кризиса стала очевидна, когда, например, для производства козырьков и деталей для аппаратов искусственной вентиляции легких (ИВЛ) повсеместно использовалась 3D-печать.</w:t>
      </w:r>
    </w:p>
    <w:bookmarkEnd w:id="132"/>
    <w:bookmarkStart w:name="z160" w:id="133"/>
    <w:p>
      <w:pPr>
        <w:spacing w:after="0"/>
        <w:ind w:left="0"/>
        <w:jc w:val="both"/>
      </w:pPr>
      <w:r>
        <w:rPr>
          <w:rFonts w:ascii="Times New Roman"/>
          <w:b w:val="false"/>
          <w:i w:val="false"/>
          <w:color w:val="000000"/>
          <w:sz w:val="28"/>
        </w:rPr>
        <w:t xml:space="preserve">
      Степень автоматизации и использования цифровых технологий для дистанционного управления оборудованием оказала огромное влияние на промышленные компании в период карантина. Компании с достаточным уровнем цифровизации продолжили производство, в то время как многие другие полностью остановились, когда оперативный персонал не смог выходить на работу. Компании, внедрившие элементы Индустрии 4.0, оказались намного лучше подготовлены к кризису. По оценке Института машиностроения и автоматизации Общества Фраунхофера, 70 % компаний, чьи бизнес-модели оцифрованы, являются более устойчивыми к последствиям COVID-19. Пандемия COVID-19 значительно ускорила цифровизацию и автоматизацию промышленного производства. За счет автоматизации предприятия обеспечили снижение затрат от 15 до 40 %. </w:t>
      </w:r>
    </w:p>
    <w:bookmarkEnd w:id="133"/>
    <w:bookmarkStart w:name="z161" w:id="134"/>
    <w:p>
      <w:pPr>
        <w:spacing w:after="0"/>
        <w:ind w:left="0"/>
        <w:jc w:val="both"/>
      </w:pPr>
      <w:r>
        <w:rPr>
          <w:rFonts w:ascii="Times New Roman"/>
          <w:b w:val="false"/>
          <w:i w:val="false"/>
          <w:color w:val="000000"/>
          <w:sz w:val="28"/>
        </w:rPr>
        <w:t>
      Данные международной консалтинговой компании McKinsey &amp; Company показывают, что за 2020 год внедрение новых цифровых технологий приносит свои плоды. К примеру, цифровизация бизнес-процессов в промышленности в США в среднем приносит прибыль от 12 % до 14 % по сравнению с 7 %–9 % для европейских предприятий и от 5 % до 7 % для азиатских аналогов.</w:t>
      </w:r>
    </w:p>
    <w:bookmarkEnd w:id="134"/>
    <w:bookmarkStart w:name="z162" w:id="135"/>
    <w:p>
      <w:pPr>
        <w:spacing w:after="0"/>
        <w:ind w:left="0"/>
        <w:jc w:val="both"/>
      </w:pPr>
      <w:r>
        <w:rPr>
          <w:rFonts w:ascii="Times New Roman"/>
          <w:b w:val="false"/>
          <w:i w:val="false"/>
          <w:color w:val="000000"/>
          <w:sz w:val="28"/>
        </w:rPr>
        <w:t xml:space="preserve">
      При этом в Казахстане предприятия также приступили к внедрению цифровых технологий в производственные процессы, однако в большинстве случаев весь процесс модернизации характеризуется "лоскутной цифровизацией". Другими словами, происходит частичная цифровизация производства, не покрывающая всю цепочку создания стоимости продукции, к тому же не позволяющая в полной мере достичь полноценного эффекта от цифровых технологий, не имеющих возможности интеграции с существующим и новым оборудованием. </w:t>
      </w:r>
    </w:p>
    <w:bookmarkEnd w:id="135"/>
    <w:bookmarkStart w:name="z163" w:id="136"/>
    <w:p>
      <w:pPr>
        <w:spacing w:after="0"/>
        <w:ind w:left="0"/>
        <w:jc w:val="both"/>
      </w:pPr>
      <w:r>
        <w:rPr>
          <w:rFonts w:ascii="Times New Roman"/>
          <w:b w:val="false"/>
          <w:i w:val="false"/>
          <w:color w:val="000000"/>
          <w:sz w:val="28"/>
        </w:rPr>
        <w:t>
      Вместе с тем, по результатам проведенного совместно с привлеченными зарубежными партнерами (институт имени Фраунхофера, Бизнес-Швеция) в 2017 году анализа более 605 предприятий в секторах обрабатывающей промышленности и горно-металлургического комплекса (далее – ГМК) на предмет готовности к переходу к цифровой трансформации выявлено, что большинство предприятий характеризуются отсутствием цифровой системы управления производством (84 % предприятий обрабатывающей промышленности, 56 % в горнорудном секторе). С другой стороны, около 3 % компаний обрабатывающей промышленности и порядка 21 % предприятий ГМК имеют достаточную технологическую, организационную и кадровую базу для цифровой трансформации.</w:t>
      </w:r>
    </w:p>
    <w:bookmarkEnd w:id="136"/>
    <w:bookmarkStart w:name="z164" w:id="137"/>
    <w:p>
      <w:pPr>
        <w:spacing w:after="0"/>
        <w:ind w:left="0"/>
        <w:jc w:val="both"/>
      </w:pPr>
      <w:r>
        <w:rPr>
          <w:rFonts w:ascii="Times New Roman"/>
          <w:b w:val="false"/>
          <w:i w:val="false"/>
          <w:color w:val="000000"/>
          <w:sz w:val="28"/>
        </w:rPr>
        <w:t>
      Выявлены сдерживающие факторы для цифровой трансформации. Во-первых, бизнес недостаточно понимает экономические выгоды от цифровизации, во-вторых, слабо развиты отечественные разработки и компетенции по автоматизации и цифровизации, в-третьих, нехватка квалифицированных кадров, ограниченность финансовых ресурсов, а также инфраструктурные ограничения.</w:t>
      </w:r>
    </w:p>
    <w:bookmarkEnd w:id="137"/>
    <w:bookmarkStart w:name="z165" w:id="138"/>
    <w:p>
      <w:pPr>
        <w:spacing w:after="0"/>
        <w:ind w:left="0"/>
        <w:jc w:val="both"/>
      </w:pPr>
      <w:r>
        <w:rPr>
          <w:rFonts w:ascii="Times New Roman"/>
          <w:b w:val="false"/>
          <w:i w:val="false"/>
          <w:color w:val="000000"/>
          <w:sz w:val="28"/>
        </w:rPr>
        <w:t>
      По итогам проведенной работы в рамках Государственной программы "Цифровой Казахстан" внедрен ряд системных мер, таких как создание модельных цифровых фабрик, реализация проектов цифровизации крупными компаниями горно-металлургического комплекса, создание благоприятных правовых условий для развития промышленного интернета вещей, создание финансовых, фискальных и иных стимулов для предприятий к внедрению технологий Индустрии 4.0, нормативно-правовое регулирование применения цифровых технологий с целью повышения безопасности на производстве, реализация проекта инновационного взаимодействия в добывающем секторе "Добыча 4.0".</w:t>
      </w:r>
    </w:p>
    <w:bookmarkEnd w:id="138"/>
    <w:bookmarkStart w:name="z166" w:id="139"/>
    <w:p>
      <w:pPr>
        <w:spacing w:after="0"/>
        <w:ind w:left="0"/>
        <w:jc w:val="both"/>
      </w:pPr>
      <w:r>
        <w:rPr>
          <w:rFonts w:ascii="Times New Roman"/>
          <w:b w:val="false"/>
          <w:i w:val="false"/>
          <w:color w:val="000000"/>
          <w:sz w:val="28"/>
        </w:rPr>
        <w:t xml:space="preserve">
      В рамках проекта "Создание модельных цифровых фабрик" проводился технологический аудит с целью определения текущего состояния производства АО "АК Алтыналмас", АО "Химфарм", АО "Евразиан Фудс", АО "Кентауский трансформаторный завод", ТОО "Бал Текстиль", ТОО "Карлскрона", ТОО "Алматинский вентиляторный завод", по результатам которого утверждены дорожные карты цифровизации компаний. </w:t>
      </w:r>
    </w:p>
    <w:bookmarkEnd w:id="139"/>
    <w:bookmarkStart w:name="z167" w:id="140"/>
    <w:p>
      <w:pPr>
        <w:spacing w:after="0"/>
        <w:ind w:left="0"/>
        <w:jc w:val="both"/>
      </w:pPr>
      <w:r>
        <w:rPr>
          <w:rFonts w:ascii="Times New Roman"/>
          <w:b w:val="false"/>
          <w:i w:val="false"/>
          <w:color w:val="000000"/>
          <w:sz w:val="28"/>
        </w:rPr>
        <w:t>
      Параллельно с этим в регионах ведется работа по цифровизации промышленных предприятий. В целом на текущий момент в регионах до 2022 года запланировано внедрение цифровых решений на 121 предприятии (порядка 276 проектов цифровизации, учитывая новые предприятия и проекты модернизации). По итогам 2020 года отечественными промышленными предприятиями реализовано более 171 проекта, из которых 57 проектов приходится на 2020 год.</w:t>
      </w:r>
    </w:p>
    <w:bookmarkEnd w:id="140"/>
    <w:bookmarkStart w:name="z168" w:id="141"/>
    <w:p>
      <w:pPr>
        <w:spacing w:after="0"/>
        <w:ind w:left="0"/>
        <w:jc w:val="both"/>
      </w:pPr>
      <w:r>
        <w:rPr>
          <w:rFonts w:ascii="Times New Roman"/>
          <w:b w:val="false"/>
          <w:i w:val="false"/>
          <w:color w:val="000000"/>
          <w:sz w:val="28"/>
        </w:rPr>
        <w:t>
      Вместе с тем, для повышения компетенций сотрудников в 2020 году совместно с Институтом промышленной инженерии и автоматизации имени Фраунхофера проведено обучение специалистов промышленных предприятий по тематике Индустрии 4.0. Обучение направлено на трансфер компетенций и знаний по ключевым технологиям и тематикам Индустрии 4.0 промышленным предприятиям страны.</w:t>
      </w:r>
    </w:p>
    <w:bookmarkEnd w:id="141"/>
    <w:bookmarkStart w:name="z169" w:id="142"/>
    <w:p>
      <w:pPr>
        <w:spacing w:after="0"/>
        <w:ind w:left="0"/>
        <w:jc w:val="both"/>
      </w:pPr>
      <w:r>
        <w:rPr>
          <w:rFonts w:ascii="Times New Roman"/>
          <w:b w:val="false"/>
          <w:i w:val="false"/>
          <w:color w:val="000000"/>
          <w:sz w:val="28"/>
        </w:rPr>
        <w:t xml:space="preserve">
      С целью привлечения инвестиций, передовых технологий производства товаров и услуг, создания новых рабочих мест, а также развития конкурентоспособного производства в Казахстане созданы специальные экономические зоны (далее – СЭЗ) и индустриальные зоны (далее – ИЗ), составляющие инфраструктуру индустриально-инновационной системы страны. </w:t>
      </w:r>
    </w:p>
    <w:bookmarkEnd w:id="142"/>
    <w:bookmarkStart w:name="z170" w:id="143"/>
    <w:p>
      <w:pPr>
        <w:spacing w:after="0"/>
        <w:ind w:left="0"/>
        <w:jc w:val="both"/>
      </w:pPr>
      <w:r>
        <w:rPr>
          <w:rFonts w:ascii="Times New Roman"/>
          <w:b w:val="false"/>
          <w:i w:val="false"/>
          <w:color w:val="000000"/>
          <w:sz w:val="28"/>
        </w:rPr>
        <w:t>
      На сегодняшний день в стране функционируют 13 СЭЗ и 24 ИЗ.</w:t>
      </w:r>
    </w:p>
    <w:bookmarkEnd w:id="143"/>
    <w:bookmarkStart w:name="z171" w:id="144"/>
    <w:p>
      <w:pPr>
        <w:spacing w:after="0"/>
        <w:ind w:left="0"/>
        <w:jc w:val="both"/>
      </w:pPr>
      <w:r>
        <w:rPr>
          <w:rFonts w:ascii="Times New Roman"/>
          <w:b w:val="false"/>
          <w:i w:val="false"/>
          <w:color w:val="000000"/>
          <w:sz w:val="28"/>
        </w:rPr>
        <w:t>
      На территориях СЭЗ за все время их функционирования (с 2002 по 2021 годы) запущено 307 (108 экстерриториальные) проектов. В результате реализации этих проектов создано более 21 тысячи рабочих мест, налоговые поступления в бюджет составили 232,9 млрд тенге.</w:t>
      </w:r>
    </w:p>
    <w:bookmarkEnd w:id="144"/>
    <w:bookmarkStart w:name="z172" w:id="145"/>
    <w:p>
      <w:pPr>
        <w:spacing w:after="0"/>
        <w:ind w:left="0"/>
        <w:jc w:val="both"/>
      </w:pPr>
      <w:r>
        <w:rPr>
          <w:rFonts w:ascii="Times New Roman"/>
          <w:b w:val="false"/>
          <w:i w:val="false"/>
          <w:color w:val="000000"/>
          <w:sz w:val="28"/>
        </w:rPr>
        <w:t>
      Бюджетные затраты на строительство инфраструктуры всех СЭЗ составили 377,2 млрд тенге, при этом объем привлеченных инвестиций составил порядка 1713,5 млрд тенге. То есть 1 бюджетный тенге, вложенный в инфраструктуру СЭЗ, позволил привлечь 4,5 тенге частных инвестиций (доля иностранного участия составила 29,3 %).</w:t>
      </w:r>
    </w:p>
    <w:bookmarkEnd w:id="145"/>
    <w:bookmarkStart w:name="z173" w:id="146"/>
    <w:p>
      <w:pPr>
        <w:spacing w:after="0"/>
        <w:ind w:left="0"/>
        <w:jc w:val="both"/>
      </w:pPr>
      <w:r>
        <w:rPr>
          <w:rFonts w:ascii="Times New Roman"/>
          <w:b w:val="false"/>
          <w:i w:val="false"/>
          <w:color w:val="000000"/>
          <w:sz w:val="28"/>
        </w:rPr>
        <w:t>
      На ИЗ запущено 184 производства, с объемом инвестиций около 423 млрд тенге. Создано около 15 тысяч рабочих мест. На инфраструктуру индустриальных зон вложено 75,8 млрд тенге. Таким образом, на 1 вложенный бюджетный тенге привлечено 5,5 тенге инвестиций. По объему привлеченных инвестиций лидирует индустриальная зона города Алматы.</w:t>
      </w:r>
    </w:p>
    <w:bookmarkEnd w:id="146"/>
    <w:bookmarkStart w:name="z174" w:id="147"/>
    <w:p>
      <w:pPr>
        <w:spacing w:after="0"/>
        <w:ind w:left="0"/>
        <w:jc w:val="both"/>
      </w:pPr>
      <w:r>
        <w:rPr>
          <w:rFonts w:ascii="Times New Roman"/>
          <w:b w:val="false"/>
          <w:i w:val="false"/>
          <w:color w:val="000000"/>
          <w:sz w:val="28"/>
        </w:rPr>
        <w:t>
      Разница в привлеченном на 1 тенге инвестициях объясняется тем, что на СЭЗ проекты являются капиталоемкими с повышенными требованиями к инфраструктуре.</w:t>
      </w:r>
    </w:p>
    <w:bookmarkEnd w:id="147"/>
    <w:bookmarkStart w:name="z175" w:id="148"/>
    <w:p>
      <w:pPr>
        <w:spacing w:after="0"/>
        <w:ind w:left="0"/>
        <w:jc w:val="both"/>
      </w:pPr>
      <w:r>
        <w:rPr>
          <w:rFonts w:ascii="Times New Roman"/>
          <w:b w:val="false"/>
          <w:i w:val="false"/>
          <w:color w:val="000000"/>
          <w:sz w:val="28"/>
        </w:rPr>
        <w:t>
      В целом, благодаря режиму СЭЗ в Казахстане образовались целые группы предприятий по определенным видам экономической деятельности.</w:t>
      </w:r>
    </w:p>
    <w:bookmarkEnd w:id="148"/>
    <w:bookmarkStart w:name="z176" w:id="149"/>
    <w:p>
      <w:pPr>
        <w:spacing w:after="0"/>
        <w:ind w:left="0"/>
        <w:jc w:val="both"/>
      </w:pPr>
      <w:r>
        <w:rPr>
          <w:rFonts w:ascii="Times New Roman"/>
          <w:b w:val="false"/>
          <w:i w:val="false"/>
          <w:color w:val="000000"/>
          <w:sz w:val="28"/>
        </w:rPr>
        <w:t>
      К примеру, на базе СЭЗ "Хоргос – Восточные ворота" создан логистический центр последнего поколения. На СЭЗ "Астана – новый город" получило свое развитие железнодорожное машиностроение, ранее отсутствовавшее в Казахстане. СЭЗ "Оңтүстік" возрождает текстильную промышленность. Заложена основа нефтехимического производства на СЭЗ "Национальный индустриальный нефтехимический технопарк" (далее – "НИНТ") и СЭЗ "Павлодар". На СЭЗ "Химический парк Тараз" создаются новые производства химической промышленности, такие как производство глифосата (гербицида), цианида натрия, пиросульфита натрия, серной кислоты и т.д. По такому же принципу во всех СЭЗ вокруг "якорных" производств планируется увеличить локализацию малых и средних производств. Несмотря на принимаемые меры и достигнутые результаты, потенциал развития СЭЗ и ИЗ полностью не раскрыт, что открывает перспективы для их дальнейшего развития.</w:t>
      </w:r>
    </w:p>
    <w:bookmarkEnd w:id="149"/>
    <w:bookmarkStart w:name="z177" w:id="150"/>
    <w:p>
      <w:pPr>
        <w:spacing w:after="0"/>
        <w:ind w:left="0"/>
        <w:jc w:val="both"/>
      </w:pPr>
      <w:r>
        <w:rPr>
          <w:rFonts w:ascii="Times New Roman"/>
          <w:b w:val="false"/>
          <w:i w:val="false"/>
          <w:color w:val="000000"/>
          <w:sz w:val="28"/>
        </w:rPr>
        <w:t>
      Для дальнейшего развития, продвижения и управления СЭЗ в Республике Казахстан необходимо устранение (совершенствование) следующих барьеров, характеризующих низкие темпы развития и слабую эффективность деятельности отечественных СЭЗ:</w:t>
      </w:r>
    </w:p>
    <w:bookmarkEnd w:id="150"/>
    <w:bookmarkStart w:name="z178" w:id="151"/>
    <w:p>
      <w:pPr>
        <w:spacing w:after="0"/>
        <w:ind w:left="0"/>
        <w:jc w:val="both"/>
      </w:pPr>
      <w:r>
        <w:rPr>
          <w:rFonts w:ascii="Times New Roman"/>
          <w:b w:val="false"/>
          <w:i w:val="false"/>
          <w:color w:val="000000"/>
          <w:sz w:val="28"/>
        </w:rPr>
        <w:t xml:space="preserve">
      фактически не завершена инфраструктура ряда СЭЗ и ИЗ; </w:t>
      </w:r>
    </w:p>
    <w:bookmarkEnd w:id="151"/>
    <w:bookmarkStart w:name="z179" w:id="152"/>
    <w:p>
      <w:pPr>
        <w:spacing w:after="0"/>
        <w:ind w:left="0"/>
        <w:jc w:val="both"/>
      </w:pPr>
      <w:r>
        <w:rPr>
          <w:rFonts w:ascii="Times New Roman"/>
          <w:b w:val="false"/>
          <w:i w:val="false"/>
          <w:color w:val="000000"/>
          <w:sz w:val="28"/>
        </w:rPr>
        <w:t xml:space="preserve">
      недостаточное финансирование и несвоевременное завершение строительства объектов инфраструктуры. К примеру, критической потребностью в СЭЗ "Павлодар" на сегодня является завершение строительства очистных сооружений, увеличение мощностей электроэнергии путем строительства подстанции, в СЭЗ "Оңтүстік" высокая степень изношенности объектов инфраструктуры СЭЗ, в СЭЗ "Астана – новый город" необходимо достроить комплекс теплового снабжения, для потенциальных инвесторов в СЭЗ "Химический парк Тараз" не завершено и необходимо строительство объектов инфраструктуры (2-я очередь), а именно не реализованы объекты коммунального снабжения (магистральный водовод, очистные сооружения, газопровод), подведение железнодорожных путей, увеличение мощностей путем строительства комплексных трансформаторных подстанций; </w:t>
      </w:r>
    </w:p>
    <w:bookmarkEnd w:id="152"/>
    <w:bookmarkStart w:name="z180" w:id="153"/>
    <w:p>
      <w:pPr>
        <w:spacing w:after="0"/>
        <w:ind w:left="0"/>
        <w:jc w:val="both"/>
      </w:pPr>
      <w:r>
        <w:rPr>
          <w:rFonts w:ascii="Times New Roman"/>
          <w:b w:val="false"/>
          <w:i w:val="false"/>
          <w:color w:val="000000"/>
          <w:sz w:val="28"/>
        </w:rPr>
        <w:t>
      практически не используется механизм государственно-частного партнерства, а также потенциал частного капитала при строительстве базовой инфраструктуры СЭЗ и ИЗ;</w:t>
      </w:r>
    </w:p>
    <w:bookmarkEnd w:id="153"/>
    <w:bookmarkStart w:name="z181" w:id="154"/>
    <w:p>
      <w:pPr>
        <w:spacing w:after="0"/>
        <w:ind w:left="0"/>
        <w:jc w:val="both"/>
      </w:pPr>
      <w:r>
        <w:rPr>
          <w:rFonts w:ascii="Times New Roman"/>
          <w:b w:val="false"/>
          <w:i w:val="false"/>
          <w:color w:val="000000"/>
          <w:sz w:val="28"/>
        </w:rPr>
        <w:t>
      отсутствует возможность размещения небольших производств (отсутствуют готовые производственные помещения, как для малых производств, так и для видов деятельности, не требующих строительства собственных заводов, например, IT);</w:t>
      </w:r>
    </w:p>
    <w:bookmarkEnd w:id="154"/>
    <w:bookmarkStart w:name="z182" w:id="155"/>
    <w:p>
      <w:pPr>
        <w:spacing w:after="0"/>
        <w:ind w:left="0"/>
        <w:jc w:val="both"/>
      </w:pPr>
      <w:r>
        <w:rPr>
          <w:rFonts w:ascii="Times New Roman"/>
          <w:b w:val="false"/>
          <w:i w:val="false"/>
          <w:color w:val="000000"/>
          <w:sz w:val="28"/>
        </w:rPr>
        <w:t>
      короткие сроки функционирования СЭЗ и неравные периоды действия льгот (СЭЗ действует максимум 25 лет, из которых не весь период предоставляются льготы – в зависимости от периода получения статуса участника СЭЗ);</w:t>
      </w:r>
    </w:p>
    <w:bookmarkEnd w:id="155"/>
    <w:bookmarkStart w:name="z183" w:id="156"/>
    <w:p>
      <w:pPr>
        <w:spacing w:after="0"/>
        <w:ind w:left="0"/>
        <w:jc w:val="both"/>
      </w:pPr>
      <w:r>
        <w:rPr>
          <w:rFonts w:ascii="Times New Roman"/>
          <w:b w:val="false"/>
          <w:i w:val="false"/>
          <w:color w:val="000000"/>
          <w:sz w:val="28"/>
        </w:rPr>
        <w:t>
      пробелы и коллизии в законодательстве, регулирующем деятельность СЭЗ, в части функционирования СЭЗ, а также льготного налогообложения на территории СЭЗ;</w:t>
      </w:r>
    </w:p>
    <w:bookmarkEnd w:id="156"/>
    <w:bookmarkStart w:name="z184" w:id="157"/>
    <w:p>
      <w:pPr>
        <w:spacing w:after="0"/>
        <w:ind w:left="0"/>
        <w:jc w:val="both"/>
      </w:pPr>
      <w:r>
        <w:rPr>
          <w:rFonts w:ascii="Times New Roman"/>
          <w:b w:val="false"/>
          <w:i w:val="false"/>
          <w:color w:val="000000"/>
          <w:sz w:val="28"/>
        </w:rPr>
        <w:t>
      отсутствие обслуживающих компаний для обеспечения сохранности и обслуживания, ликвидации аварий или иных сбоев объектов инженерно-коммуникационной инфраструктуры.</w:t>
      </w:r>
    </w:p>
    <w:bookmarkEnd w:id="157"/>
    <w:bookmarkStart w:name="z185" w:id="158"/>
    <w:p>
      <w:pPr>
        <w:spacing w:after="0"/>
        <w:ind w:left="0"/>
        <w:jc w:val="both"/>
      </w:pPr>
      <w:r>
        <w:rPr>
          <w:rFonts w:ascii="Times New Roman"/>
          <w:b w:val="false"/>
          <w:i w:val="false"/>
          <w:color w:val="000000"/>
          <w:sz w:val="28"/>
        </w:rPr>
        <w:t>
      Для решения данных задач требуется внедрение новых подходов к функционированию и развитию СЭЗ и ИЗ на территории Республики Казахстан с учетом мирового опыта развитых стран.</w:t>
      </w:r>
    </w:p>
    <w:bookmarkEnd w:id="158"/>
    <w:bookmarkStart w:name="z186" w:id="159"/>
    <w:p>
      <w:pPr>
        <w:spacing w:after="0"/>
        <w:ind w:left="0"/>
        <w:jc w:val="both"/>
      </w:pPr>
      <w:r>
        <w:rPr>
          <w:rFonts w:ascii="Times New Roman"/>
          <w:b w:val="false"/>
          <w:i w:val="false"/>
          <w:color w:val="000000"/>
          <w:sz w:val="28"/>
        </w:rPr>
        <w:t xml:space="preserve">
      Вместе с тем, новой эффективной формой кооперации производственных и сервисных предприятий, образовательных и научных организаций, органов власти и институтов развития являются кластера. Кластерный подход как инструмент повышения конкурентоспособности компаний в регионах станет важным направлением в развитии обрабатывающей промышленности и сектора продуктивных услуг. </w:t>
      </w:r>
    </w:p>
    <w:bookmarkEnd w:id="159"/>
    <w:bookmarkStart w:name="z187" w:id="160"/>
    <w:p>
      <w:pPr>
        <w:spacing w:after="0"/>
        <w:ind w:left="0"/>
        <w:jc w:val="both"/>
      </w:pPr>
      <w:r>
        <w:rPr>
          <w:rFonts w:ascii="Times New Roman"/>
          <w:b w:val="false"/>
          <w:i w:val="false"/>
          <w:color w:val="000000"/>
          <w:sz w:val="28"/>
        </w:rPr>
        <w:t>
      С 2017 года разработана методологическая основа для реализации кластерной политики, включающая в себя методику развития территориальных кластеров, организации и проведения конкурсных процедур по отбору территориальных кластеров, методологию экспертной оценки конкурсных заявок от кластерных инициатив.</w:t>
      </w:r>
    </w:p>
    <w:bookmarkEnd w:id="160"/>
    <w:bookmarkStart w:name="z188" w:id="161"/>
    <w:p>
      <w:pPr>
        <w:spacing w:after="0"/>
        <w:ind w:left="0"/>
        <w:jc w:val="both"/>
      </w:pPr>
      <w:r>
        <w:rPr>
          <w:rFonts w:ascii="Times New Roman"/>
          <w:b w:val="false"/>
          <w:i w:val="false"/>
          <w:color w:val="000000"/>
          <w:sz w:val="28"/>
        </w:rPr>
        <w:t>
      В результате диагностики кластерной инфраструктуры в регионах Казахстана на конкурсной основе были отобраны шесть пилотных территориальных кластеров: в Карагандинской области (строительный), городе Шымкенте (по производству фармацевтической продукции), городе Алматы (по производству мебельной продукции), Костанайской области (мукомольный), Акмолинской области (по переработке молока), Алматинской области и городе Алматы (по развитию туризма).</w:t>
      </w:r>
    </w:p>
    <w:bookmarkEnd w:id="161"/>
    <w:bookmarkStart w:name="z189" w:id="162"/>
    <w:p>
      <w:pPr>
        <w:spacing w:after="0"/>
        <w:ind w:left="0"/>
        <w:jc w:val="both"/>
      </w:pPr>
      <w:r>
        <w:rPr>
          <w:rFonts w:ascii="Times New Roman"/>
          <w:b w:val="false"/>
          <w:i w:val="false"/>
          <w:color w:val="000000"/>
          <w:sz w:val="28"/>
        </w:rPr>
        <w:t xml:space="preserve">
      На современном этапе развития указанных территориальных кластеров участники фармацевтического, туристического кластеров, кластера по переработке молока объединились в кластерные организации и формализовали свою деятельность по решению общих проблем по повышению конкурентоспособности продукции и выходу на внешние рынки. </w:t>
      </w:r>
    </w:p>
    <w:bookmarkEnd w:id="162"/>
    <w:bookmarkStart w:name="z190" w:id="163"/>
    <w:p>
      <w:pPr>
        <w:spacing w:after="0"/>
        <w:ind w:left="0"/>
        <w:jc w:val="both"/>
      </w:pPr>
      <w:r>
        <w:rPr>
          <w:rFonts w:ascii="Times New Roman"/>
          <w:b w:val="false"/>
          <w:i w:val="false"/>
          <w:color w:val="000000"/>
          <w:sz w:val="28"/>
        </w:rPr>
        <w:t xml:space="preserve">
      Подобная коллаборация прямо влияет на эффективность производственной деятельности участников кластеров и сказывается на состоянии отрасли в целом. </w:t>
      </w:r>
    </w:p>
    <w:bookmarkEnd w:id="163"/>
    <w:bookmarkStart w:name="z191" w:id="164"/>
    <w:p>
      <w:pPr>
        <w:spacing w:after="0"/>
        <w:ind w:left="0"/>
        <w:jc w:val="both"/>
      </w:pPr>
      <w:r>
        <w:rPr>
          <w:rFonts w:ascii="Times New Roman"/>
          <w:b w:val="false"/>
          <w:i w:val="false"/>
          <w:color w:val="000000"/>
          <w:sz w:val="28"/>
        </w:rPr>
        <w:t xml:space="preserve">
      На базе предприятий-участников кластеров созданы центры компетенций (АО "Химфарм", ТОО "Гормолзавод"), каждый кластер разработал свою стратегию развития, начаты работы по реализации проектов кластеров. Участниками мебельного кластера разработаны сертификаты, предусматривающие скидки до 20 % для застройщиков, с целью обеспечения покупателей квартир комплексными мебельными решениями. Участниками строительного кластера заключен меморандум с исследовательскими центрами города Караганды на проведение обзорных исследований по перспективам производства экологичных строительных материалов из отечественного сырья и промышленных отходов. </w:t>
      </w:r>
    </w:p>
    <w:bookmarkEnd w:id="164"/>
    <w:bookmarkStart w:name="z192" w:id="165"/>
    <w:p>
      <w:pPr>
        <w:spacing w:after="0"/>
        <w:ind w:left="0"/>
        <w:jc w:val="both"/>
      </w:pPr>
      <w:r>
        <w:rPr>
          <w:rFonts w:ascii="Times New Roman"/>
          <w:b w:val="false"/>
          <w:i w:val="false"/>
          <w:color w:val="000000"/>
          <w:sz w:val="28"/>
        </w:rPr>
        <w:t xml:space="preserve">
      Основной спецификой кластера является получение предприятиями, входящими в него, синергетического эффекта, выражающегося в повышении конкурентоспособности всех участников кластера по сравнению с отдельными хозяйствующими субъектами. Совместные проекты участников кластеров позволяют расширить линейку производимых товарных групп в соответствии с современными мировыми трендами развития отраслей, переход к производству экологичных строительных материалов и другой продукции. </w:t>
      </w:r>
    </w:p>
    <w:bookmarkEnd w:id="165"/>
    <w:bookmarkStart w:name="z193" w:id="166"/>
    <w:p>
      <w:pPr>
        <w:spacing w:after="0"/>
        <w:ind w:left="0"/>
        <w:jc w:val="both"/>
      </w:pPr>
      <w:r>
        <w:rPr>
          <w:rFonts w:ascii="Times New Roman"/>
          <w:b w:val="false"/>
          <w:i w:val="false"/>
          <w:color w:val="000000"/>
          <w:sz w:val="28"/>
        </w:rPr>
        <w:t>
      Развитие обрабатывающей промышленности также зависит от развитости и сложности внутреннего рынка. Для обеспечения потребностей внутреннего рынка необходимо в приоритетном порядке развитие производств, продукция которых должна соответствовать уровню качества импортируемой крупными предприятиями продукции, то есть соответствовать международным стандартам качества и менеджмента управления. Отечественные производители не могут конкурировать с зарубежными заводами, не готовы занять нишу по поставкам собственной продукции на сервисный рынок. Наблюдается значительное технологическое отставание отечественных предприятий, выпускающих продукцию в части обновления, модернизации, расширения производства.</w:t>
      </w:r>
    </w:p>
    <w:bookmarkEnd w:id="166"/>
    <w:bookmarkStart w:name="z194" w:id="167"/>
    <w:p>
      <w:pPr>
        <w:spacing w:after="0"/>
        <w:ind w:left="0"/>
        <w:jc w:val="both"/>
      </w:pPr>
      <w:r>
        <w:rPr>
          <w:rFonts w:ascii="Times New Roman"/>
          <w:b w:val="false"/>
          <w:i w:val="false"/>
          <w:color w:val="000000"/>
          <w:sz w:val="28"/>
        </w:rPr>
        <w:t>
      В современной экономике регулируемые закупки играют фундаментальную стратегическую роль. Период, когда закупки рассматривались в качестве правил снабжения заказчиков, остался в прошлом. Сейчас на первый план вышел системообразующий потенциал закупок, экономическая суть которого заключается в трансформации спроса в факторы экономического развития.</w:t>
      </w:r>
    </w:p>
    <w:bookmarkEnd w:id="167"/>
    <w:bookmarkStart w:name="z195" w:id="168"/>
    <w:p>
      <w:pPr>
        <w:spacing w:after="0"/>
        <w:ind w:left="0"/>
        <w:jc w:val="both"/>
      </w:pPr>
      <w:r>
        <w:rPr>
          <w:rFonts w:ascii="Times New Roman"/>
          <w:b w:val="false"/>
          <w:i w:val="false"/>
          <w:color w:val="000000"/>
          <w:sz w:val="28"/>
        </w:rPr>
        <w:t>
      Анализ регулируемых закупок товаров, работ и услуг (государственные закупки, закупки национальных компаний и холдингов, закупки недропользователей) показал, что по республике с 2016 по 2020 годы при общем росте объемов закупок в 1,5 раза с 11073,5 до 17632,7 млрд тенге, произошло снижение доли местного содержания с 54 % до 52,3 %. При этом наибольший показатель местного содержания приходится на 2016 год (54 %) с резким снижением в 2018 году на 3,4 % и дальнейшим небольшим ежегодным ростом (рисунок 9).</w:t>
      </w:r>
    </w:p>
    <w:bookmarkEnd w:id="168"/>
    <w:bookmarkStart w:name="z196" w:id="169"/>
    <w:p>
      <w:pPr>
        <w:spacing w:after="0"/>
        <w:ind w:left="0"/>
        <w:jc w:val="both"/>
      </w:pPr>
      <w:r>
        <w:rPr>
          <w:rFonts w:ascii="Times New Roman"/>
          <w:b w:val="false"/>
          <w:i w:val="false"/>
          <w:color w:val="000000"/>
          <w:sz w:val="28"/>
        </w:rPr>
        <w:t>
      рисунок 9. Динамика показателей регулируемых закупок и местного содержания в них за 2016 – 2020 годы</w:t>
      </w:r>
    </w:p>
    <w:bookmarkEnd w:id="169"/>
    <w:bookmarkStart w:name="z197"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 w:id="171"/>
    <w:p>
      <w:pPr>
        <w:spacing w:after="0"/>
        <w:ind w:left="0"/>
        <w:jc w:val="both"/>
      </w:pPr>
      <w:r>
        <w:rPr>
          <w:rFonts w:ascii="Times New Roman"/>
          <w:b w:val="false"/>
          <w:i w:val="false"/>
          <w:color w:val="000000"/>
          <w:sz w:val="28"/>
        </w:rPr>
        <w:t>
      Источник: Данные Министерства индустрии и инфраструктурного развития Республики Казахстан</w:t>
      </w:r>
    </w:p>
    <w:bookmarkEnd w:id="171"/>
    <w:bookmarkStart w:name="z199" w:id="172"/>
    <w:p>
      <w:pPr>
        <w:spacing w:after="0"/>
        <w:ind w:left="0"/>
        <w:jc w:val="both"/>
      </w:pPr>
      <w:r>
        <w:rPr>
          <w:rFonts w:ascii="Times New Roman"/>
          <w:b w:val="false"/>
          <w:i w:val="false"/>
          <w:color w:val="000000"/>
          <w:sz w:val="28"/>
        </w:rPr>
        <w:t>
      В рамках вступления и участия Казахстана во Всемирной торговой организации и Евразийском экономическом союзе, в соответствии с принятыми обязательствами на законодательном уровне были исключены нормы, предоставляющие преференции для отечественных поставщиков в государственных закупках, и частично сохранены требования по местному содержанию в закупках недропользователей. При этом предусмотрена возможность установления изъятий из национального режима в целях оказания поддержки для отечественных поставщиков и ограничения доступа к определенным закупкам товаров, услуг, работ и их поставщиков, происходящих с территории иностранных государств. При этом после принятия определенных мер показатели по местному содержанию показывают положительную динамику за период с 2018 по 2020 годы (рисунок 10).</w:t>
      </w:r>
    </w:p>
    <w:bookmarkEnd w:id="172"/>
    <w:bookmarkStart w:name="z200" w:id="173"/>
    <w:p>
      <w:pPr>
        <w:spacing w:after="0"/>
        <w:ind w:left="0"/>
        <w:jc w:val="both"/>
      </w:pPr>
      <w:r>
        <w:rPr>
          <w:rFonts w:ascii="Times New Roman"/>
          <w:b w:val="false"/>
          <w:i w:val="false"/>
          <w:color w:val="000000"/>
          <w:sz w:val="28"/>
        </w:rPr>
        <w:t>
      рисунок 10. Динамика показателей объемов закупок и местного содержания в государственных закупках за 2015 – 2020 годы</w:t>
      </w:r>
    </w:p>
    <w:bookmarkEnd w:id="173"/>
    <w:bookmarkStart w:name="z201"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75"/>
    <w:p>
      <w:pPr>
        <w:spacing w:after="0"/>
        <w:ind w:left="0"/>
        <w:jc w:val="both"/>
      </w:pPr>
      <w:r>
        <w:rPr>
          <w:rFonts w:ascii="Times New Roman"/>
          <w:b w:val="false"/>
          <w:i w:val="false"/>
          <w:color w:val="000000"/>
          <w:sz w:val="28"/>
        </w:rPr>
        <w:t>
      Источник: Министерство финансов Республики Казахстан</w:t>
      </w:r>
    </w:p>
    <w:bookmarkEnd w:id="175"/>
    <w:bookmarkStart w:name="z203" w:id="176"/>
    <w:p>
      <w:pPr>
        <w:spacing w:after="0"/>
        <w:ind w:left="0"/>
        <w:jc w:val="both"/>
      </w:pPr>
      <w:r>
        <w:rPr>
          <w:rFonts w:ascii="Times New Roman"/>
          <w:b w:val="false"/>
          <w:i w:val="false"/>
          <w:color w:val="000000"/>
          <w:sz w:val="28"/>
        </w:rPr>
        <w:t xml:space="preserve">
      В настоящее время требования по местному содержанию частично предусмотрены только в закупках недропользователей. </w:t>
      </w:r>
    </w:p>
    <w:bookmarkEnd w:id="176"/>
    <w:bookmarkStart w:name="z204" w:id="177"/>
    <w:p>
      <w:pPr>
        <w:spacing w:after="0"/>
        <w:ind w:left="0"/>
        <w:jc w:val="both"/>
      </w:pPr>
      <w:r>
        <w:rPr>
          <w:rFonts w:ascii="Times New Roman"/>
          <w:b w:val="false"/>
          <w:i w:val="false"/>
          <w:color w:val="000000"/>
          <w:sz w:val="28"/>
        </w:rPr>
        <w:t>
      Крупными операторами проектов – товариществом с ограниченной ответственностью "Тенгизшевройл" (далее – ТШО), товариществом с ограниченной ответственностью "Карачаганак Петролеум Оперейтинг Б.В." (далее – КПО), Северо-Каспийской операционной компанией (далее – НКОК) проводятся работы с отечественными товаропроизводителями и поставщиками работ, услуг в рамках меморандумов с Правительством Республики Казахстан о сотрудничестве. Операторы стремятся к сотрудничеству с поставщиками, имеющими устойчивую ориентированность на заказчика, поставщикам выставляются высокие требования. Но сложностью конкурирования данных производителей является отсутствие ввозных таможенных пошлин на иностранную продукцию при поставке заказчикам.</w:t>
      </w:r>
    </w:p>
    <w:bookmarkEnd w:id="177"/>
    <w:bookmarkStart w:name="z205" w:id="178"/>
    <w:p>
      <w:pPr>
        <w:spacing w:after="0"/>
        <w:ind w:left="0"/>
        <w:jc w:val="both"/>
      </w:pPr>
      <w:r>
        <w:rPr>
          <w:rFonts w:ascii="Times New Roman"/>
          <w:b w:val="false"/>
          <w:i w:val="false"/>
          <w:color w:val="000000"/>
          <w:sz w:val="28"/>
        </w:rPr>
        <w:t xml:space="preserve">
      Крупные компании в Казахстане часто сталкиваются с проблемами поиска малого и среднего предпринимательства (далее – МСП), предлагающего соответствующую продукцию и услуги, а также оценки их квалификации, получения информации, которая необходима для снижения риска при проведении операций с ними. </w:t>
      </w:r>
    </w:p>
    <w:bookmarkEnd w:id="178"/>
    <w:bookmarkStart w:name="z206" w:id="179"/>
    <w:p>
      <w:pPr>
        <w:spacing w:after="0"/>
        <w:ind w:left="0"/>
        <w:jc w:val="both"/>
      </w:pPr>
      <w:r>
        <w:rPr>
          <w:rFonts w:ascii="Times New Roman"/>
          <w:b w:val="false"/>
          <w:i w:val="false"/>
          <w:color w:val="000000"/>
          <w:sz w:val="28"/>
        </w:rPr>
        <w:t xml:space="preserve">
      Доля сектора МСП в экспорте по-прежнему находится на недостаточном уровне. Одной из причин низкого уровня экспорта товаров казахстанских МСП является высокая стоимость сертификации на соответствие международным стандартам и нормам, гарантиям качества (API, ASMI, ISO, HACCP, CEN и т.д.), применяемым в зарубежных странах. </w:t>
      </w:r>
    </w:p>
    <w:bookmarkEnd w:id="179"/>
    <w:bookmarkStart w:name="z207" w:id="180"/>
    <w:p>
      <w:pPr>
        <w:spacing w:after="0"/>
        <w:ind w:left="0"/>
        <w:jc w:val="both"/>
      </w:pPr>
      <w:r>
        <w:rPr>
          <w:rFonts w:ascii="Times New Roman"/>
          <w:b w:val="false"/>
          <w:i w:val="false"/>
          <w:color w:val="000000"/>
          <w:sz w:val="28"/>
        </w:rPr>
        <w:t>
      Необходимо усиливать меры содействия предприятиям в разработке технической документации, необходимой для сертификации продукции и услуг, что позволит МСП преодолевать технические барьеры и повышать уровень конкурентоспособности отечественных предприятий и товаров.</w:t>
      </w:r>
    </w:p>
    <w:bookmarkEnd w:id="180"/>
    <w:bookmarkStart w:name="z208" w:id="181"/>
    <w:p>
      <w:pPr>
        <w:spacing w:after="0"/>
        <w:ind w:left="0"/>
        <w:jc w:val="both"/>
      </w:pPr>
      <w:r>
        <w:rPr>
          <w:rFonts w:ascii="Times New Roman"/>
          <w:b w:val="false"/>
          <w:i w:val="false"/>
          <w:color w:val="000000"/>
          <w:sz w:val="28"/>
        </w:rPr>
        <w:t>
      Дальнейшее проведение индустриально-инновационной политики будет рассматриваться в свете нескольких инициативных групп. Первая, реализация существующих возможностей с использованием существующих сильных сторон. Вторая, инвестиции в слабые стороны для использования существующих возможностей. Третья, проведение превентивных мероприятий с использованием сильных сторон для компенсации рисков и угроз.</w:t>
      </w:r>
    </w:p>
    <w:bookmarkEnd w:id="181"/>
    <w:bookmarkStart w:name="z209" w:id="182"/>
    <w:p>
      <w:pPr>
        <w:spacing w:after="0"/>
        <w:ind w:left="0"/>
        <w:jc w:val="both"/>
      </w:pPr>
      <w:r>
        <w:rPr>
          <w:rFonts w:ascii="Times New Roman"/>
          <w:b w:val="false"/>
          <w:i w:val="false"/>
          <w:color w:val="000000"/>
          <w:sz w:val="28"/>
        </w:rPr>
        <w:t xml:space="preserve">
      1) Возможности для индустриально-инновационного развития Республики Казахстан </w:t>
      </w:r>
    </w:p>
    <w:bookmarkEnd w:id="182"/>
    <w:bookmarkStart w:name="z210" w:id="183"/>
    <w:p>
      <w:pPr>
        <w:spacing w:after="0"/>
        <w:ind w:left="0"/>
        <w:jc w:val="both"/>
      </w:pPr>
      <w:r>
        <w:rPr>
          <w:rFonts w:ascii="Times New Roman"/>
          <w:b w:val="false"/>
          <w:i w:val="false"/>
          <w:color w:val="000000"/>
          <w:sz w:val="28"/>
        </w:rPr>
        <w:t xml:space="preserve">
      Расположение Казахстана между второй (Китайская Народная Республика) и двенадцатой (Российская Федерация) экономиками мира и участие в интеграционных проектах с ними создают возможности для обрабатывающей промышленности. </w:t>
      </w:r>
    </w:p>
    <w:bookmarkEnd w:id="183"/>
    <w:bookmarkStart w:name="z211" w:id="184"/>
    <w:p>
      <w:pPr>
        <w:spacing w:after="0"/>
        <w:ind w:left="0"/>
        <w:jc w:val="both"/>
      </w:pPr>
      <w:r>
        <w:rPr>
          <w:rFonts w:ascii="Times New Roman"/>
          <w:b w:val="false"/>
          <w:i w:val="false"/>
          <w:color w:val="000000"/>
          <w:sz w:val="28"/>
        </w:rPr>
        <w:t>
      Анализ международной торговли и глобальных потоков иностранных инвестиций показывает преобладающую роль трансграничной торговли и инвестиций.</w:t>
      </w:r>
    </w:p>
    <w:bookmarkEnd w:id="184"/>
    <w:bookmarkStart w:name="z212" w:id="185"/>
    <w:p>
      <w:pPr>
        <w:spacing w:after="0"/>
        <w:ind w:left="0"/>
        <w:jc w:val="both"/>
      </w:pPr>
      <w:r>
        <w:rPr>
          <w:rFonts w:ascii="Times New Roman"/>
          <w:b w:val="false"/>
          <w:i w:val="false"/>
          <w:color w:val="000000"/>
          <w:sz w:val="28"/>
        </w:rPr>
        <w:t xml:space="preserve">
      По результатам анализа были выявлены 3 категории стран по уровню приоритетности в качестве рынков сбыта для потенциального экспорта обрабатывающей промышленности. Наиболее приоритетными странами стали Китай и Россия. Следующими по приоритетности стали Узбекистан и Иран. Третьими по приоритетности стали более удаленные Япония, Южная Корея, Индия, Пакистан, Турция, Саудовская Аравия и Объединенные Арабские Эмираты. </w:t>
      </w:r>
    </w:p>
    <w:bookmarkEnd w:id="185"/>
    <w:bookmarkStart w:name="z213" w:id="186"/>
    <w:p>
      <w:pPr>
        <w:spacing w:after="0"/>
        <w:ind w:left="0"/>
        <w:jc w:val="both"/>
      </w:pPr>
      <w:r>
        <w:rPr>
          <w:rFonts w:ascii="Times New Roman"/>
          <w:b w:val="false"/>
          <w:i w:val="false"/>
          <w:color w:val="000000"/>
          <w:sz w:val="28"/>
        </w:rPr>
        <w:t>
      Снятие барьеров для экспорта обработанной продукции на рынки Китая и России может существенно улучшить позиции отечественных компаний для достижения необходимого эффекта масштаба и снизить неблагоприятное влияние транспортных расходов.</w:t>
      </w:r>
    </w:p>
    <w:bookmarkEnd w:id="186"/>
    <w:bookmarkStart w:name="z214" w:id="187"/>
    <w:p>
      <w:pPr>
        <w:spacing w:after="0"/>
        <w:ind w:left="0"/>
        <w:jc w:val="both"/>
      </w:pPr>
      <w:r>
        <w:rPr>
          <w:rFonts w:ascii="Times New Roman"/>
          <w:b w:val="false"/>
          <w:i w:val="false"/>
          <w:color w:val="000000"/>
          <w:sz w:val="28"/>
        </w:rPr>
        <w:t xml:space="preserve">
      Казахстан совместно со странами Евразийского экономического союза (далее – ЕАЭС) будет активно использовать возможности в рамках Соглашения о торгово-экономическом сотрудничестве между ЕАЭС и Китаем в целях создания условий для улучшения взаимной торговли, в частности акцентировать внимание на упрощении торговых процедур и реализации совместных инвестиционных проектов. </w:t>
      </w:r>
    </w:p>
    <w:bookmarkEnd w:id="187"/>
    <w:bookmarkStart w:name="z215" w:id="188"/>
    <w:p>
      <w:pPr>
        <w:spacing w:after="0"/>
        <w:ind w:left="0"/>
        <w:jc w:val="both"/>
      </w:pPr>
      <w:r>
        <w:rPr>
          <w:rFonts w:ascii="Times New Roman"/>
          <w:b w:val="false"/>
          <w:i w:val="false"/>
          <w:color w:val="000000"/>
          <w:sz w:val="28"/>
        </w:rPr>
        <w:t>
      Казахстан потенциально остается привлекательной инвестиционной площадкой для компаний из Китая и России для создания производств в целях проникновения на рынки друг друга. Кроме того, "санкционная борьба" между Россией и западными странами может создать условия для привлечения европейских компаний для обслуживания ее рынка.</w:t>
      </w:r>
    </w:p>
    <w:bookmarkEnd w:id="188"/>
    <w:bookmarkStart w:name="z216" w:id="189"/>
    <w:p>
      <w:pPr>
        <w:spacing w:after="0"/>
        <w:ind w:left="0"/>
        <w:jc w:val="both"/>
      </w:pPr>
      <w:r>
        <w:rPr>
          <w:rFonts w:ascii="Times New Roman"/>
          <w:b w:val="false"/>
          <w:i w:val="false"/>
          <w:color w:val="000000"/>
          <w:sz w:val="28"/>
        </w:rPr>
        <w:t>
      В силу периферийного расположения Республики Казахстан по отношению к странам "мирового центра"</w:t>
      </w:r>
      <w:r>
        <w:rPr>
          <w:rFonts w:ascii="Times New Roman"/>
          <w:b w:val="false"/>
          <w:i w:val="false"/>
          <w:color w:val="000000"/>
          <w:vertAlign w:val="superscript"/>
        </w:rPr>
        <w:t>3</w:t>
      </w:r>
      <w:r>
        <w:rPr>
          <w:rFonts w:ascii="Times New Roman"/>
          <w:b w:val="false"/>
          <w:i w:val="false"/>
          <w:color w:val="000000"/>
          <w:sz w:val="28"/>
        </w:rPr>
        <w:t xml:space="preserve"> процесс диффузии инноваций идет медленно. Однако формирование в Китае нового технологического центра может значительно ускорить процесс трансферта технологий, проникновения и абсорбции технологических инноваций.</w:t>
      </w:r>
    </w:p>
    <w:bookmarkEnd w:id="189"/>
    <w:bookmarkStart w:name="z217" w:id="190"/>
    <w:p>
      <w:pPr>
        <w:spacing w:after="0"/>
        <w:ind w:left="0"/>
        <w:jc w:val="both"/>
      </w:pPr>
      <w:r>
        <w:rPr>
          <w:rFonts w:ascii="Times New Roman"/>
          <w:b w:val="false"/>
          <w:i w:val="false"/>
          <w:color w:val="000000"/>
          <w:sz w:val="28"/>
        </w:rPr>
        <w:t>
      Ускоряющаяся урбанизация в Казахстане создает концентрацию капиталов, труда, знаний и потребителей в пространственных точках роста.</w:t>
      </w:r>
    </w:p>
    <w:bookmarkEnd w:id="190"/>
    <w:bookmarkStart w:name="z218" w:id="191"/>
    <w:p>
      <w:pPr>
        <w:spacing w:after="0"/>
        <w:ind w:left="0"/>
        <w:jc w:val="both"/>
      </w:pPr>
      <w:r>
        <w:rPr>
          <w:rFonts w:ascii="Times New Roman"/>
          <w:b w:val="false"/>
          <w:i w:val="false"/>
          <w:color w:val="000000"/>
          <w:sz w:val="28"/>
        </w:rPr>
        <w:t>
      Глобальный тренд переселения людей в урбанизированные территории, меняющий ландшафт страновой конкуренции, находит отражение и в Казахстане. Появление на территории Республики Казахстан второго и третьего городов-миллионников начинает создавать локальные пространственные "центры тяжести", привлекательные для производства товаров конечного потребления, развития сложившихся и формирования новых инновационных систем, специализированных факторов производства, необходимых для привлечения инвестиций в средне-и высокотехнологичные сектора.</w:t>
      </w:r>
    </w:p>
    <w:bookmarkEnd w:id="191"/>
    <w:bookmarkStart w:name="z219" w:id="192"/>
    <w:p>
      <w:pPr>
        <w:spacing w:after="0"/>
        <w:ind w:left="0"/>
        <w:jc w:val="both"/>
      </w:pPr>
      <w:r>
        <w:rPr>
          <w:rFonts w:ascii="Times New Roman"/>
          <w:b w:val="false"/>
          <w:i w:val="false"/>
          <w:color w:val="000000"/>
          <w:sz w:val="28"/>
        </w:rPr>
        <w:t>
      Развитие крупных городских агломераций генерирует постоянный спрос на продукцию локальных кластеров пищевой промышленности, производства одежды и обуви, товаров для дома, строительных материалов, металлических изделий и химической продукции.</w:t>
      </w:r>
    </w:p>
    <w:bookmarkEnd w:id="192"/>
    <w:bookmarkStart w:name="z220" w:id="193"/>
    <w:p>
      <w:pPr>
        <w:spacing w:after="0"/>
        <w:ind w:left="0"/>
        <w:jc w:val="both"/>
      </w:pPr>
      <w:r>
        <w:rPr>
          <w:rFonts w:ascii="Times New Roman"/>
          <w:b w:val="false"/>
          <w:i w:val="false"/>
          <w:color w:val="000000"/>
          <w:sz w:val="28"/>
        </w:rPr>
        <w:t>
      Рынок регулируемых закупок по мере роста экономики и реализации крупных инфраструктурных проектов генерирует постоянный и концентрированный спрос на товары производственного назначения.</w:t>
      </w:r>
    </w:p>
    <w:bookmarkEnd w:id="193"/>
    <w:bookmarkStart w:name="z221" w:id="194"/>
    <w:p>
      <w:pPr>
        <w:spacing w:after="0"/>
        <w:ind w:left="0"/>
        <w:jc w:val="both"/>
      </w:pPr>
      <w:r>
        <w:rPr>
          <w:rFonts w:ascii="Times New Roman"/>
          <w:b w:val="false"/>
          <w:i w:val="false"/>
          <w:color w:val="000000"/>
          <w:sz w:val="28"/>
        </w:rPr>
        <w:t xml:space="preserve">
      По-прежнему существует значительный потенциал регулируемых закупок для локализации производств товаров и услуг в Казахстане. </w:t>
      </w:r>
    </w:p>
    <w:bookmarkEnd w:id="194"/>
    <w:bookmarkStart w:name="z222" w:id="195"/>
    <w:p>
      <w:pPr>
        <w:spacing w:after="0"/>
        <w:ind w:left="0"/>
        <w:jc w:val="both"/>
      </w:pPr>
      <w:r>
        <w:rPr>
          <w:rFonts w:ascii="Times New Roman"/>
          <w:b w:val="false"/>
          <w:i w:val="false"/>
          <w:color w:val="000000"/>
          <w:sz w:val="28"/>
        </w:rPr>
        <w:t>
      Развитие новых производственных технологий и цифровизация обрабатывающей промышленности (Индустрия 4.0) создает возможности для рывка в производительности и снижения дистанции и барьеров в торговле.</w:t>
      </w:r>
    </w:p>
    <w:bookmarkEnd w:id="195"/>
    <w:bookmarkStart w:name="z223" w:id="196"/>
    <w:p>
      <w:pPr>
        <w:spacing w:after="0"/>
        <w:ind w:left="0"/>
        <w:jc w:val="both"/>
      </w:pPr>
      <w:r>
        <w:rPr>
          <w:rFonts w:ascii="Times New Roman"/>
          <w:b w:val="false"/>
          <w:i w:val="false"/>
          <w:color w:val="000000"/>
          <w:sz w:val="28"/>
        </w:rPr>
        <w:t>
      Индустрия 4.0 трансформирует производственные и бизнес-модели, открывая возможности для формирования высокотехнологичных отраслей промышленности в развивающихся странах. Относительная доступность ключевых технологий Индустрии 4.0 позволяет сократить технологическое отставание от развитых стран.</w:t>
      </w:r>
    </w:p>
    <w:bookmarkEnd w:id="196"/>
    <w:bookmarkStart w:name="z224" w:id="197"/>
    <w:p>
      <w:pPr>
        <w:spacing w:after="0"/>
        <w:ind w:left="0"/>
        <w:jc w:val="both"/>
      </w:pPr>
      <w:r>
        <w:rPr>
          <w:rFonts w:ascii="Times New Roman"/>
          <w:b w:val="false"/>
          <w:i w:val="false"/>
          <w:color w:val="000000"/>
          <w:sz w:val="28"/>
        </w:rPr>
        <w:t xml:space="preserve">
      2) Основные угрозы и риски для индустриально-инновационного развития являются обратной стороной возможностей и дополняются проблемами, присущими обрабатывающей промышленности. </w:t>
      </w:r>
    </w:p>
    <w:bookmarkEnd w:id="197"/>
    <w:bookmarkStart w:name="z225" w:id="198"/>
    <w:p>
      <w:pPr>
        <w:spacing w:after="0"/>
        <w:ind w:left="0"/>
        <w:jc w:val="both"/>
      </w:pPr>
      <w:r>
        <w:rPr>
          <w:rFonts w:ascii="Times New Roman"/>
          <w:b w:val="false"/>
          <w:i w:val="false"/>
          <w:color w:val="000000"/>
          <w:sz w:val="28"/>
        </w:rPr>
        <w:t>
      ___________________________________________</w:t>
      </w:r>
    </w:p>
    <w:bookmarkEnd w:id="198"/>
    <w:bookmarkStart w:name="z226" w:id="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США и Западная Европа</w:t>
      </w:r>
    </w:p>
    <w:bookmarkEnd w:id="199"/>
    <w:bookmarkStart w:name="z227" w:id="200"/>
    <w:p>
      <w:pPr>
        <w:spacing w:after="0"/>
        <w:ind w:left="0"/>
        <w:jc w:val="both"/>
      </w:pPr>
      <w:r>
        <w:rPr>
          <w:rFonts w:ascii="Times New Roman"/>
          <w:b w:val="false"/>
          <w:i w:val="false"/>
          <w:color w:val="000000"/>
          <w:sz w:val="28"/>
        </w:rPr>
        <w:t>
      Недостаточные меры по привлечению инвестиций в обрабатывающую промышленность создают угрозу "ранней деиндустриализации".</w:t>
      </w:r>
    </w:p>
    <w:bookmarkEnd w:id="200"/>
    <w:bookmarkStart w:name="z228" w:id="201"/>
    <w:p>
      <w:pPr>
        <w:spacing w:after="0"/>
        <w:ind w:left="0"/>
        <w:jc w:val="both"/>
      </w:pPr>
      <w:r>
        <w:rPr>
          <w:rFonts w:ascii="Times New Roman"/>
          <w:b w:val="false"/>
          <w:i w:val="false"/>
          <w:color w:val="000000"/>
          <w:sz w:val="28"/>
        </w:rPr>
        <w:t>
      Инвестиции в традиционные сектора металлургии и нефтепереработки составляют большую часть, в то время как инвестиции в прочие отрасли обрабатывающей промышленности достаточно стабильны и не демонстрируют тенденцию к быстрому росту. Без учета базовых секторов показатель близок к простому воспроизводству.</w:t>
      </w:r>
    </w:p>
    <w:bookmarkEnd w:id="201"/>
    <w:bookmarkStart w:name="z229" w:id="202"/>
    <w:p>
      <w:pPr>
        <w:spacing w:after="0"/>
        <w:ind w:left="0"/>
        <w:jc w:val="both"/>
      </w:pPr>
      <w:r>
        <w:rPr>
          <w:rFonts w:ascii="Times New Roman"/>
          <w:b w:val="false"/>
          <w:i w:val="false"/>
          <w:color w:val="000000"/>
          <w:sz w:val="28"/>
        </w:rPr>
        <w:t>
      В результате Казахстан не сформировал критическую массу предприятий в обрабатывающей промышленности. В большинстве отраслей обрабатывающей промышленности наблюдается высокая экономическая концентрация. Показатель приведенного количества предприятий в обрабатывающей промышленности ниже, чем в России и Беларуси. Процесс географической концентрации предприятий находится на начальном этапе.</w:t>
      </w:r>
    </w:p>
    <w:bookmarkEnd w:id="202"/>
    <w:bookmarkStart w:name="z230" w:id="203"/>
    <w:p>
      <w:pPr>
        <w:spacing w:after="0"/>
        <w:ind w:left="0"/>
        <w:jc w:val="both"/>
      </w:pPr>
      <w:r>
        <w:rPr>
          <w:rFonts w:ascii="Times New Roman"/>
          <w:b w:val="false"/>
          <w:i w:val="false"/>
          <w:color w:val="000000"/>
          <w:sz w:val="28"/>
        </w:rPr>
        <w:t>
      Недостаток инвестиций в основной капитал на ранних этапах ставит под угрозу достижение всех показателей индустриального развития. Отсутствие критической массы и географической концентрации предприятий ведет к проблемам формирования полноценных отраслей, создания цепочек добавленной стоимости, слабых межотраслевых связей, отсутствия агломерационных эффектов и сопровождающих их положительных внешних эффектов, слабой мотивации к технологической модернизации, улучшению качества продуктов, повышению его технологической сложности ввиду недостаточной конкуренции.</w:t>
      </w:r>
    </w:p>
    <w:bookmarkEnd w:id="203"/>
    <w:bookmarkStart w:name="z231" w:id="204"/>
    <w:p>
      <w:pPr>
        <w:spacing w:after="0"/>
        <w:ind w:left="0"/>
        <w:jc w:val="both"/>
      </w:pPr>
      <w:r>
        <w:rPr>
          <w:rFonts w:ascii="Times New Roman"/>
          <w:b w:val="false"/>
          <w:i w:val="false"/>
          <w:color w:val="000000"/>
          <w:sz w:val="28"/>
        </w:rPr>
        <w:t>
      Высокая конкуренция на внешних рынках, недостаточная емкость внутреннего рынка и высокая конкуренция на нем со стороны производителей Китая, России и других стран создают давление на отечественных производителей.</w:t>
      </w:r>
    </w:p>
    <w:bookmarkEnd w:id="204"/>
    <w:bookmarkStart w:name="z232" w:id="205"/>
    <w:p>
      <w:pPr>
        <w:spacing w:after="0"/>
        <w:ind w:left="0"/>
        <w:jc w:val="both"/>
      </w:pPr>
      <w:r>
        <w:rPr>
          <w:rFonts w:ascii="Times New Roman"/>
          <w:b w:val="false"/>
          <w:i w:val="false"/>
          <w:color w:val="000000"/>
          <w:sz w:val="28"/>
        </w:rPr>
        <w:t>
      Исторически емкость казахстанского рынка недостаточна для достижения эффекта масштаба, необходимого для производства значительной части номенклатуры обрабатывающей промышленности. Доступность внешних рынков критична для достижения эффекта масштаба при текущих производственных моделях.</w:t>
      </w:r>
    </w:p>
    <w:bookmarkEnd w:id="205"/>
    <w:bookmarkStart w:name="z233" w:id="206"/>
    <w:p>
      <w:pPr>
        <w:spacing w:after="0"/>
        <w:ind w:left="0"/>
        <w:jc w:val="both"/>
      </w:pPr>
      <w:r>
        <w:rPr>
          <w:rFonts w:ascii="Times New Roman"/>
          <w:b w:val="false"/>
          <w:i w:val="false"/>
          <w:color w:val="000000"/>
          <w:sz w:val="28"/>
        </w:rPr>
        <w:t>
      Внешние рынки двух крупнейших соседей имеют более развитые и сложные производственные системы по сравнению с Казахстаном. Кроме того, данные страны создают ограничения при ввозе казахстанских товаров во внешние страны. Несмотря на нахождение в едином экономическом союзе с Россией, отечественные производители по-прежнему сталкиваются с условиями недобросовестной конкуренции, основанной на административных барьерах. Рынок Китая исторически имеет высокие входные барьеры, связанные со специальными мерами по допуску на внутренний рынок.</w:t>
      </w:r>
    </w:p>
    <w:bookmarkEnd w:id="206"/>
    <w:bookmarkStart w:name="z234" w:id="207"/>
    <w:p>
      <w:pPr>
        <w:spacing w:after="0"/>
        <w:ind w:left="0"/>
        <w:jc w:val="both"/>
      </w:pPr>
      <w:r>
        <w:rPr>
          <w:rFonts w:ascii="Times New Roman"/>
          <w:b w:val="false"/>
          <w:i w:val="false"/>
          <w:color w:val="000000"/>
          <w:sz w:val="28"/>
        </w:rPr>
        <w:t>
      Рост спроса на продукцию обрабатывающей промышленности удовлетворяется в основном за счет импорта и отечественные предприятия встречаются с сильной конкуренцией со стороны производителей России и Китая.</w:t>
      </w:r>
    </w:p>
    <w:bookmarkEnd w:id="207"/>
    <w:bookmarkStart w:name="z235" w:id="208"/>
    <w:p>
      <w:pPr>
        <w:spacing w:after="0"/>
        <w:ind w:left="0"/>
        <w:jc w:val="both"/>
      </w:pPr>
      <w:r>
        <w:rPr>
          <w:rFonts w:ascii="Times New Roman"/>
          <w:b w:val="false"/>
          <w:i w:val="false"/>
          <w:color w:val="000000"/>
          <w:sz w:val="28"/>
        </w:rPr>
        <w:t>
      Казахстан имеет ограниченную экспортную корзину и недостаточную "сложность", что создает риск перманентного технологического отставания.</w:t>
      </w:r>
    </w:p>
    <w:bookmarkEnd w:id="208"/>
    <w:bookmarkStart w:name="z236" w:id="209"/>
    <w:p>
      <w:pPr>
        <w:spacing w:after="0"/>
        <w:ind w:left="0"/>
        <w:jc w:val="both"/>
      </w:pPr>
      <w:r>
        <w:rPr>
          <w:rFonts w:ascii="Times New Roman"/>
          <w:b w:val="false"/>
          <w:i w:val="false"/>
          <w:color w:val="000000"/>
          <w:sz w:val="28"/>
        </w:rPr>
        <w:t>
      Экспорт Республики Казахстан характеризуется ограниченной номенклатурой товаров со сравнительным преимуществом. Большая часть экспорта приходится на продукцию металлургии и нефтепереработки, которые относятся к низко- и среднетехнологичным секторам. Уровень технологической сложности Казахстана значительно ниже, чем у Китая, России и Беларуси.</w:t>
      </w:r>
    </w:p>
    <w:bookmarkEnd w:id="209"/>
    <w:bookmarkStart w:name="z237" w:id="210"/>
    <w:p>
      <w:pPr>
        <w:spacing w:after="0"/>
        <w:ind w:left="0"/>
        <w:jc w:val="both"/>
      </w:pPr>
      <w:r>
        <w:rPr>
          <w:rFonts w:ascii="Times New Roman"/>
          <w:b w:val="false"/>
          <w:i w:val="false"/>
          <w:color w:val="000000"/>
          <w:sz w:val="28"/>
        </w:rPr>
        <w:t>
      Казахстан имеет средний уровень развития основной цифровой инфраструктуры</w:t>
      </w:r>
      <w:r>
        <w:rPr>
          <w:rFonts w:ascii="Times New Roman"/>
          <w:b w:val="false"/>
          <w:i w:val="false"/>
          <w:color w:val="000000"/>
          <w:vertAlign w:val="superscript"/>
        </w:rPr>
        <w:t>4</w:t>
      </w:r>
      <w:r>
        <w:rPr>
          <w:rFonts w:ascii="Times New Roman"/>
          <w:b w:val="false"/>
          <w:i w:val="false"/>
          <w:color w:val="000000"/>
          <w:sz w:val="28"/>
        </w:rPr>
        <w:t>, низкую готовность предприятий к "цифровой эпохе" и слабую мотивацию на уровне средних предприятий к внедрению "цифровых решений"</w:t>
      </w:r>
      <w:r>
        <w:rPr>
          <w:rFonts w:ascii="Times New Roman"/>
          <w:b w:val="false"/>
          <w:i w:val="false"/>
          <w:color w:val="000000"/>
          <w:vertAlign w:val="superscript"/>
        </w:rPr>
        <w:t>5</w:t>
      </w:r>
      <w:r>
        <w:rPr>
          <w:rFonts w:ascii="Times New Roman"/>
          <w:b w:val="false"/>
          <w:i w:val="false"/>
          <w:color w:val="000000"/>
          <w:sz w:val="28"/>
        </w:rPr>
        <w:t>, что создает препятствие для цифровой трансформации промышленности.</w:t>
      </w:r>
    </w:p>
    <w:bookmarkEnd w:id="210"/>
    <w:bookmarkStart w:name="z238" w:id="211"/>
    <w:p>
      <w:pPr>
        <w:spacing w:after="0"/>
        <w:ind w:left="0"/>
        <w:jc w:val="both"/>
      </w:pPr>
      <w:r>
        <w:rPr>
          <w:rFonts w:ascii="Times New Roman"/>
          <w:b w:val="false"/>
          <w:i w:val="false"/>
          <w:color w:val="000000"/>
          <w:sz w:val="28"/>
        </w:rPr>
        <w:t>
      _________________________________________</w:t>
      </w:r>
    </w:p>
    <w:bookmarkEnd w:id="211"/>
    <w:bookmarkStart w:name="z239"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Networked readiness index, Всемирный Экономический Форум</w:t>
      </w:r>
    </w:p>
    <w:bookmarkEnd w:id="212"/>
    <w:bookmarkStart w:name="z240"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Отчет Fraunhofer</w:t>
      </w:r>
    </w:p>
    <w:bookmarkEnd w:id="213"/>
    <w:bookmarkStart w:name="z241" w:id="214"/>
    <w:p>
      <w:pPr>
        <w:spacing w:after="0"/>
        <w:ind w:left="0"/>
        <w:jc w:val="both"/>
      </w:pPr>
      <w:r>
        <w:rPr>
          <w:rFonts w:ascii="Times New Roman"/>
          <w:b w:val="false"/>
          <w:i w:val="false"/>
          <w:color w:val="000000"/>
          <w:sz w:val="28"/>
        </w:rPr>
        <w:t>
      Для использования всех преимуществ технологий "цифровой эпохи" требуется высокий уровень развития цифровой инфраструктуры. В настоящий момент Казахстан относится к группе стран со средним уровнем развития в этом аспекте.</w:t>
      </w:r>
    </w:p>
    <w:bookmarkEnd w:id="214"/>
    <w:bookmarkStart w:name="z242" w:id="215"/>
    <w:p>
      <w:pPr>
        <w:spacing w:after="0"/>
        <w:ind w:left="0"/>
        <w:jc w:val="both"/>
      </w:pPr>
      <w:r>
        <w:rPr>
          <w:rFonts w:ascii="Times New Roman"/>
          <w:b w:val="false"/>
          <w:i w:val="false"/>
          <w:color w:val="000000"/>
          <w:sz w:val="28"/>
        </w:rPr>
        <w:t>
      Предприятия характеризуются низким уровнем использования текущих информационно-коммуникационных технологий, слабо информированы и не имеют кадрового потенциала для внедрения цифровых технологических решений. Отсутствие понимания необходимости и кадров снижает стимулы предприятий к инвестициям в цифровизацию.</w:t>
      </w:r>
    </w:p>
    <w:bookmarkEnd w:id="215"/>
    <w:bookmarkStart w:name="z243" w:id="216"/>
    <w:p>
      <w:pPr>
        <w:spacing w:after="0"/>
        <w:ind w:left="0"/>
        <w:jc w:val="both"/>
      </w:pPr>
      <w:r>
        <w:rPr>
          <w:rFonts w:ascii="Times New Roman"/>
          <w:b w:val="false"/>
          <w:i w:val="false"/>
          <w:color w:val="000000"/>
          <w:sz w:val="28"/>
        </w:rPr>
        <w:t>
      Влияние распространения пандемии коронавирусной инфекции COVID-19 на мировую экономику</w:t>
      </w:r>
    </w:p>
    <w:bookmarkEnd w:id="216"/>
    <w:bookmarkStart w:name="z244" w:id="217"/>
    <w:p>
      <w:pPr>
        <w:spacing w:after="0"/>
        <w:ind w:left="0"/>
        <w:jc w:val="both"/>
      </w:pPr>
      <w:r>
        <w:rPr>
          <w:rFonts w:ascii="Times New Roman"/>
          <w:b w:val="false"/>
          <w:i w:val="false"/>
          <w:color w:val="000000"/>
          <w:sz w:val="28"/>
        </w:rPr>
        <w:t>
      В связи с объявлением Всемирной организацией здравоохранения пандемии COVID-19 в мире в 2020 – 2021 годах на экономику Казахстана негативное влияние оказывает распространение коронавирусной инфекции COVID-19. Неблагоприятная эпидемиологическая ситуация, начавшаяся в четвертом квартале 2019 года и повлекшая за собой закрытие государственных границ и снижение экономической активности во всем мире, отрицательно сказалась на осуществлении внешнего товарооборота. Закрытие границ между странами из-за пандемии нанесло серьезный удар по мировой логистике и обеспечению цепочки поставок сырья и готовой продукции. Цепочки становятся более короткими и диверсифицированными, ускоряется возврат производств и аутсорсинг бизнес-процессов в близлежащих территориях с укреплением внутренних каналов поставок.</w:t>
      </w:r>
    </w:p>
    <w:bookmarkEnd w:id="217"/>
    <w:bookmarkStart w:name="z245" w:id="218"/>
    <w:p>
      <w:pPr>
        <w:spacing w:after="0"/>
        <w:ind w:left="0"/>
        <w:jc w:val="both"/>
      </w:pPr>
      <w:r>
        <w:rPr>
          <w:rFonts w:ascii="Times New Roman"/>
          <w:b w:val="false"/>
          <w:i w:val="false"/>
          <w:color w:val="000000"/>
          <w:sz w:val="28"/>
        </w:rPr>
        <w:t>
      Как следствие наблюдается низкий потребительский спрос, связанный с тем, что все больше стран придерживаются политики экспортного протекционизма. Это способствует снижению глобального спроса, а следовательно – росту цен.</w:t>
      </w:r>
    </w:p>
    <w:bookmarkEnd w:id="218"/>
    <w:bookmarkStart w:name="z246" w:id="219"/>
    <w:p>
      <w:pPr>
        <w:spacing w:after="0"/>
        <w:ind w:left="0"/>
        <w:jc w:val="both"/>
      </w:pPr>
      <w:r>
        <w:rPr>
          <w:rFonts w:ascii="Times New Roman"/>
          <w:b w:val="false"/>
          <w:i w:val="false"/>
          <w:color w:val="000000"/>
          <w:sz w:val="28"/>
        </w:rPr>
        <w:t>
      3) Сильные стороны индустриально-инновационного развития.</w:t>
      </w:r>
    </w:p>
    <w:bookmarkEnd w:id="219"/>
    <w:bookmarkStart w:name="z247" w:id="220"/>
    <w:p>
      <w:pPr>
        <w:spacing w:after="0"/>
        <w:ind w:left="0"/>
        <w:jc w:val="both"/>
      </w:pPr>
      <w:r>
        <w:rPr>
          <w:rFonts w:ascii="Times New Roman"/>
          <w:b w:val="false"/>
          <w:i w:val="false"/>
          <w:color w:val="000000"/>
          <w:sz w:val="28"/>
        </w:rPr>
        <w:t>
      Обрабатывающая промышленность находится в постоянном приоритете политического руководства страны.</w:t>
      </w:r>
    </w:p>
    <w:bookmarkEnd w:id="220"/>
    <w:bookmarkStart w:name="z248" w:id="221"/>
    <w:p>
      <w:pPr>
        <w:spacing w:after="0"/>
        <w:ind w:left="0"/>
        <w:jc w:val="both"/>
      </w:pPr>
      <w:r>
        <w:rPr>
          <w:rFonts w:ascii="Times New Roman"/>
          <w:b w:val="false"/>
          <w:i w:val="false"/>
          <w:color w:val="000000"/>
          <w:sz w:val="28"/>
        </w:rPr>
        <w:t>
      Правительство последовательно осуществляет индустриальную политику, а также выделяет финансовые ресурсы на поддержку индустриальной политики.</w:t>
      </w:r>
    </w:p>
    <w:bookmarkEnd w:id="221"/>
    <w:bookmarkStart w:name="z249" w:id="222"/>
    <w:p>
      <w:pPr>
        <w:spacing w:after="0"/>
        <w:ind w:left="0"/>
        <w:jc w:val="both"/>
      </w:pPr>
      <w:r>
        <w:rPr>
          <w:rFonts w:ascii="Times New Roman"/>
          <w:b w:val="false"/>
          <w:i w:val="false"/>
          <w:color w:val="000000"/>
          <w:sz w:val="28"/>
        </w:rPr>
        <w:t>
      Сформированная система институтов развития позволяет охватить все аспекты регулирования индустриальной политики.</w:t>
      </w:r>
    </w:p>
    <w:bookmarkEnd w:id="222"/>
    <w:bookmarkStart w:name="z250" w:id="223"/>
    <w:p>
      <w:pPr>
        <w:spacing w:after="0"/>
        <w:ind w:left="0"/>
        <w:jc w:val="both"/>
      </w:pPr>
      <w:r>
        <w:rPr>
          <w:rFonts w:ascii="Times New Roman"/>
          <w:b w:val="false"/>
          <w:i w:val="false"/>
          <w:color w:val="000000"/>
          <w:sz w:val="28"/>
        </w:rPr>
        <w:t>
      Создана и функционирует система субъектов поддержки индустриально-инновационной деятельности, которая позволяет охватить все аспекты регулирования индустриальной политики.</w:t>
      </w:r>
    </w:p>
    <w:bookmarkEnd w:id="223"/>
    <w:bookmarkStart w:name="z251" w:id="224"/>
    <w:p>
      <w:pPr>
        <w:spacing w:after="0"/>
        <w:ind w:left="0"/>
        <w:jc w:val="both"/>
      </w:pPr>
      <w:r>
        <w:rPr>
          <w:rFonts w:ascii="Times New Roman"/>
          <w:b w:val="false"/>
          <w:i w:val="false"/>
          <w:color w:val="000000"/>
          <w:sz w:val="28"/>
        </w:rPr>
        <w:t>
      Государство прямо или косвенно контролирует и регулирует добычу сырья, выпуск продукции первых переделов и факторов производства, связанных с инфраструктурой.</w:t>
      </w:r>
    </w:p>
    <w:bookmarkEnd w:id="224"/>
    <w:bookmarkStart w:name="z252" w:id="225"/>
    <w:p>
      <w:pPr>
        <w:spacing w:after="0"/>
        <w:ind w:left="0"/>
        <w:jc w:val="both"/>
      </w:pPr>
      <w:r>
        <w:rPr>
          <w:rFonts w:ascii="Times New Roman"/>
          <w:b w:val="false"/>
          <w:i w:val="false"/>
          <w:color w:val="000000"/>
          <w:sz w:val="28"/>
        </w:rPr>
        <w:t>
      Казахстан имеет высокий уровень обеспеченности базовыми минеральными ресурсами. Государство напрямую или через акционерное общество "Фонд национального благосостояния "Самрук-Қазына" имеет доли участия в ряде добывающих и выпускающих продукцию первых переделов компаний. Это создает возможность преференциального обеспечения новых проектов обрабатывающей промышленности сырьем и базовыми полуфабрикатами.</w:t>
      </w:r>
    </w:p>
    <w:bookmarkEnd w:id="225"/>
    <w:bookmarkStart w:name="z253" w:id="226"/>
    <w:p>
      <w:pPr>
        <w:spacing w:after="0"/>
        <w:ind w:left="0"/>
        <w:jc w:val="both"/>
      </w:pPr>
      <w:r>
        <w:rPr>
          <w:rFonts w:ascii="Times New Roman"/>
          <w:b w:val="false"/>
          <w:i w:val="false"/>
          <w:color w:val="000000"/>
          <w:sz w:val="28"/>
        </w:rPr>
        <w:t>
      4) Резервы повышения эффективности использования ресурсов и слабые стороны в проведении индустриально-инновационной политики, которые требуют концентрации внимания и дополнительных ресурсов.</w:t>
      </w:r>
    </w:p>
    <w:bookmarkEnd w:id="226"/>
    <w:bookmarkStart w:name="z254" w:id="227"/>
    <w:p>
      <w:pPr>
        <w:spacing w:after="0"/>
        <w:ind w:left="0"/>
        <w:jc w:val="both"/>
      </w:pPr>
      <w:r>
        <w:rPr>
          <w:rFonts w:ascii="Times New Roman"/>
          <w:b w:val="false"/>
          <w:i w:val="false"/>
          <w:color w:val="000000"/>
          <w:sz w:val="28"/>
        </w:rPr>
        <w:t>
      Недостаточно эффективная система мониторинга и механизмов обратной связи при реализации индустриально-инновационной политики.</w:t>
      </w:r>
    </w:p>
    <w:bookmarkEnd w:id="227"/>
    <w:bookmarkStart w:name="z255" w:id="228"/>
    <w:p>
      <w:pPr>
        <w:spacing w:after="0"/>
        <w:ind w:left="0"/>
        <w:jc w:val="both"/>
      </w:pPr>
      <w:r>
        <w:rPr>
          <w:rFonts w:ascii="Times New Roman"/>
          <w:b w:val="false"/>
          <w:i w:val="false"/>
          <w:color w:val="000000"/>
          <w:sz w:val="28"/>
        </w:rPr>
        <w:t>
      Существуют значительные затруднения, связанные с объективной оценкой реализации политики индустриально-инновационного развития, в том числе достигнутых прямых и конечных результатов и эффективности инструментов поддержки. Одним из механизмов повышения эффективности индустриально-инновационной политики является обеспечение качественного мониторинга и на его основе анализа на предмет результативности применяемых инструментов поддержки, в том числе посредством количественной и качественной оценки.</w:t>
      </w:r>
    </w:p>
    <w:bookmarkEnd w:id="228"/>
    <w:bookmarkStart w:name="z256" w:id="229"/>
    <w:p>
      <w:pPr>
        <w:spacing w:after="0"/>
        <w:ind w:left="0"/>
        <w:jc w:val="both"/>
      </w:pPr>
      <w:r>
        <w:rPr>
          <w:rFonts w:ascii="Times New Roman"/>
          <w:b w:val="false"/>
          <w:i w:val="false"/>
          <w:color w:val="000000"/>
          <w:sz w:val="28"/>
        </w:rPr>
        <w:t>
      На основании рассмотрения возможных комбинаций факторов можно выделить следующие основные направления для продолжения индустриально-инновационной политики.</w:t>
      </w:r>
    </w:p>
    <w:bookmarkEnd w:id="229"/>
    <w:bookmarkStart w:name="z257" w:id="230"/>
    <w:p>
      <w:pPr>
        <w:spacing w:after="0"/>
        <w:ind w:left="0"/>
        <w:jc w:val="both"/>
      </w:pPr>
      <w:r>
        <w:rPr>
          <w:rFonts w:ascii="Times New Roman"/>
          <w:b w:val="false"/>
          <w:i w:val="false"/>
          <w:color w:val="000000"/>
          <w:sz w:val="28"/>
        </w:rPr>
        <w:t>
      Проведение проактивной торговой политики.</w:t>
      </w:r>
    </w:p>
    <w:bookmarkEnd w:id="230"/>
    <w:bookmarkStart w:name="z258" w:id="231"/>
    <w:p>
      <w:pPr>
        <w:spacing w:after="0"/>
        <w:ind w:left="0"/>
        <w:jc w:val="both"/>
      </w:pPr>
      <w:r>
        <w:rPr>
          <w:rFonts w:ascii="Times New Roman"/>
          <w:b w:val="false"/>
          <w:i w:val="false"/>
          <w:color w:val="000000"/>
          <w:sz w:val="28"/>
        </w:rPr>
        <w:t>
      Ресурсы и усилия должны быть направлены по двум векторам. Первое, нахождение решений и компромиссов для снятия барьеров во внешней торговле в рамках ЕАЭС, доступе на рынок Китая и продвижении на рынках Центральной и Южной Азии. Необходимо наладить постоянный диалог с существующими экспортерами обрабатывающей промышленности для понимания их реальных потребностей и барьеров во внешней торговле.</w:t>
      </w:r>
    </w:p>
    <w:bookmarkEnd w:id="231"/>
    <w:bookmarkStart w:name="z259" w:id="232"/>
    <w:p>
      <w:pPr>
        <w:spacing w:after="0"/>
        <w:ind w:left="0"/>
        <w:jc w:val="both"/>
      </w:pPr>
      <w:r>
        <w:rPr>
          <w:rFonts w:ascii="Times New Roman"/>
          <w:b w:val="false"/>
          <w:i w:val="false"/>
          <w:color w:val="000000"/>
          <w:sz w:val="28"/>
        </w:rPr>
        <w:t>
      Опережающее создание специализированных факторов производства в пространственных "точках роста".</w:t>
      </w:r>
    </w:p>
    <w:bookmarkEnd w:id="232"/>
    <w:bookmarkStart w:name="z260" w:id="233"/>
    <w:p>
      <w:pPr>
        <w:spacing w:after="0"/>
        <w:ind w:left="0"/>
        <w:jc w:val="both"/>
      </w:pPr>
      <w:r>
        <w:rPr>
          <w:rFonts w:ascii="Times New Roman"/>
          <w:b w:val="false"/>
          <w:i w:val="false"/>
          <w:color w:val="000000"/>
          <w:sz w:val="28"/>
        </w:rPr>
        <w:t>
      Повышение привлекательности обрабатывающей промышленности требует снижения издержек и увеличения отдачи от инвестированных ресурсов. Это возможно достичь исключительно через системную работу с основным фокусом на сопряжение индустриального и пространственного развития для создания, расширения и предложения специализированных факторов производства. Усилия будут направлены на развитие качественной промышленной и цифровой инфраструктуры, человеческого капитала, центров компетенций, испытательной и сертификационной инфраструктуры.</w:t>
      </w:r>
    </w:p>
    <w:bookmarkEnd w:id="233"/>
    <w:bookmarkStart w:name="z261" w:id="234"/>
    <w:p>
      <w:pPr>
        <w:spacing w:after="0"/>
        <w:ind w:left="0"/>
        <w:jc w:val="both"/>
      </w:pPr>
      <w:r>
        <w:rPr>
          <w:rFonts w:ascii="Times New Roman"/>
          <w:b w:val="false"/>
          <w:i w:val="false"/>
          <w:color w:val="000000"/>
          <w:sz w:val="28"/>
        </w:rPr>
        <w:t xml:space="preserve">
      Создание новых крупных капиталоемких и наукоемких производств. </w:t>
      </w:r>
    </w:p>
    <w:bookmarkEnd w:id="234"/>
    <w:bookmarkStart w:name="z262" w:id="235"/>
    <w:p>
      <w:pPr>
        <w:spacing w:after="0"/>
        <w:ind w:left="0"/>
        <w:jc w:val="both"/>
      </w:pPr>
      <w:r>
        <w:rPr>
          <w:rFonts w:ascii="Times New Roman"/>
          <w:b w:val="false"/>
          <w:i w:val="false"/>
          <w:color w:val="000000"/>
          <w:sz w:val="28"/>
        </w:rPr>
        <w:t xml:space="preserve">
      Используя возможности государства по распределению сырьевых ресурсов и его готовность к предоставлению особых условий для частных инвесторов, обеспечить реализацию отдельных крупных капиталоемких и наукоемких проектов в обрабатывающей промышленности. </w:t>
      </w:r>
    </w:p>
    <w:bookmarkEnd w:id="235"/>
    <w:bookmarkStart w:name="z263" w:id="236"/>
    <w:p>
      <w:pPr>
        <w:spacing w:after="0"/>
        <w:ind w:left="0"/>
        <w:jc w:val="left"/>
      </w:pPr>
      <w:r>
        <w:rPr>
          <w:rFonts w:ascii="Times New Roman"/>
          <w:b/>
          <w:i w:val="false"/>
          <w:color w:val="000000"/>
        </w:rPr>
        <w:t xml:space="preserve"> 2. Обзор международного опыта государственной политики в области индустриально-инновационного развития</w:t>
      </w:r>
    </w:p>
    <w:bookmarkEnd w:id="236"/>
    <w:bookmarkStart w:name="z264" w:id="237"/>
    <w:p>
      <w:pPr>
        <w:spacing w:after="0"/>
        <w:ind w:left="0"/>
        <w:jc w:val="both"/>
      </w:pPr>
      <w:r>
        <w:rPr>
          <w:rFonts w:ascii="Times New Roman"/>
          <w:b w:val="false"/>
          <w:i w:val="false"/>
          <w:color w:val="000000"/>
          <w:sz w:val="28"/>
        </w:rPr>
        <w:t>
      Тенденции к изменениям и необходимость преодоления внутренних барьеров развития Казахстана трактует конъюнктура мирового рынка. К основным внешним факторам, определяющим дальнейшее развитие обрабатывающей промышленности, следует отнести глобальную экономическую конкуренцию, торгово-экономическую интеграцию Евразийского экономического союза, появление новых сильных азиатских игроков, ужесточение стандартов на промышленную продукцию.</w:t>
      </w:r>
    </w:p>
    <w:bookmarkEnd w:id="237"/>
    <w:bookmarkStart w:name="z265" w:id="238"/>
    <w:p>
      <w:pPr>
        <w:spacing w:after="0"/>
        <w:ind w:left="0"/>
        <w:jc w:val="both"/>
      </w:pPr>
      <w:r>
        <w:rPr>
          <w:rFonts w:ascii="Times New Roman"/>
          <w:b w:val="false"/>
          <w:i w:val="false"/>
          <w:color w:val="000000"/>
          <w:sz w:val="28"/>
        </w:rPr>
        <w:t>
      Мировой технологический прогресс в индустриальном секторе усилил цифровой разрыв между странами. Тотальное недофинансирование научных разработок в промышленности, отсутствие стимулирующих факторов со стороны государства привели к замедлению развития в Казахстане передовых технологий.</w:t>
      </w:r>
    </w:p>
    <w:bookmarkEnd w:id="238"/>
    <w:bookmarkStart w:name="z266" w:id="239"/>
    <w:p>
      <w:pPr>
        <w:spacing w:after="0"/>
        <w:ind w:left="0"/>
        <w:jc w:val="both"/>
      </w:pPr>
      <w:r>
        <w:rPr>
          <w:rFonts w:ascii="Times New Roman"/>
          <w:b w:val="false"/>
          <w:i w:val="false"/>
          <w:color w:val="000000"/>
          <w:sz w:val="28"/>
        </w:rPr>
        <w:t xml:space="preserve">
      Оценка Института статистики Организации Объединенных Наций по вопросам образования, науки и культуры (ЮНЕСКО) показала, что объем внутренних затрат Казахстана на НИОКР в 2018 году составил 0,1 % от ВВП. Лидером по этому показателю является Япония 3,26 % от ВВП. На втором месте США (2,84 % от ВВП) и на третьем находится Китай (2,19 % от ВВП). </w:t>
      </w:r>
    </w:p>
    <w:bookmarkEnd w:id="239"/>
    <w:bookmarkStart w:name="z267" w:id="240"/>
    <w:p>
      <w:pPr>
        <w:spacing w:after="0"/>
        <w:ind w:left="0"/>
        <w:jc w:val="both"/>
      </w:pPr>
      <w:r>
        <w:rPr>
          <w:rFonts w:ascii="Times New Roman"/>
          <w:b w:val="false"/>
          <w:i w:val="false"/>
          <w:color w:val="000000"/>
          <w:sz w:val="28"/>
        </w:rPr>
        <w:t>
      Если проводить оценку по численности инженеров, в том числе технических специалистов в НИОКР, а также работников, чьи основные задачи требуют технических знаний и опыта в инженерном деле, физикe и биологии (технической), в НИОКР общее количество человек в 2018 году достигло 123,9 человек/млн человек. По уровню исследователей-специалистов, занятых в разработке и создании новых знаний, продуктов, процессов, методов или систем управления соответствующими проектами в НИОКР в Казахстане, численность составила 666,9 человек/млн человек.</w:t>
      </w:r>
      <w:r>
        <w:rPr>
          <w:rFonts w:ascii="Times New Roman"/>
          <w:b w:val="false"/>
          <w:i w:val="false"/>
          <w:color w:val="000000"/>
          <w:vertAlign w:val="superscript"/>
        </w:rPr>
        <w:t>6</w:t>
      </w:r>
      <w:r>
        <w:rPr>
          <w:rFonts w:ascii="Times New Roman"/>
          <w:b w:val="false"/>
          <w:i w:val="false"/>
          <w:color w:val="000000"/>
          <w:sz w:val="28"/>
        </w:rPr>
        <w:t xml:space="preserve"> </w:t>
      </w:r>
    </w:p>
    <w:bookmarkEnd w:id="240"/>
    <w:bookmarkStart w:name="z268" w:id="241"/>
    <w:p>
      <w:pPr>
        <w:spacing w:after="0"/>
        <w:ind w:left="0"/>
        <w:jc w:val="both"/>
      </w:pPr>
      <w:r>
        <w:rPr>
          <w:rFonts w:ascii="Times New Roman"/>
          <w:b w:val="false"/>
          <w:i w:val="false"/>
          <w:color w:val="000000"/>
          <w:sz w:val="28"/>
        </w:rPr>
        <w:t>
      ___________________________________</w:t>
      </w:r>
    </w:p>
    <w:bookmarkEnd w:id="241"/>
    <w:bookmarkStart w:name="z269" w:id="2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UNESCO Institute for Statistics: Research and Development Expenditure 2019.</w:t>
      </w:r>
    </w:p>
    <w:bookmarkEnd w:id="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0" w:id="243"/>
    <w:p>
      <w:pPr>
        <w:spacing w:after="0"/>
        <w:ind w:left="0"/>
        <w:jc w:val="both"/>
      </w:pPr>
      <w:r>
        <w:rPr>
          <w:rFonts w:ascii="Times New Roman"/>
          <w:b w:val="false"/>
          <w:i w:val="false"/>
          <w:color w:val="000000"/>
          <w:sz w:val="28"/>
        </w:rPr>
        <w:t>
      Таблица 2. Результаты оценки Института статистики Организации Объединенных Наций по вопросам образования</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Расходы на НИОКР (в % от ВВП) по годам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bl>
    <w:bookmarkStart w:name="z271" w:id="244"/>
    <w:p>
      <w:pPr>
        <w:spacing w:after="0"/>
        <w:ind w:left="0"/>
        <w:jc w:val="both"/>
      </w:pPr>
      <w:r>
        <w:rPr>
          <w:rFonts w:ascii="Times New Roman"/>
          <w:b w:val="false"/>
          <w:i w:val="false"/>
          <w:color w:val="000000"/>
          <w:sz w:val="28"/>
        </w:rPr>
        <w:t>
      Источник: UNESCO Institute for Statistics: Research and Development Expenditure 2019.</w:t>
      </w:r>
    </w:p>
    <w:bookmarkEnd w:id="244"/>
    <w:bookmarkStart w:name="z272" w:id="245"/>
    <w:p>
      <w:pPr>
        <w:spacing w:after="0"/>
        <w:ind w:left="0"/>
        <w:jc w:val="both"/>
      </w:pPr>
      <w:r>
        <w:rPr>
          <w:rFonts w:ascii="Times New Roman"/>
          <w:b w:val="false"/>
          <w:i w:val="false"/>
          <w:color w:val="000000"/>
          <w:sz w:val="28"/>
        </w:rPr>
        <w:t xml:space="preserve">
      Показатель затрат на научно-исследовательские и опытно-конструкторские работы в Казахстане в 2018 году составляет 0,12 % ВВП, в то время как в странах Европейского союза он равен 2,2 %. Наибольшая интенсивность НИОКР в 2018 году зафиксирована в Японии, Швеции, Австрии и Германии, где соответствующие показатели превысили 3 % ВВП. В Дании, Бельгии и Финляндии уровень расходов на НИОКР составил около 3 % ВВП. Между тем в восьми странах Европейского союза Румынии, Словакии, Болгарии, Латвии, Литве, Ирландии, на Мальте и Кипре интенсивность НИОКР оказалась ниже 1 % ВВП. </w:t>
      </w:r>
    </w:p>
    <w:bookmarkEnd w:id="245"/>
    <w:bookmarkStart w:name="z273" w:id="246"/>
    <w:p>
      <w:pPr>
        <w:spacing w:after="0"/>
        <w:ind w:left="0"/>
        <w:jc w:val="both"/>
      </w:pPr>
      <w:r>
        <w:rPr>
          <w:rFonts w:ascii="Times New Roman"/>
          <w:b w:val="false"/>
          <w:i w:val="false"/>
          <w:color w:val="000000"/>
          <w:sz w:val="28"/>
        </w:rPr>
        <w:t xml:space="preserve">
      Удельный вес организаций, осуществлявших инновации по итогам 2019 года, составил 11,3 % (в целом по экономике) против 44 %, 46 % и 54 % в Великобритании, Франции и Германии соответственно. </w:t>
      </w:r>
    </w:p>
    <w:bookmarkEnd w:id="246"/>
    <w:bookmarkStart w:name="z274" w:id="247"/>
    <w:p>
      <w:pPr>
        <w:spacing w:after="0"/>
        <w:ind w:left="0"/>
        <w:jc w:val="both"/>
      </w:pPr>
      <w:r>
        <w:rPr>
          <w:rFonts w:ascii="Times New Roman"/>
          <w:b w:val="false"/>
          <w:i w:val="false"/>
          <w:color w:val="000000"/>
          <w:sz w:val="28"/>
        </w:rPr>
        <w:t>
      При этом согласно показателю Глобального индекса конкурентоспособности Всемирного экономического форума по фактору "инновационный потенциал" в 2019 году Казахстан занял 95 место, по данным рейтинга Глобального индекса инноваций Казахстан занимает 79 место (Россия – 46, Украина – 47).</w:t>
      </w:r>
    </w:p>
    <w:bookmarkEnd w:id="247"/>
    <w:bookmarkStart w:name="z275" w:id="248"/>
    <w:p>
      <w:pPr>
        <w:spacing w:after="0"/>
        <w:ind w:left="0"/>
        <w:jc w:val="both"/>
      </w:pPr>
      <w:r>
        <w:rPr>
          <w:rFonts w:ascii="Times New Roman"/>
          <w:b w:val="false"/>
          <w:i w:val="false"/>
          <w:color w:val="000000"/>
          <w:sz w:val="28"/>
        </w:rPr>
        <w:t>
      Согласно Индексу готовности к передовым технологиям (UNCTAD)</w:t>
      </w:r>
      <w:r>
        <w:rPr>
          <w:rFonts w:ascii="Times New Roman"/>
          <w:b w:val="false"/>
          <w:i w:val="false"/>
          <w:color w:val="000000"/>
          <w:vertAlign w:val="superscript"/>
        </w:rPr>
        <w:t>7</w:t>
      </w:r>
      <w:r>
        <w:rPr>
          <w:rFonts w:ascii="Times New Roman"/>
          <w:b w:val="false"/>
          <w:i w:val="false"/>
          <w:color w:val="000000"/>
          <w:sz w:val="28"/>
        </w:rPr>
        <w:t xml:space="preserve"> Казахстан занимает 62 место (индекс 0,50) из 158 стран. Для расчета Индекса готовности к передовым технологиям UNCTAD сформировал индикаторы на основе данных международных организаций:</w:t>
      </w:r>
    </w:p>
    <w:bookmarkEnd w:id="248"/>
    <w:bookmarkStart w:name="z276" w:id="249"/>
    <w:p>
      <w:pPr>
        <w:spacing w:after="0"/>
        <w:ind w:left="0"/>
        <w:jc w:val="both"/>
      </w:pPr>
      <w:r>
        <w:rPr>
          <w:rFonts w:ascii="Times New Roman"/>
          <w:b w:val="false"/>
          <w:i w:val="false"/>
          <w:color w:val="000000"/>
          <w:sz w:val="28"/>
        </w:rPr>
        <w:t xml:space="preserve">
      по уровню развития инфраструктуры ИКТ с учетом интернета вещей, больших данных и блокчейн интернет-технологий – 62 место (источники ITU; M-LAB); </w:t>
      </w:r>
    </w:p>
    <w:bookmarkEnd w:id="249"/>
    <w:bookmarkStart w:name="z277" w:id="250"/>
    <w:p>
      <w:pPr>
        <w:spacing w:after="0"/>
        <w:ind w:left="0"/>
        <w:jc w:val="both"/>
      </w:pPr>
      <w:r>
        <w:rPr>
          <w:rFonts w:ascii="Times New Roman"/>
          <w:b w:val="false"/>
          <w:i w:val="false"/>
          <w:color w:val="000000"/>
          <w:sz w:val="28"/>
        </w:rPr>
        <w:t xml:space="preserve">
      по наличию навыков по использованию, внедрению и адаптации передовых технологий – 42 место (источники UNDP; ILO); </w:t>
      </w:r>
    </w:p>
    <w:bookmarkEnd w:id="250"/>
    <w:bookmarkStart w:name="z278" w:id="251"/>
    <w:p>
      <w:pPr>
        <w:spacing w:after="0"/>
        <w:ind w:left="0"/>
        <w:jc w:val="both"/>
      </w:pPr>
      <w:r>
        <w:rPr>
          <w:rFonts w:ascii="Times New Roman"/>
          <w:b w:val="false"/>
          <w:i w:val="false"/>
          <w:color w:val="000000"/>
          <w:sz w:val="28"/>
        </w:rPr>
        <w:t xml:space="preserve">
      по исследованиям и разработкам (НИОКР), в том числе для производства и внедрения передовых технологий, требующих настройки или модификации для локального использования, а также научно-исследовательской деятельности, измеряемой с учетом количества публикаций и патентов, – 56 место (источники SCOPUS; PatSeer); </w:t>
      </w:r>
    </w:p>
    <w:bookmarkEnd w:id="251"/>
    <w:bookmarkStart w:name="z279" w:id="252"/>
    <w:p>
      <w:pPr>
        <w:spacing w:after="0"/>
        <w:ind w:left="0"/>
        <w:jc w:val="both"/>
      </w:pPr>
      <w:r>
        <w:rPr>
          <w:rFonts w:ascii="Times New Roman"/>
          <w:b w:val="false"/>
          <w:i w:val="false"/>
          <w:color w:val="000000"/>
          <w:sz w:val="28"/>
        </w:rPr>
        <w:t>
      по использованию, внедрению и адаптации передовых технологий на производстве, включая взаимодействие с цифровизацией в области финансов и ИКТ, – 75 место (источник UNCTAD);</w:t>
      </w:r>
    </w:p>
    <w:bookmarkEnd w:id="252"/>
    <w:bookmarkStart w:name="z280" w:id="253"/>
    <w:p>
      <w:pPr>
        <w:spacing w:after="0"/>
        <w:ind w:left="0"/>
        <w:jc w:val="both"/>
      </w:pPr>
      <w:r>
        <w:rPr>
          <w:rFonts w:ascii="Times New Roman"/>
          <w:b w:val="false"/>
          <w:i w:val="false"/>
          <w:color w:val="000000"/>
          <w:sz w:val="28"/>
        </w:rPr>
        <w:t>
      по оценке доступности финансирования для частного сектора, включающего ресурсы, предоставляемые финансовыми корпорациями, такими как финансы и лизинговые компании, страховые компании, пенсионные фонды и иностранная валюта компании, различные финансовые инструменты, в том числе ссуды, покупку неакционерного капитала, ценные бумаги, торговые кредиты и прочую дебиторскую задолженность, – 114 место (источники WB; IMF,OECD).</w:t>
      </w:r>
    </w:p>
    <w:bookmarkEnd w:id="253"/>
    <w:bookmarkStart w:name="z281" w:id="254"/>
    <w:p>
      <w:pPr>
        <w:spacing w:after="0"/>
        <w:ind w:left="0"/>
        <w:jc w:val="both"/>
      </w:pPr>
      <w:r>
        <w:rPr>
          <w:rFonts w:ascii="Times New Roman"/>
          <w:b w:val="false"/>
          <w:i w:val="false"/>
          <w:color w:val="000000"/>
          <w:sz w:val="28"/>
        </w:rPr>
        <w:t>
      В рейтинге 2021 года по уровню развития инноваций Казахстан занимает 79 место из 132 стран</w:t>
      </w:r>
      <w:r>
        <w:rPr>
          <w:rFonts w:ascii="Times New Roman"/>
          <w:b w:val="false"/>
          <w:i w:val="false"/>
          <w:color w:val="000000"/>
          <w:vertAlign w:val="superscript"/>
        </w:rPr>
        <w:t>8</w:t>
      </w:r>
      <w:r>
        <w:rPr>
          <w:rFonts w:ascii="Times New Roman"/>
          <w:b w:val="false"/>
          <w:i w:val="false"/>
          <w:color w:val="000000"/>
          <w:sz w:val="28"/>
        </w:rPr>
        <w:t xml:space="preserve">. В сравнении со странами-членами ЕАЭС в 2021 году по уровню развития инноваций Казахстан опередил на 19 позиций Кыргызстан (98 место), но показал снижение по сравнению с Россией (45 место), Арменией (69 место) и Беларусью (62 место). </w:t>
      </w:r>
    </w:p>
    <w:bookmarkEnd w:id="254"/>
    <w:bookmarkStart w:name="z282" w:id="255"/>
    <w:p>
      <w:pPr>
        <w:spacing w:after="0"/>
        <w:ind w:left="0"/>
        <w:jc w:val="both"/>
      </w:pPr>
      <w:r>
        <w:rPr>
          <w:rFonts w:ascii="Times New Roman"/>
          <w:b w:val="false"/>
          <w:i w:val="false"/>
          <w:color w:val="000000"/>
          <w:sz w:val="28"/>
        </w:rPr>
        <w:t>
      ________________________________________</w:t>
      </w:r>
    </w:p>
    <w:bookmarkEnd w:id="255"/>
    <w:bookmarkStart w:name="z283" w:id="25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https://unctad.org/system/files/official-document/tir2020_en.pdf</w:t>
      </w:r>
    </w:p>
    <w:bookmarkEnd w:id="256"/>
    <w:bookmarkStart w:name="z284" w:id="2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https://www.globalinnovationindex.org/analysis-economy</w:t>
      </w:r>
    </w:p>
    <w:bookmarkEnd w:id="257"/>
    <w:bookmarkStart w:name="z285" w:id="258"/>
    <w:p>
      <w:pPr>
        <w:spacing w:after="0"/>
        <w:ind w:left="0"/>
        <w:jc w:val="both"/>
      </w:pPr>
      <w:r>
        <w:rPr>
          <w:rFonts w:ascii="Times New Roman"/>
          <w:b w:val="false"/>
          <w:i w:val="false"/>
          <w:color w:val="000000"/>
          <w:sz w:val="28"/>
        </w:rPr>
        <w:t xml:space="preserve">
      Индекс развития инноваций (Global Innovation Index), рассчитываемый на основе 80 показателей, сгруппированных в две категории: наличие ресурсов и условий для инноваций и достигнутых практических результатов внедрения инноваций, в 2021 году опустился с 77 на 79 место, достигнув уровня 2019 года. </w:t>
      </w:r>
    </w:p>
    <w:bookmarkEnd w:id="258"/>
    <w:bookmarkStart w:name="z286" w:id="259"/>
    <w:p>
      <w:pPr>
        <w:spacing w:after="0"/>
        <w:ind w:left="0"/>
        <w:jc w:val="both"/>
      </w:pPr>
      <w:r>
        <w:rPr>
          <w:rFonts w:ascii="Times New Roman"/>
          <w:b w:val="false"/>
          <w:i w:val="false"/>
          <w:color w:val="000000"/>
          <w:sz w:val="28"/>
        </w:rPr>
        <w:t>
      Лучшие результаты Казахстан показывает по уровню развития институциональной среды, рынка, инфраструктуры и человеческого капитала – поднявшись с 64 места в 2019 года на 61 место в 2021 году. Однако, по достигнутым практическим результатам в 2021 году Казахстан показал снижение, опустившись с 92 на 101 место. (таблица 3)</w:t>
      </w:r>
    </w:p>
    <w:bookmarkEnd w:id="259"/>
    <w:bookmarkStart w:name="z287" w:id="260"/>
    <w:p>
      <w:pPr>
        <w:spacing w:after="0"/>
        <w:ind w:left="0"/>
        <w:jc w:val="both"/>
      </w:pPr>
      <w:r>
        <w:rPr>
          <w:rFonts w:ascii="Times New Roman"/>
          <w:b w:val="false"/>
          <w:i w:val="false"/>
          <w:color w:val="000000"/>
          <w:sz w:val="28"/>
        </w:rPr>
        <w:t>
      Таблица 3. Данные рейтинга Глобального индекса инноваций</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 индексе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Показатель</w:t>
            </w:r>
          </w:p>
          <w:bookmarkEnd w:id="261"/>
          <w:p>
            <w:pPr>
              <w:spacing w:after="20"/>
              <w:ind w:left="20"/>
              <w:jc w:val="both"/>
            </w:pPr>
            <w:r>
              <w:rPr>
                <w:rFonts w:ascii="Times New Roman"/>
                <w:b w:val="false"/>
                <w:i w:val="false"/>
                <w:color w:val="000000"/>
                <w:sz w:val="20"/>
              </w:rPr>
              <w:t>
"Наличие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Показатель</w:t>
            </w:r>
          </w:p>
          <w:bookmarkEnd w:id="262"/>
          <w:p>
            <w:pPr>
              <w:spacing w:after="20"/>
              <w:ind w:left="20"/>
              <w:jc w:val="both"/>
            </w:pPr>
            <w:r>
              <w:rPr>
                <w:rFonts w:ascii="Times New Roman"/>
                <w:b w:val="false"/>
                <w:i w:val="false"/>
                <w:color w:val="000000"/>
                <w:sz w:val="20"/>
              </w:rPr>
              <w:t>
"Достигнутые практические результаты"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bl>
    <w:bookmarkStart w:name="z290" w:id="263"/>
    <w:p>
      <w:pPr>
        <w:spacing w:after="0"/>
        <w:ind w:left="0"/>
        <w:jc w:val="both"/>
      </w:pPr>
      <w:r>
        <w:rPr>
          <w:rFonts w:ascii="Times New Roman"/>
          <w:b w:val="false"/>
          <w:i w:val="false"/>
          <w:color w:val="000000"/>
          <w:sz w:val="28"/>
        </w:rPr>
        <w:t>
      Источник: https://www.globalinnovationindex.org/analysis-economy</w:t>
      </w:r>
    </w:p>
    <w:bookmarkEnd w:id="263"/>
    <w:bookmarkStart w:name="z291" w:id="264"/>
    <w:p>
      <w:pPr>
        <w:spacing w:after="0"/>
        <w:ind w:left="0"/>
        <w:jc w:val="both"/>
      </w:pPr>
      <w:r>
        <w:rPr>
          <w:rFonts w:ascii="Times New Roman"/>
          <w:b w:val="false"/>
          <w:i w:val="false"/>
          <w:color w:val="000000"/>
          <w:sz w:val="28"/>
        </w:rPr>
        <w:t>
      В реализации государственной политики в области индустриально-инновационного развития мировое сообщество в целом применяет практически общие принципы и подходы.</w:t>
      </w:r>
    </w:p>
    <w:bookmarkEnd w:id="264"/>
    <w:bookmarkStart w:name="z292" w:id="265"/>
    <w:p>
      <w:pPr>
        <w:spacing w:after="0"/>
        <w:ind w:left="0"/>
        <w:jc w:val="both"/>
      </w:pPr>
      <w:r>
        <w:rPr>
          <w:rFonts w:ascii="Times New Roman"/>
          <w:b w:val="false"/>
          <w:i w:val="false"/>
          <w:color w:val="000000"/>
          <w:sz w:val="28"/>
        </w:rPr>
        <w:t>
      Индустриальные страны имеют в целом схожую организационную структуру государственного управления развитием промышленности, основными элементами которой можно выделить следующие:</w:t>
      </w:r>
    </w:p>
    <w:bookmarkEnd w:id="265"/>
    <w:bookmarkStart w:name="z293" w:id="266"/>
    <w:p>
      <w:pPr>
        <w:spacing w:after="0"/>
        <w:ind w:left="0"/>
        <w:jc w:val="both"/>
      </w:pPr>
      <w:r>
        <w:rPr>
          <w:rFonts w:ascii="Times New Roman"/>
          <w:b w:val="false"/>
          <w:i w:val="false"/>
          <w:color w:val="000000"/>
          <w:sz w:val="28"/>
        </w:rPr>
        <w:t>
      1) четкое законодательное регулирование промышленной политики, которое позволяет проводить централизованную и сбалансированную промышленную политику на всей территории страны, систематизирует и фокусирует процесс и условия оказания государственной поддержки промышленности;</w:t>
      </w:r>
    </w:p>
    <w:bookmarkEnd w:id="266"/>
    <w:bookmarkStart w:name="z294" w:id="267"/>
    <w:p>
      <w:pPr>
        <w:spacing w:after="0"/>
        <w:ind w:left="0"/>
        <w:jc w:val="both"/>
      </w:pPr>
      <w:r>
        <w:rPr>
          <w:rFonts w:ascii="Times New Roman"/>
          <w:b w:val="false"/>
          <w:i w:val="false"/>
          <w:color w:val="000000"/>
          <w:sz w:val="28"/>
        </w:rPr>
        <w:t>
      2) центральные государственные органы, отвечающие за политику по развитию промышленности, сопутствующих услуг, а также их продвижение на внешних рынках;</w:t>
      </w:r>
    </w:p>
    <w:bookmarkEnd w:id="267"/>
    <w:bookmarkStart w:name="z295" w:id="268"/>
    <w:p>
      <w:pPr>
        <w:spacing w:after="0"/>
        <w:ind w:left="0"/>
        <w:jc w:val="both"/>
      </w:pPr>
      <w:r>
        <w:rPr>
          <w:rFonts w:ascii="Times New Roman"/>
          <w:b w:val="false"/>
          <w:i w:val="false"/>
          <w:color w:val="000000"/>
          <w:sz w:val="28"/>
        </w:rPr>
        <w:t>
      3) скоординированная система институтов индустриально-инновационного развития;</w:t>
      </w:r>
    </w:p>
    <w:bookmarkEnd w:id="268"/>
    <w:bookmarkStart w:name="z296" w:id="269"/>
    <w:p>
      <w:pPr>
        <w:spacing w:after="0"/>
        <w:ind w:left="0"/>
        <w:jc w:val="both"/>
      </w:pPr>
      <w:r>
        <w:rPr>
          <w:rFonts w:ascii="Times New Roman"/>
          <w:b w:val="false"/>
          <w:i w:val="false"/>
          <w:color w:val="000000"/>
          <w:sz w:val="28"/>
        </w:rPr>
        <w:t>
      4) крупные государственные или национальные компании, специально определенные государством, с полномочиями для привлечения инвестиций и реализации крупных промышленных проектов и создания производств в новых отраслях;</w:t>
      </w:r>
    </w:p>
    <w:bookmarkEnd w:id="269"/>
    <w:bookmarkStart w:name="z297" w:id="270"/>
    <w:p>
      <w:pPr>
        <w:spacing w:after="0"/>
        <w:ind w:left="0"/>
        <w:jc w:val="both"/>
      </w:pPr>
      <w:r>
        <w:rPr>
          <w:rFonts w:ascii="Times New Roman"/>
          <w:b w:val="false"/>
          <w:i w:val="false"/>
          <w:color w:val="000000"/>
          <w:sz w:val="28"/>
        </w:rPr>
        <w:t>
      5) научная, технологическая, инновационная политика, на реализацию которой направлены планы, программы, концепции отраслевых министерств и ведомств.</w:t>
      </w:r>
    </w:p>
    <w:bookmarkEnd w:id="270"/>
    <w:bookmarkStart w:name="z298" w:id="271"/>
    <w:p>
      <w:pPr>
        <w:spacing w:after="0"/>
        <w:ind w:left="0"/>
        <w:jc w:val="both"/>
      </w:pPr>
      <w:r>
        <w:rPr>
          <w:rFonts w:ascii="Times New Roman"/>
          <w:b w:val="false"/>
          <w:i w:val="false"/>
          <w:color w:val="000000"/>
          <w:sz w:val="28"/>
        </w:rPr>
        <w:t>
      К основным различиям можно отнести условия, критерии поддержки предприятий, а также возможности государства обеспечить и определенным путем облегчить уровень фискальной, таможенной нагрузки предприятий, стремящихся к внедрению новых технологий и обновлению основных фондов.</w:t>
      </w:r>
    </w:p>
    <w:bookmarkEnd w:id="271"/>
    <w:bookmarkStart w:name="z299" w:id="272"/>
    <w:p>
      <w:pPr>
        <w:spacing w:after="0"/>
        <w:ind w:left="0"/>
        <w:jc w:val="both"/>
      </w:pPr>
      <w:r>
        <w:rPr>
          <w:rFonts w:ascii="Times New Roman"/>
          <w:b w:val="false"/>
          <w:i w:val="false"/>
          <w:color w:val="000000"/>
          <w:sz w:val="28"/>
        </w:rPr>
        <w:t>
      К примеру, Турецкая Республика осуществляет развитие частного предпринимательства через организацию по развитию малых и средних предприятий (далее – KOSGEB) путем реализации программы модернизации предприятий МСБ. Поддерживаются инвестиционные проекты по увеличению производства продукции с высокой добавленной стоимостью в средне- и высокотехнологичных секторах Турции, а также продуктов, которые имеют решающее значение для развития этих секторов, в рамках технологически ориентированного промышленного движения. </w:t>
      </w:r>
    </w:p>
    <w:bookmarkEnd w:id="272"/>
    <w:bookmarkStart w:name="z300" w:id="273"/>
    <w:p>
      <w:pPr>
        <w:spacing w:after="0"/>
        <w:ind w:left="0"/>
        <w:jc w:val="both"/>
      </w:pPr>
      <w:r>
        <w:rPr>
          <w:rFonts w:ascii="Times New Roman"/>
          <w:b w:val="false"/>
          <w:i w:val="false"/>
          <w:color w:val="000000"/>
          <w:sz w:val="28"/>
        </w:rPr>
        <w:t>
      Если машины, оборудование и программное обеспечение являются отечественными товарами, к ставке невозмещаемой поддержки добавляется 15 %, а ставка возмещаемой поддержки уменьшается по той же ставке.</w:t>
      </w:r>
    </w:p>
    <w:bookmarkEnd w:id="273"/>
    <w:bookmarkStart w:name="z301" w:id="274"/>
    <w:p>
      <w:pPr>
        <w:spacing w:after="0"/>
        <w:ind w:left="0"/>
        <w:jc w:val="both"/>
      </w:pPr>
      <w:r>
        <w:rPr>
          <w:rFonts w:ascii="Times New Roman"/>
          <w:b w:val="false"/>
          <w:i w:val="false"/>
          <w:color w:val="000000"/>
          <w:sz w:val="28"/>
        </w:rPr>
        <w:t>
      Программа поддержки инвестиций в технологические продукты малого и среднего бизнеса имеет 2 направления:</w:t>
      </w:r>
    </w:p>
    <w:bookmarkEnd w:id="274"/>
    <w:bookmarkStart w:name="z302" w:id="275"/>
    <w:p>
      <w:pPr>
        <w:spacing w:after="0"/>
        <w:ind w:left="0"/>
        <w:jc w:val="both"/>
      </w:pPr>
      <w:r>
        <w:rPr>
          <w:rFonts w:ascii="Times New Roman"/>
          <w:b w:val="false"/>
          <w:i w:val="false"/>
          <w:color w:val="000000"/>
          <w:sz w:val="28"/>
        </w:rPr>
        <w:t>
      производство и коммерциализации продуктов, являющихся результатом НИОКР / инновационной деятельности. Для предпринимателя, производящего товары низкой технологической сложности, поддержка составит не более одного миллиона турецких лир. Для предпринимателя, производящего продукцию средней и высокой технологической сложности, сумма в 6 раз превышает сумму поддержки предпринимателя, производящего продукцию низких переделов, и составляет шесть миллионов турецких лир. Обязательным условием является погашение 70 % от суммы поддержки;</w:t>
      </w:r>
    </w:p>
    <w:bookmarkEnd w:id="275"/>
    <w:bookmarkStart w:name="z303" w:id="276"/>
    <w:p>
      <w:pPr>
        <w:spacing w:after="0"/>
        <w:ind w:left="0"/>
        <w:jc w:val="both"/>
      </w:pPr>
      <w:r>
        <w:rPr>
          <w:rFonts w:ascii="Times New Roman"/>
          <w:b w:val="false"/>
          <w:i w:val="false"/>
          <w:color w:val="000000"/>
          <w:sz w:val="28"/>
        </w:rPr>
        <w:t>
      производство и коммерциализация продуктов в области средних, высоких технологий, которые будут вносить существенный вклад в экономику страны. Доля погашения составит 30 % от указанной выше суммы поддержки.</w:t>
      </w:r>
    </w:p>
    <w:bookmarkEnd w:id="276"/>
    <w:bookmarkStart w:name="z304" w:id="277"/>
    <w:p>
      <w:pPr>
        <w:spacing w:after="0"/>
        <w:ind w:left="0"/>
        <w:jc w:val="both"/>
      </w:pPr>
      <w:r>
        <w:rPr>
          <w:rFonts w:ascii="Times New Roman"/>
          <w:b w:val="false"/>
          <w:i w:val="false"/>
          <w:color w:val="000000"/>
          <w:sz w:val="28"/>
        </w:rPr>
        <w:t>
      В рамках программы по привлечению инвестиций Турция предоставляет иностранным инвесторам в полном объеме те же права, что и национальному капиталу. Основные положения заложены в Законе Турецкой Республики "Об иностранных инвестициях". Основными критериями в оценке проектов иностранных инвестиций являются их технологический уровень, конкурентоспособность, экспортный потенциал, возможности вовлечения местных ресурсов для их реализации. Немаловажное значение, как уже говорилось, имеет географический аспект.</w:t>
      </w:r>
    </w:p>
    <w:bookmarkEnd w:id="277"/>
    <w:bookmarkStart w:name="z305" w:id="278"/>
    <w:p>
      <w:pPr>
        <w:spacing w:after="0"/>
        <w:ind w:left="0"/>
        <w:jc w:val="both"/>
      </w:pPr>
      <w:r>
        <w:rPr>
          <w:rFonts w:ascii="Times New Roman"/>
          <w:b w:val="false"/>
          <w:i w:val="false"/>
          <w:color w:val="000000"/>
          <w:sz w:val="28"/>
        </w:rPr>
        <w:t>
      Территориальное расположение проектируемого объекта и объем инвестируемого капитала являются основными показателями для получения инвестором так называемого "Поощрительного сертификата", то есть особого одобрения Главного управления по вопросам иностранных инвестиций, что дает право на пользование льготами при осуществлении проекта, а именно: частичным или полным освобождением от уплаты таможенных пошлин и иных налогов, доступом к льготным кредитам, правительственным дотациям и другие.</w:t>
      </w:r>
    </w:p>
    <w:bookmarkEnd w:id="278"/>
    <w:bookmarkStart w:name="z306" w:id="279"/>
    <w:p>
      <w:pPr>
        <w:spacing w:after="0"/>
        <w:ind w:left="0"/>
        <w:jc w:val="both"/>
      </w:pPr>
      <w:r>
        <w:rPr>
          <w:rFonts w:ascii="Times New Roman"/>
          <w:b w:val="false"/>
          <w:i w:val="false"/>
          <w:color w:val="000000"/>
          <w:sz w:val="28"/>
        </w:rPr>
        <w:t>
      При выдаче "Поощрительного сертификата" учитывается в какой степени при осуществлении проекта предполагается воспользоваться привлеченными источниками финансирования. Соотношение между собственным и привлеченным капиталом составляет норму самофинансирования; она может быть не более 40 % для инвестиционных проектов в "приоритетных районах", 50 % в "нормальных районах" и 60 % в "развитых". Исключением, не принимающим во внимание региональный аспект, являются инвестиции в организацию авиационного (Air-Kargo) и морского (Ro-Ro) транспортного обслуживания – 25 %, а также строительство и ремонт яхт и судов, где норма самофинансирования установлена на уровне 15 %. Допускается льготная норма самофинансирования (15 %) также для тех проектов, осуществление которых предполагается полностью финансировать из иностранных источников.</w:t>
      </w:r>
    </w:p>
    <w:bookmarkEnd w:id="279"/>
    <w:bookmarkStart w:name="z307" w:id="280"/>
    <w:p>
      <w:pPr>
        <w:spacing w:after="0"/>
        <w:ind w:left="0"/>
        <w:jc w:val="both"/>
      </w:pPr>
      <w:r>
        <w:rPr>
          <w:rFonts w:ascii="Times New Roman"/>
          <w:b w:val="false"/>
          <w:i w:val="false"/>
          <w:color w:val="000000"/>
          <w:sz w:val="28"/>
        </w:rPr>
        <w:t>
      Система льгот для иностранных инвестиций, отмеченных "Поощрительным сертификатом", включает в себя таможенные льготы на ввоз машин и оборудования не старше 5 лет, сырье и полуфабрикаты, запасные части.</w:t>
      </w:r>
    </w:p>
    <w:bookmarkEnd w:id="280"/>
    <w:bookmarkStart w:name="z308" w:id="281"/>
    <w:p>
      <w:pPr>
        <w:spacing w:after="0"/>
        <w:ind w:left="0"/>
        <w:jc w:val="both"/>
      </w:pPr>
      <w:r>
        <w:rPr>
          <w:rFonts w:ascii="Times New Roman"/>
          <w:b w:val="false"/>
          <w:i w:val="false"/>
          <w:color w:val="000000"/>
          <w:sz w:val="28"/>
        </w:rPr>
        <w:t>
      Освобождаются от таможенных пошлин в полном объеме ввозимые машины и оборудование, импортируемые с целью осуществления инвестиционных проектов, согласно утвержденному перечню приоритетных секторов экономики.</w:t>
      </w:r>
    </w:p>
    <w:bookmarkEnd w:id="281"/>
    <w:bookmarkStart w:name="z309" w:id="282"/>
    <w:p>
      <w:pPr>
        <w:spacing w:after="0"/>
        <w:ind w:left="0"/>
        <w:jc w:val="both"/>
      </w:pPr>
      <w:r>
        <w:rPr>
          <w:rFonts w:ascii="Times New Roman"/>
          <w:b w:val="false"/>
          <w:i w:val="false"/>
          <w:color w:val="000000"/>
          <w:sz w:val="28"/>
        </w:rPr>
        <w:t xml:space="preserve">
      Проводимая государственная политика предусматривает поддержку предприятий, налаживающих новое производство, посредством освобождения от таможенных пошлин импорт сырья и полуфабрикатов в ограниченном объеме и на лимитированный срок. </w:t>
      </w:r>
    </w:p>
    <w:bookmarkEnd w:id="282"/>
    <w:bookmarkStart w:name="z310" w:id="283"/>
    <w:p>
      <w:pPr>
        <w:spacing w:after="0"/>
        <w:ind w:left="0"/>
        <w:jc w:val="both"/>
      </w:pPr>
      <w:r>
        <w:rPr>
          <w:rFonts w:ascii="Times New Roman"/>
          <w:b w:val="false"/>
          <w:i w:val="false"/>
          <w:color w:val="000000"/>
          <w:sz w:val="28"/>
        </w:rPr>
        <w:t xml:space="preserve">
      Так, для реализации новых производств при условии внесения депозита (10 % капитала) допускается беспошлинный импорт сырья и полуфабрикатов на сумму, не превышающую 20 % от общей стоимости импортированных или приобретенных на месте машин и оборудования, на срок до 3 месяцев. </w:t>
      </w:r>
    </w:p>
    <w:bookmarkEnd w:id="283"/>
    <w:bookmarkStart w:name="z311" w:id="284"/>
    <w:p>
      <w:pPr>
        <w:spacing w:after="0"/>
        <w:ind w:left="0"/>
        <w:jc w:val="both"/>
      </w:pPr>
      <w:r>
        <w:rPr>
          <w:rFonts w:ascii="Times New Roman"/>
          <w:b w:val="false"/>
          <w:i w:val="false"/>
          <w:color w:val="000000"/>
          <w:sz w:val="28"/>
        </w:rPr>
        <w:t xml:space="preserve">
      Для реализации инвестиционных проектов в приоритетных районах при условии внесения депозита (10 % капитала) допускается беспошлинный импорт сырья и полуфабрикатов на сумму, не превышающую 30 % от общей стоимости импортированных или приобретенных на месте машин и оборудования, на срок до 4 месяцев. </w:t>
      </w:r>
    </w:p>
    <w:bookmarkEnd w:id="284"/>
    <w:bookmarkStart w:name="z312" w:id="285"/>
    <w:p>
      <w:pPr>
        <w:spacing w:after="0"/>
        <w:ind w:left="0"/>
        <w:jc w:val="both"/>
      </w:pPr>
      <w:r>
        <w:rPr>
          <w:rFonts w:ascii="Times New Roman"/>
          <w:b w:val="false"/>
          <w:i w:val="false"/>
          <w:color w:val="000000"/>
          <w:sz w:val="28"/>
        </w:rPr>
        <w:t>
      Для осуществления крупных проектов возможен беспошлинный импорт сырья и полуфабрикатов на сумму, не превышающую 40 % от общей стоимости импортированных или приобретенных на месте машин и оборудования, на срок до 6 месяцев.</w:t>
      </w:r>
    </w:p>
    <w:bookmarkEnd w:id="285"/>
    <w:bookmarkStart w:name="z313" w:id="286"/>
    <w:p>
      <w:pPr>
        <w:spacing w:after="0"/>
        <w:ind w:left="0"/>
        <w:jc w:val="both"/>
      </w:pPr>
      <w:r>
        <w:rPr>
          <w:rFonts w:ascii="Times New Roman"/>
          <w:b w:val="false"/>
          <w:i w:val="false"/>
          <w:color w:val="000000"/>
          <w:sz w:val="28"/>
        </w:rPr>
        <w:t xml:space="preserve">
      Дополнительно предусмотрено освобождение от таможенных пошлин машин и капитального оборудования, импортируемых в целях реализации инвестиционных проектов в электронной промышленности, сельском хозяйстве и агропромышленном комплексе, туризме, транспортировке природного газа, судоремонте, образовании, строительстве и оборудовании госпиталей и другое. </w:t>
      </w:r>
    </w:p>
    <w:bookmarkEnd w:id="286"/>
    <w:bookmarkStart w:name="z314" w:id="287"/>
    <w:p>
      <w:pPr>
        <w:spacing w:after="0"/>
        <w:ind w:left="0"/>
        <w:jc w:val="both"/>
      </w:pPr>
      <w:r>
        <w:rPr>
          <w:rFonts w:ascii="Times New Roman"/>
          <w:b w:val="false"/>
          <w:i w:val="false"/>
          <w:color w:val="000000"/>
          <w:sz w:val="28"/>
        </w:rPr>
        <w:t xml:space="preserve">
      В программах поддержки кластеров согласно Закону Турецкой Республики "О научно-исследовательских центрах" льготы предоставляются кластерам или группе предприятий конкурентоориентированных секторов. На основе этого проекта Министерством экономики запущен механизм поддержки кластеров по оказанию помощи промышленным и/или коммерческим предприятиям, классифицируемым согласно потребностям, масштабу, наличию оборудования. </w:t>
      </w:r>
    </w:p>
    <w:bookmarkEnd w:id="287"/>
    <w:bookmarkStart w:name="z315" w:id="288"/>
    <w:p>
      <w:pPr>
        <w:spacing w:after="0"/>
        <w:ind w:left="0"/>
        <w:jc w:val="both"/>
      </w:pPr>
      <w:r>
        <w:rPr>
          <w:rFonts w:ascii="Times New Roman"/>
          <w:b w:val="false"/>
          <w:i w:val="false"/>
          <w:color w:val="000000"/>
          <w:sz w:val="28"/>
        </w:rPr>
        <w:t>
      В Турции функционируют 36 зон развития технологий, объединяющих 3000 компаний по развитию технологий, экспортирующих услуги и продукцию на сумму около 900 млн долларов США. Законом Турецкой Республики "О зонах по развитию технологий" определены зоны развития технологий для компаний, использующих передовые технологии, производящие и разрабатывающие технологии или программное обеспечение. Преимуществами зон по развитию технологий являются предоставление офисов для аренды с инфраструктурой; освобождение от корпоративного подоходного налога, полученного от разработки программного обеспечения и деятельности НИОКР, освобождение от налога на добавленную стоимость (далее – НДС) осуществляется при поставках прикладного программного обеспечения, произведенного исключительно в зонах по развитию технологий.</w:t>
      </w:r>
    </w:p>
    <w:bookmarkEnd w:id="288"/>
    <w:bookmarkStart w:name="z316" w:id="289"/>
    <w:p>
      <w:pPr>
        <w:spacing w:after="0"/>
        <w:ind w:left="0"/>
        <w:jc w:val="both"/>
      </w:pPr>
      <w:r>
        <w:rPr>
          <w:rFonts w:ascii="Times New Roman"/>
          <w:b w:val="false"/>
          <w:i w:val="false"/>
          <w:color w:val="000000"/>
          <w:sz w:val="28"/>
        </w:rPr>
        <w:t>
      Промышленная политика Российской Федерации регулируется Федеральным Законом Российской Федерации "О промышленной политике в Российской Федерации", принятым в 2014 году. Кроме того, стратегические подходы реализации государственной политики в области развития промышленности отражены в Государственной программе "Развитие промышленности и повышение ее конкурентоспособности". Целями промышленной политики являются:</w:t>
      </w:r>
    </w:p>
    <w:bookmarkEnd w:id="289"/>
    <w:bookmarkStart w:name="z317" w:id="290"/>
    <w:p>
      <w:pPr>
        <w:spacing w:after="0"/>
        <w:ind w:left="0"/>
        <w:jc w:val="both"/>
      </w:pPr>
      <w:r>
        <w:rPr>
          <w:rFonts w:ascii="Times New Roman"/>
          <w:b w:val="false"/>
          <w:i w:val="false"/>
          <w:color w:val="000000"/>
          <w:sz w:val="28"/>
        </w:rPr>
        <w:t>
      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bookmarkEnd w:id="290"/>
    <w:bookmarkStart w:name="z318" w:id="291"/>
    <w:p>
      <w:pPr>
        <w:spacing w:after="0"/>
        <w:ind w:left="0"/>
        <w:jc w:val="both"/>
      </w:pPr>
      <w:r>
        <w:rPr>
          <w:rFonts w:ascii="Times New Roman"/>
          <w:b w:val="false"/>
          <w:i w:val="false"/>
          <w:color w:val="000000"/>
          <w:sz w:val="28"/>
        </w:rPr>
        <w:t>
      2) обеспечение обороны страны и безопасности государства;</w:t>
      </w:r>
    </w:p>
    <w:bookmarkEnd w:id="291"/>
    <w:bookmarkStart w:name="z319" w:id="292"/>
    <w:p>
      <w:pPr>
        <w:spacing w:after="0"/>
        <w:ind w:left="0"/>
        <w:jc w:val="both"/>
      </w:pPr>
      <w:r>
        <w:rPr>
          <w:rFonts w:ascii="Times New Roman"/>
          <w:b w:val="false"/>
          <w:i w:val="false"/>
          <w:color w:val="000000"/>
          <w:sz w:val="28"/>
        </w:rPr>
        <w:t>
      3) обеспечение занятости населения и повышение уровня жизни граждан Российской Федерации.</w:t>
      </w:r>
    </w:p>
    <w:bookmarkEnd w:id="292"/>
    <w:bookmarkStart w:name="z320" w:id="293"/>
    <w:p>
      <w:pPr>
        <w:spacing w:after="0"/>
        <w:ind w:left="0"/>
        <w:jc w:val="both"/>
      </w:pPr>
      <w:r>
        <w:rPr>
          <w:rFonts w:ascii="Times New Roman"/>
          <w:b w:val="false"/>
          <w:i w:val="false"/>
          <w:color w:val="000000"/>
          <w:sz w:val="28"/>
        </w:rPr>
        <w:t>
      Закон регулирует промышленную деятельность страны и охватывает виды экономической деятельности, относящиеся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bookmarkEnd w:id="293"/>
    <w:bookmarkStart w:name="z321" w:id="294"/>
    <w:p>
      <w:pPr>
        <w:spacing w:after="0"/>
        <w:ind w:left="0"/>
        <w:jc w:val="both"/>
      </w:pPr>
      <w:r>
        <w:rPr>
          <w:rFonts w:ascii="Times New Roman"/>
          <w:b w:val="false"/>
          <w:i w:val="false"/>
          <w:color w:val="000000"/>
          <w:sz w:val="28"/>
        </w:rPr>
        <w:t xml:space="preserve">
      В сфере промышленности для субъектов предпринимательства Законом предусмотрены меры финансовой, информационно-консультационной поддержки. Оказывается поддержка субъектам, осуществляющим научно-техническую, инновационную, внешнеэкономическую деятельность в сфере промышленности, а также в рамках развития кадрового потенциала. </w:t>
      </w:r>
    </w:p>
    <w:bookmarkEnd w:id="294"/>
    <w:bookmarkStart w:name="z322" w:id="295"/>
    <w:p>
      <w:pPr>
        <w:spacing w:after="0"/>
        <w:ind w:left="0"/>
        <w:jc w:val="both"/>
      </w:pPr>
      <w:r>
        <w:rPr>
          <w:rFonts w:ascii="Times New Roman"/>
          <w:b w:val="false"/>
          <w:i w:val="false"/>
          <w:color w:val="000000"/>
          <w:sz w:val="28"/>
        </w:rPr>
        <w:t>
      Стимулирование научно-технической и инновационной деятельности в промышленности осуществляется в рамках государственного оборонного заказа, в ходе реализации инвестиционных проектов и в хозяйственных обществах с государственным участием.</w:t>
      </w:r>
    </w:p>
    <w:bookmarkEnd w:id="295"/>
    <w:bookmarkStart w:name="z323" w:id="296"/>
    <w:p>
      <w:pPr>
        <w:spacing w:after="0"/>
        <w:ind w:left="0"/>
        <w:jc w:val="both"/>
      </w:pPr>
      <w:r>
        <w:rPr>
          <w:rFonts w:ascii="Times New Roman"/>
          <w:b w:val="false"/>
          <w:i w:val="false"/>
          <w:color w:val="000000"/>
          <w:sz w:val="28"/>
        </w:rPr>
        <w:t>
      Стимулирование спроса на инновационную продукцию осуществляется в том числе посредством нормирования в сфере закупок товаров, работ, услуг для государственных и муниципальных нужд.</w:t>
      </w:r>
    </w:p>
    <w:bookmarkEnd w:id="296"/>
    <w:bookmarkStart w:name="z324" w:id="297"/>
    <w:p>
      <w:pPr>
        <w:spacing w:after="0"/>
        <w:ind w:left="0"/>
        <w:jc w:val="both"/>
      </w:pPr>
      <w:r>
        <w:rPr>
          <w:rFonts w:ascii="Times New Roman"/>
          <w:b w:val="false"/>
          <w:i w:val="false"/>
          <w:color w:val="000000"/>
          <w:sz w:val="28"/>
        </w:rPr>
        <w:t>
      Финансовая поддержка оказывается организациям, осуществляющим инновационную деятельность при оказании инжиниринговых услуг.</w:t>
      </w:r>
    </w:p>
    <w:bookmarkEnd w:id="297"/>
    <w:bookmarkStart w:name="z325" w:id="298"/>
    <w:p>
      <w:pPr>
        <w:spacing w:after="0"/>
        <w:ind w:left="0"/>
        <w:jc w:val="both"/>
      </w:pPr>
      <w:r>
        <w:rPr>
          <w:rFonts w:ascii="Times New Roman"/>
          <w:b w:val="false"/>
          <w:i w:val="false"/>
          <w:color w:val="000000"/>
          <w:sz w:val="28"/>
        </w:rPr>
        <w:t>
      Правительством создаются условия для координации деятельности субъектов в сфере промышленности при осуществлении научной, научно-технической и инновационной деятельности.</w:t>
      </w:r>
    </w:p>
    <w:bookmarkEnd w:id="298"/>
    <w:bookmarkStart w:name="z326" w:id="299"/>
    <w:p>
      <w:pPr>
        <w:spacing w:after="0"/>
        <w:ind w:left="0"/>
        <w:jc w:val="both"/>
      </w:pPr>
      <w:r>
        <w:rPr>
          <w:rFonts w:ascii="Times New Roman"/>
          <w:b w:val="false"/>
          <w:i w:val="false"/>
          <w:color w:val="000000"/>
          <w:sz w:val="28"/>
        </w:rPr>
        <w:t>
      Поддержку получают производители промышленной продукции, внедряющие в производство результаты интеллектуальной деятельности, относящиеся к приоритетным направлениям развития науки, техники и технологий или критическим технологиям.</w:t>
      </w:r>
    </w:p>
    <w:bookmarkEnd w:id="299"/>
    <w:bookmarkStart w:name="z327" w:id="300"/>
    <w:p>
      <w:pPr>
        <w:spacing w:after="0"/>
        <w:ind w:left="0"/>
        <w:jc w:val="both"/>
      </w:pPr>
      <w:r>
        <w:rPr>
          <w:rFonts w:ascii="Times New Roman"/>
          <w:b w:val="false"/>
          <w:i w:val="false"/>
          <w:color w:val="000000"/>
          <w:sz w:val="28"/>
        </w:rPr>
        <w:t>
      Предоставление поддержки субъектам предпринимательства в области развития кадрового потенциала осуществляется в виде:</w:t>
      </w:r>
    </w:p>
    <w:bookmarkEnd w:id="300"/>
    <w:bookmarkStart w:name="z328" w:id="301"/>
    <w:p>
      <w:pPr>
        <w:spacing w:after="0"/>
        <w:ind w:left="0"/>
        <w:jc w:val="both"/>
      </w:pPr>
      <w:r>
        <w:rPr>
          <w:rFonts w:ascii="Times New Roman"/>
          <w:b w:val="false"/>
          <w:i w:val="false"/>
          <w:color w:val="000000"/>
          <w:sz w:val="28"/>
        </w:rPr>
        <w:t>
      поддержки организаций, осуществляющих образовательную деятельность по дополнительным профессиональным программам для работников, посредством предоставления финансовой, информационной и консультационной поддержки;</w:t>
      </w:r>
    </w:p>
    <w:bookmarkEnd w:id="301"/>
    <w:bookmarkStart w:name="z329" w:id="302"/>
    <w:p>
      <w:pPr>
        <w:spacing w:after="0"/>
        <w:ind w:left="0"/>
        <w:jc w:val="both"/>
      </w:pPr>
      <w:r>
        <w:rPr>
          <w:rFonts w:ascii="Times New Roman"/>
          <w:b w:val="false"/>
          <w:i w:val="false"/>
          <w:color w:val="000000"/>
          <w:sz w:val="28"/>
        </w:rPr>
        <w:t>
      предоставления учебно-методического и научно-педагогического обеспечения субъектам предпринимательства;</w:t>
      </w:r>
    </w:p>
    <w:bookmarkEnd w:id="302"/>
    <w:bookmarkStart w:name="z330" w:id="303"/>
    <w:p>
      <w:pPr>
        <w:spacing w:after="0"/>
        <w:ind w:left="0"/>
        <w:jc w:val="both"/>
      </w:pPr>
      <w:r>
        <w:rPr>
          <w:rFonts w:ascii="Times New Roman"/>
          <w:b w:val="false"/>
          <w:i w:val="false"/>
          <w:color w:val="000000"/>
          <w:sz w:val="28"/>
        </w:rPr>
        <w:t>
      финансовой поддержки субъектов предпринимательства,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bookmarkEnd w:id="303"/>
    <w:bookmarkStart w:name="z331" w:id="304"/>
    <w:p>
      <w:pPr>
        <w:spacing w:after="0"/>
        <w:ind w:left="0"/>
        <w:jc w:val="both"/>
      </w:pPr>
      <w:r>
        <w:rPr>
          <w:rFonts w:ascii="Times New Roman"/>
          <w:b w:val="false"/>
          <w:i w:val="false"/>
          <w:color w:val="000000"/>
          <w:sz w:val="28"/>
        </w:rPr>
        <w:t>
      других мероприятий, связанных с предоставлением поддержки субъектам предпринимательства, при осуществлении ими образовательной деятельности по дополнительным профессиональным программам.</w:t>
      </w:r>
    </w:p>
    <w:bookmarkEnd w:id="304"/>
    <w:bookmarkStart w:name="z332" w:id="305"/>
    <w:p>
      <w:pPr>
        <w:spacing w:after="0"/>
        <w:ind w:left="0"/>
        <w:jc w:val="both"/>
      </w:pPr>
      <w:r>
        <w:rPr>
          <w:rFonts w:ascii="Times New Roman"/>
          <w:b w:val="false"/>
          <w:i w:val="false"/>
          <w:color w:val="000000"/>
          <w:sz w:val="28"/>
        </w:rPr>
        <w:t>
      Субъектам предпринимательства, осуществляющим экспорт произведенной на территории Российской Федерации промышленной продукции, может оказываться поддержка в виде:</w:t>
      </w:r>
    </w:p>
    <w:bookmarkEnd w:id="305"/>
    <w:bookmarkStart w:name="z333" w:id="306"/>
    <w:p>
      <w:pPr>
        <w:spacing w:after="0"/>
        <w:ind w:left="0"/>
        <w:jc w:val="both"/>
      </w:pPr>
      <w:r>
        <w:rPr>
          <w:rFonts w:ascii="Times New Roman"/>
          <w:b w:val="false"/>
          <w:i w:val="false"/>
          <w:color w:val="000000"/>
          <w:sz w:val="28"/>
        </w:rPr>
        <w:t>
      содействия в продвижении на рынки иностранных государств промышленной продукции и создания благоприятных условий для субъектов предпринимательства, осуществляющих экспорт произведенной на территории страны промышленной продукции;</w:t>
      </w:r>
    </w:p>
    <w:bookmarkEnd w:id="306"/>
    <w:bookmarkStart w:name="z334" w:id="307"/>
    <w:p>
      <w:pPr>
        <w:spacing w:after="0"/>
        <w:ind w:left="0"/>
        <w:jc w:val="both"/>
      </w:pPr>
      <w:r>
        <w:rPr>
          <w:rFonts w:ascii="Times New Roman"/>
          <w:b w:val="false"/>
          <w:i w:val="false"/>
          <w:color w:val="000000"/>
          <w:sz w:val="28"/>
        </w:rPr>
        <w:t>
      предоставления финансовой и имущественной поддержки субъектам предпринимательства, осуществляющим экспорт промышленной продукции,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bookmarkEnd w:id="307"/>
    <w:bookmarkStart w:name="z335" w:id="308"/>
    <w:p>
      <w:pPr>
        <w:spacing w:after="0"/>
        <w:ind w:left="0"/>
        <w:jc w:val="both"/>
      </w:pPr>
      <w:r>
        <w:rPr>
          <w:rFonts w:ascii="Times New Roman"/>
          <w:b w:val="false"/>
          <w:i w:val="false"/>
          <w:color w:val="000000"/>
          <w:sz w:val="28"/>
        </w:rPr>
        <w:t xml:space="preserve">
      В Российской Федерации в условиях наличия постоянных санкций российские промышленные компании создали экосистему продукции, позволяющую обеспечить технологическую независимость от иностранных производителей. Утвержденный План первоочередных мероприятий по обеспечению устойчивого развития экономики в условиях ухудшения ситуации в связи с распространением новой коронавирусной инфекции (утвержден Председателем Правительства Российской Федерации от 17 марта 2020 года) содержит действия, направленные на обеспечение товарами первой необходимости и поддержки населения; поддержку отраслей экономики, оказавшихся в зоне риска (авиационные перевозки, туризм, строительство, сфера отдыха, развлечений и т.д.); меры поддержки малого и среднего предпринимательства (административные и финансовые) и общесистемные меры. </w:t>
      </w:r>
    </w:p>
    <w:bookmarkEnd w:id="308"/>
    <w:bookmarkStart w:name="z336" w:id="309"/>
    <w:p>
      <w:pPr>
        <w:spacing w:after="0"/>
        <w:ind w:left="0"/>
        <w:jc w:val="both"/>
      </w:pPr>
      <w:r>
        <w:rPr>
          <w:rFonts w:ascii="Times New Roman"/>
          <w:b w:val="false"/>
          <w:i w:val="false"/>
          <w:color w:val="000000"/>
          <w:sz w:val="28"/>
        </w:rPr>
        <w:t>
      Меры общесистемного характера предусматривают финансовый пакет: формирование финансового резерва в размере до 300 млрд рублей; создание гарантийного фонда для реструктуризации кредитов компаний, пострадавших от ухудшения ситуации в связи с распространением новой коронавирусной инфекции. Созданная специальная комиссия оказывает оперативную поддержку в части реструктуризации кредитов, задолженности, либо даже с прямым субсидированием; предоставление Правительству Российской Федерации полномочий устанавливать процедуры получения отсрочки (рассрочки) по уплате налогов, сборов и взносов, а также определять основания и порядок предоставления таких отсрочек (рассрочек), пролонгировать сроки представления налоговых деклараций и налоговой отчетности; расширять перечень мер поддержки бюджетов субъектов Российской Федерации, столкнувшихся с падением налоговых доходов.</w:t>
      </w:r>
    </w:p>
    <w:bookmarkEnd w:id="309"/>
    <w:bookmarkStart w:name="z337" w:id="310"/>
    <w:p>
      <w:pPr>
        <w:spacing w:after="0"/>
        <w:ind w:left="0"/>
        <w:jc w:val="both"/>
      </w:pPr>
      <w:r>
        <w:rPr>
          <w:rFonts w:ascii="Times New Roman"/>
          <w:b w:val="false"/>
          <w:i w:val="false"/>
          <w:color w:val="000000"/>
          <w:sz w:val="28"/>
        </w:rPr>
        <w:t>
      Сервисный пакет включает мероприятия по ускорению государственных капитальных вложений путем упрощения процедур корректировки федеральной адресной инвестиционной программы; информированию резидентов о необходимых действиях в случае неисполнения или угрозы неисполнения сроков поставки и (или) оплаты товаров иностранными контрагентами в рамках внешнеэкономических сделок и невозвращения ранее уплаченных резидентами денежных средств; формированию перечня системообразующих предприятий (ранее механизм уже использовался во время кризиса 2008 - 2009 годов и в 2014 году), которые будут находиться под особым контролем.</w:t>
      </w:r>
    </w:p>
    <w:bookmarkEnd w:id="310"/>
    <w:bookmarkStart w:name="z338" w:id="311"/>
    <w:p>
      <w:pPr>
        <w:spacing w:after="0"/>
        <w:ind w:left="0"/>
        <w:jc w:val="both"/>
      </w:pPr>
      <w:r>
        <w:rPr>
          <w:rFonts w:ascii="Times New Roman"/>
          <w:b w:val="false"/>
          <w:i w:val="false"/>
          <w:color w:val="000000"/>
          <w:sz w:val="28"/>
        </w:rPr>
        <w:t>
      В рамках мер поддержки системообразующих предприятий утверждены Правила отбора организаций, включенных в отраслевые перечни системообразующих организаций российской экономики, претендующих на предоставление в 2020 году мер государственной поддержки в целях поддержания их финансовой устойчивости и бесперебойного функционирования в условиях ухудшения ситуации в связи с распространением коронавирусной инфекции (постановление Правительства Российской Федерации от 10 мая 2020 года).</w:t>
      </w:r>
    </w:p>
    <w:bookmarkEnd w:id="311"/>
    <w:bookmarkStart w:name="z339" w:id="312"/>
    <w:p>
      <w:pPr>
        <w:spacing w:after="0"/>
        <w:ind w:left="0"/>
        <w:jc w:val="both"/>
      </w:pPr>
      <w:r>
        <w:rPr>
          <w:rFonts w:ascii="Times New Roman"/>
          <w:b w:val="false"/>
          <w:i w:val="false"/>
          <w:color w:val="000000"/>
          <w:sz w:val="28"/>
        </w:rPr>
        <w:t>
      Фондом развития предпринимательства Российской Федерации реализуются программы финансовой поддержки предприятий:</w:t>
      </w:r>
    </w:p>
    <w:bookmarkEnd w:id="312"/>
    <w:bookmarkStart w:name="z340" w:id="313"/>
    <w:p>
      <w:pPr>
        <w:spacing w:after="0"/>
        <w:ind w:left="0"/>
        <w:jc w:val="both"/>
      </w:pPr>
      <w:r>
        <w:rPr>
          <w:rFonts w:ascii="Times New Roman"/>
          <w:b w:val="false"/>
          <w:i w:val="false"/>
          <w:color w:val="000000"/>
          <w:sz w:val="28"/>
        </w:rPr>
        <w:t>
      направленные на внедрение современных технологий, включенных в утвержденный Правительством Российской Федерации перечень по производству промышленной продукции, конкурентоспособной на мировом рынке (Специальный инвестиционный контракт)</w:t>
      </w:r>
      <w:r>
        <w:rPr>
          <w:rFonts w:ascii="Times New Roman"/>
          <w:b w:val="false"/>
          <w:i w:val="false"/>
          <w:color w:val="000000"/>
          <w:vertAlign w:val="superscript"/>
        </w:rPr>
        <w:t>10</w:t>
      </w:r>
      <w:r>
        <w:rPr>
          <w:rFonts w:ascii="Times New Roman"/>
          <w:b w:val="false"/>
          <w:i w:val="false"/>
          <w:color w:val="000000"/>
          <w:sz w:val="28"/>
        </w:rPr>
        <w:t xml:space="preserve">. Также предусмотрены встречные обязательства по достижению определенного объема производства и реализации продукции, уплате налогов в определенном объеме, созданию определенного количества рабочих мест. </w:t>
      </w:r>
    </w:p>
    <w:bookmarkEnd w:id="313"/>
    <w:bookmarkStart w:name="z341" w:id="314"/>
    <w:p>
      <w:pPr>
        <w:spacing w:after="0"/>
        <w:ind w:left="0"/>
        <w:jc w:val="both"/>
      </w:pPr>
      <w:r>
        <w:rPr>
          <w:rFonts w:ascii="Times New Roman"/>
          <w:b w:val="false"/>
          <w:i w:val="false"/>
          <w:color w:val="000000"/>
          <w:sz w:val="28"/>
        </w:rPr>
        <w:t>
      для предприятий, осуществляющих НИОКР, внедрение новых технологий или освоение высокотехнологичной продукции, а также имеющих необходимость в модернизации производства для выпуска конкурентоспособной продукции предоставляются субсидии на компенсацию части затрат на проведение НИОКР по современным технологиям в рамках реализации инновационных проектов</w:t>
      </w:r>
      <w:r>
        <w:rPr>
          <w:rFonts w:ascii="Times New Roman"/>
          <w:b w:val="false"/>
          <w:i w:val="false"/>
          <w:color w:val="000000"/>
          <w:vertAlign w:val="superscript"/>
        </w:rPr>
        <w:t>11</w:t>
      </w:r>
      <w:r>
        <w:rPr>
          <w:rFonts w:ascii="Times New Roman"/>
          <w:b w:val="false"/>
          <w:i w:val="false"/>
          <w:color w:val="000000"/>
          <w:sz w:val="28"/>
        </w:rPr>
        <w:t>. Основные встречные обязательства относятся к достижению предельного значения целевого показателя (индикатора), установленного межведомственной комиссией для соответствующей современной технологии.</w:t>
      </w:r>
    </w:p>
    <w:bookmarkEnd w:id="314"/>
    <w:bookmarkStart w:name="z342" w:id="315"/>
    <w:p>
      <w:pPr>
        <w:spacing w:after="0"/>
        <w:ind w:left="0"/>
        <w:jc w:val="both"/>
      </w:pPr>
      <w:r>
        <w:rPr>
          <w:rFonts w:ascii="Times New Roman"/>
          <w:b w:val="false"/>
          <w:i w:val="false"/>
          <w:color w:val="000000"/>
          <w:sz w:val="28"/>
        </w:rPr>
        <w:t>
      - в целях создания условий для повышения производительности труда предприятий обрабатывающей промышленности предоставляется целевой займ с процентной ставкой в 1% годовых</w:t>
      </w:r>
      <w:r>
        <w:rPr>
          <w:rFonts w:ascii="Times New Roman"/>
          <w:b w:val="false"/>
          <w:i w:val="false"/>
          <w:color w:val="000000"/>
          <w:vertAlign w:val="superscript"/>
        </w:rPr>
        <w:t>12</w:t>
      </w:r>
      <w:r>
        <w:rPr>
          <w:rFonts w:ascii="Times New Roman"/>
          <w:b w:val="false"/>
          <w:i w:val="false"/>
          <w:color w:val="000000"/>
          <w:sz w:val="28"/>
        </w:rPr>
        <w:t>. В рамках займа покрываются расходы предприятий на разработку или трансфер технологии, включая опытно-конструкторские и опытно-технологические работы, контрольно-сертификационные мероприятия, необходимые для реализации проекта; приобретение расходных материалов, в том числе, сырья и ресурсов для испытания оборудования и технологии; на инжиниринг, в т.ч. обеспечение необходимой адаптации технологического оборудования, компьютерного, серверного, сетевого оборудования и инженерных коммуникаций, программно-аппаратных комплексов, адаптация и (или) переработка (модификация) программного обеспечения; приобретение в собственность для целей технологического перевооружения и модернизации производства российского и (или) импортного промышленного оборудования как нового, так и бывшего в употреблении (включая принадлежности, технологическую оснастку, ремонтные комплекты), а также его монтаж, наладка; на общехозяйственные расходы по проекту, включая затраты на выполнение функций управления и обслуживания.</w:t>
      </w:r>
    </w:p>
    <w:bookmarkEnd w:id="315"/>
    <w:bookmarkStart w:name="z343" w:id="316"/>
    <w:p>
      <w:pPr>
        <w:spacing w:after="0"/>
        <w:ind w:left="0"/>
        <w:jc w:val="both"/>
      </w:pPr>
      <w:r>
        <w:rPr>
          <w:rFonts w:ascii="Times New Roman"/>
          <w:b w:val="false"/>
          <w:i w:val="false"/>
          <w:color w:val="000000"/>
          <w:sz w:val="28"/>
        </w:rPr>
        <w:t>
      ____________________________________</w:t>
      </w:r>
    </w:p>
    <w:bookmarkEnd w:id="316"/>
    <w:bookmarkStart w:name="z344" w:id="3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Постановление Правительства Российской Федерации от 16 июля 2015 года № 708, Распоряжение Правительства Российской Федерации от 28 ноября 2020 года № 3143-р; https://frprf.ru/download/prezentatsiya-spik.pdf, https://frprf.ru/navigator-gospodderzhky/spik_main/</w:t>
      </w:r>
    </w:p>
    <w:bookmarkEnd w:id="317"/>
    <w:bookmarkStart w:name="z345" w:id="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Постановление Правительства Российской Федерации от 12 декабря 2019 года № 1649</w:t>
      </w:r>
    </w:p>
    <w:bookmarkEnd w:id="318"/>
    <w:bookmarkStart w:name="z346" w:id="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Стандарт фонда условия и порядок отбора проектов для финансирования по программе "Повышение производительности труда" от 21 сентября 2018 года; https://frprf.ru/zaymy/proizvoditelnost-truda/</w:t>
      </w:r>
    </w:p>
    <w:bookmarkEnd w:id="319"/>
    <w:bookmarkStart w:name="z347" w:id="320"/>
    <w:p>
      <w:pPr>
        <w:spacing w:after="0"/>
        <w:ind w:left="0"/>
        <w:jc w:val="both"/>
      </w:pPr>
      <w:r>
        <w:rPr>
          <w:rFonts w:ascii="Times New Roman"/>
          <w:b w:val="false"/>
          <w:i w:val="false"/>
          <w:color w:val="000000"/>
          <w:sz w:val="28"/>
        </w:rPr>
        <w:t>
      Минпромторг России совместно с Фондом развития предпринимательства в целях поддержки системообразующих организаций (антикризисные меры)</w:t>
      </w:r>
      <w:r>
        <w:rPr>
          <w:rFonts w:ascii="Times New Roman"/>
          <w:b w:val="false"/>
          <w:i w:val="false"/>
          <w:color w:val="000000"/>
          <w:vertAlign w:val="superscript"/>
        </w:rPr>
        <w:t>13</w:t>
      </w:r>
      <w:r>
        <w:rPr>
          <w:rFonts w:ascii="Times New Roman"/>
          <w:b w:val="false"/>
          <w:i w:val="false"/>
          <w:color w:val="000000"/>
          <w:sz w:val="28"/>
        </w:rPr>
        <w:t xml:space="preserve"> предлагает:</w:t>
      </w:r>
    </w:p>
    <w:bookmarkEnd w:id="320"/>
    <w:bookmarkStart w:name="z348" w:id="321"/>
    <w:p>
      <w:pPr>
        <w:spacing w:after="0"/>
        <w:ind w:left="0"/>
        <w:jc w:val="both"/>
      </w:pPr>
      <w:r>
        <w:rPr>
          <w:rFonts w:ascii="Times New Roman"/>
          <w:b w:val="false"/>
          <w:i w:val="false"/>
          <w:color w:val="000000"/>
          <w:sz w:val="28"/>
        </w:rPr>
        <w:t>
      - субсидии, предоставляемые в соответствии с частью 1 статьи 78 Бюджетного кодекса Российской Федерации, в целях финансового обеспечения (возмещения) затрат (части затрат) в связи с производством (реализацией) товаров, выполнением работ, оказанием услуг в порядке, установленном правилами предоставления субсидий системообразующим организациям в 2020 году на обеспечение (возмещение) таких затрат (части затрат), утверждаемыми Правительством Российской Федерации;</w:t>
      </w:r>
    </w:p>
    <w:bookmarkEnd w:id="321"/>
    <w:bookmarkStart w:name="z349" w:id="322"/>
    <w:p>
      <w:pPr>
        <w:spacing w:after="0"/>
        <w:ind w:left="0"/>
        <w:jc w:val="both"/>
      </w:pPr>
      <w:r>
        <w:rPr>
          <w:rFonts w:ascii="Times New Roman"/>
          <w:b w:val="false"/>
          <w:i w:val="false"/>
          <w:color w:val="000000"/>
          <w:sz w:val="28"/>
        </w:rPr>
        <w:t>
      - отсрочки (рассрочки) по уплате налогов, авансовых платежей по налогам в соответствии с Правилами предоставления отсрочки (рассрочки) по уплате налогов, авансовых платежей по налогам и страховых взносов, утвержденными постановлением Правительства Российской Федерации от 2 апреля 2020 года № 409 "О мерах по обеспечению устойчивого развития экономики";</w:t>
      </w:r>
    </w:p>
    <w:bookmarkEnd w:id="322"/>
    <w:bookmarkStart w:name="z350" w:id="323"/>
    <w:p>
      <w:pPr>
        <w:spacing w:after="0"/>
        <w:ind w:left="0"/>
        <w:jc w:val="both"/>
      </w:pPr>
      <w:r>
        <w:rPr>
          <w:rFonts w:ascii="Times New Roman"/>
          <w:b w:val="false"/>
          <w:i w:val="false"/>
          <w:color w:val="000000"/>
          <w:sz w:val="28"/>
        </w:rPr>
        <w:t>
      - государственные гарантии Российской Федерации по кредитам или облигационным займам, привлекаемым системообразующими организациями на цели, устанавливаемые Правительством Российской Федерации в рамках мер, направленных на решение неотложных задач по обеспечению устойчивости экономического развития, в порядке и на условиях, которые предусмотрены постановлением Правительства Российской Федерации от 10 мая 2017 года № 549 "О государственных гарантиях Российской Федерации по кредитам или облигационным займам, привлекаемым юридическими лицами на цели, установленные Правительством Российской Федерации в рамках мер, направленных на решение неотложных задач по обеспечению устойчивости экономического развития".</w:t>
      </w:r>
    </w:p>
    <w:bookmarkEnd w:id="323"/>
    <w:bookmarkStart w:name="z351" w:id="324"/>
    <w:p>
      <w:pPr>
        <w:spacing w:after="0"/>
        <w:ind w:left="0"/>
        <w:jc w:val="both"/>
      </w:pPr>
      <w:r>
        <w:rPr>
          <w:rFonts w:ascii="Times New Roman"/>
          <w:b w:val="false"/>
          <w:i w:val="false"/>
          <w:color w:val="000000"/>
          <w:sz w:val="28"/>
        </w:rPr>
        <w:t xml:space="preserve">
      Опыт создания и функционирования свободных (специальных) экономических зон различного типа в мировой экономике огромен. Сегодня в мире действует около 5400 свободных (специальных) экономических зон различного вида. При этом более чем 1000 создано за последние 5 лет и еще более 500 в планах на ближайшие годы. При общем числе занятых не менее 4 млн и объеме экспорта свыше 30 млрд долларов через такие зоны можно говорить об их 15-20 % доле мирового товарооборота. Трудно назвать страну, которая на том или ином этапе своего развития не обращалась бы к этому инструменту для решения экономических задач. </w:t>
      </w:r>
    </w:p>
    <w:bookmarkEnd w:id="324"/>
    <w:bookmarkStart w:name="z352" w:id="325"/>
    <w:p>
      <w:pPr>
        <w:spacing w:after="0"/>
        <w:ind w:left="0"/>
        <w:jc w:val="both"/>
      </w:pPr>
      <w:r>
        <w:rPr>
          <w:rFonts w:ascii="Times New Roman"/>
          <w:b w:val="false"/>
          <w:i w:val="false"/>
          <w:color w:val="000000"/>
          <w:sz w:val="28"/>
        </w:rPr>
        <w:t>
      Число СЭЗ по всему миру продолжает расти, что усиливает конкуренцию за инвесторов между ними.</w:t>
      </w:r>
    </w:p>
    <w:bookmarkEnd w:id="325"/>
    <w:bookmarkStart w:name="z353" w:id="326"/>
    <w:p>
      <w:pPr>
        <w:spacing w:after="0"/>
        <w:ind w:left="0"/>
        <w:jc w:val="both"/>
      </w:pPr>
      <w:r>
        <w:rPr>
          <w:rFonts w:ascii="Times New Roman"/>
          <w:b w:val="false"/>
          <w:i w:val="false"/>
          <w:color w:val="000000"/>
          <w:sz w:val="28"/>
        </w:rPr>
        <w:t>
      Из общего количества экономических зон в мире 30 % из них остались нереализованными, а из 70 % реализовавшихся лишь 1 % добились значительных успехов, это известные СЭЗ: Джебель Али в Дубаи, СЭЗ Шенжень и Шанхай в Китае, СЭЗ Катовице в Польше, Джуронг в Сингапуре, Шэнон в Ирландии и др., при этом опыт развития передовых СЭЗ показывает, что критическая масса проектов на зоне заполняется спустя 6-8 лет после завершения строительства необходимой инфраструктуры.</w:t>
      </w:r>
    </w:p>
    <w:bookmarkEnd w:id="326"/>
    <w:bookmarkStart w:name="z354" w:id="327"/>
    <w:p>
      <w:pPr>
        <w:spacing w:after="0"/>
        <w:ind w:left="0"/>
        <w:jc w:val="both"/>
      </w:pPr>
      <w:r>
        <w:rPr>
          <w:rFonts w:ascii="Times New Roman"/>
          <w:b w:val="false"/>
          <w:i w:val="false"/>
          <w:color w:val="000000"/>
          <w:sz w:val="28"/>
        </w:rPr>
        <w:t xml:space="preserve">
      Почти половина всех СЭЗ мира сосредоточена в странах Азии, где рекордсменами являются Китай, Вьетнам, Филиппины, Индия и Индонезия. К примеру, число СЭЗ в Китае достигает 187, а во Вьетнаме и Индонезии – 185 и 115 соответственно. В то же самое время в Ирландии создано всего 2 СЭЗ. </w:t>
      </w:r>
    </w:p>
    <w:bookmarkEnd w:id="327"/>
    <w:bookmarkStart w:name="z355" w:id="328"/>
    <w:p>
      <w:pPr>
        <w:spacing w:after="0"/>
        <w:ind w:left="0"/>
        <w:jc w:val="both"/>
      </w:pPr>
      <w:r>
        <w:rPr>
          <w:rFonts w:ascii="Times New Roman"/>
          <w:b w:val="false"/>
          <w:i w:val="false"/>
          <w:color w:val="000000"/>
          <w:sz w:val="28"/>
        </w:rPr>
        <w:t>
      _______________________________________</w:t>
      </w:r>
    </w:p>
    <w:bookmarkEnd w:id="328"/>
    <w:bookmarkStart w:name="z356" w:id="32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https://gisp.gov.ru/support-measures/list/11478749/</w:t>
      </w:r>
    </w:p>
    <w:bookmarkEnd w:id="329"/>
    <w:bookmarkStart w:name="z357" w:id="330"/>
    <w:p>
      <w:pPr>
        <w:spacing w:after="0"/>
        <w:ind w:left="0"/>
        <w:jc w:val="both"/>
      </w:pPr>
      <w:r>
        <w:rPr>
          <w:rFonts w:ascii="Times New Roman"/>
          <w:b w:val="false"/>
          <w:i w:val="false"/>
          <w:color w:val="000000"/>
          <w:sz w:val="28"/>
        </w:rPr>
        <w:t>
      Распределение СЭЗ по регионам мира происходит следующим образом: на Азию приходится 43 %, на Америку – 23 %, Европу – 19 %, Ближний Восток – 9 % и Африку – 5 %.</w:t>
      </w:r>
    </w:p>
    <w:bookmarkEnd w:id="330"/>
    <w:bookmarkStart w:name="z358" w:id="331"/>
    <w:p>
      <w:pPr>
        <w:spacing w:after="0"/>
        <w:ind w:left="0"/>
        <w:jc w:val="both"/>
      </w:pPr>
      <w:r>
        <w:rPr>
          <w:rFonts w:ascii="Times New Roman"/>
          <w:b w:val="false"/>
          <w:i w:val="false"/>
          <w:color w:val="000000"/>
          <w:sz w:val="28"/>
        </w:rPr>
        <w:t>
      В международной практике наиболее ярко выделяются пять основных мотивов создания СЭЗ: 1) "оазис"; 2) "занятость" 3) экспорт; 4) привлечение инвестиций; и 5) развитие депрессивных территорий.</w:t>
      </w:r>
    </w:p>
    <w:bookmarkEnd w:id="331"/>
    <w:bookmarkStart w:name="z359" w:id="332"/>
    <w:p>
      <w:pPr>
        <w:spacing w:after="0"/>
        <w:ind w:left="0"/>
        <w:jc w:val="both"/>
      </w:pPr>
      <w:r>
        <w:rPr>
          <w:rFonts w:ascii="Times New Roman"/>
          <w:b w:val="false"/>
          <w:i w:val="false"/>
          <w:color w:val="000000"/>
          <w:sz w:val="28"/>
        </w:rPr>
        <w:t>
      Общемировые тренды в развитии СЭЗ</w:t>
      </w:r>
    </w:p>
    <w:bookmarkEnd w:id="332"/>
    <w:bookmarkStart w:name="z360" w:id="333"/>
    <w:p>
      <w:pPr>
        <w:spacing w:after="0"/>
        <w:ind w:left="0"/>
        <w:jc w:val="both"/>
      </w:pPr>
      <w:r>
        <w:rPr>
          <w:rFonts w:ascii="Times New Roman"/>
          <w:b w:val="false"/>
          <w:i w:val="false"/>
          <w:color w:val="000000"/>
          <w:sz w:val="28"/>
        </w:rPr>
        <w:t>
      Все общемировые тренды в развитии СЭЗ объединяет стремление к усилению конкурентоспособности зон. Можно выделить следующие тренды в развитии СЭЗ.</w:t>
      </w:r>
    </w:p>
    <w:bookmarkEnd w:id="333"/>
    <w:bookmarkStart w:name="z361" w:id="334"/>
    <w:p>
      <w:pPr>
        <w:spacing w:after="0"/>
        <w:ind w:left="0"/>
        <w:jc w:val="both"/>
      </w:pPr>
      <w:r>
        <w:rPr>
          <w:rFonts w:ascii="Times New Roman"/>
          <w:b w:val="false"/>
          <w:i w:val="false"/>
          <w:color w:val="000000"/>
          <w:sz w:val="28"/>
        </w:rPr>
        <w:t>
      Рост числа частных управляющих компаний</w:t>
      </w:r>
    </w:p>
    <w:bookmarkEnd w:id="334"/>
    <w:bookmarkStart w:name="z362" w:id="335"/>
    <w:p>
      <w:pPr>
        <w:spacing w:after="0"/>
        <w:ind w:left="0"/>
        <w:jc w:val="both"/>
      </w:pPr>
      <w:r>
        <w:rPr>
          <w:rFonts w:ascii="Times New Roman"/>
          <w:b w:val="false"/>
          <w:i w:val="false"/>
          <w:color w:val="000000"/>
          <w:sz w:val="28"/>
        </w:rPr>
        <w:t>
      За последние годы доля частных управляющих компаний все время растет. Более 70 % создаваемых СЭЗ управляются частными компаниями.</w:t>
      </w:r>
    </w:p>
    <w:bookmarkEnd w:id="335"/>
    <w:bookmarkStart w:name="z363" w:id="336"/>
    <w:p>
      <w:pPr>
        <w:spacing w:after="0"/>
        <w:ind w:left="0"/>
        <w:jc w:val="both"/>
      </w:pPr>
      <w:r>
        <w:rPr>
          <w:rFonts w:ascii="Times New Roman"/>
          <w:b w:val="false"/>
          <w:i w:val="false"/>
          <w:color w:val="000000"/>
          <w:sz w:val="28"/>
        </w:rPr>
        <w:t>
      Разработка новых типов СЭЗ</w:t>
      </w:r>
    </w:p>
    <w:bookmarkEnd w:id="336"/>
    <w:bookmarkStart w:name="z364" w:id="337"/>
    <w:p>
      <w:pPr>
        <w:spacing w:after="0"/>
        <w:ind w:left="0"/>
        <w:jc w:val="both"/>
      </w:pPr>
      <w:r>
        <w:rPr>
          <w:rFonts w:ascii="Times New Roman"/>
          <w:b w:val="false"/>
          <w:i w:val="false"/>
          <w:color w:val="000000"/>
          <w:sz w:val="28"/>
        </w:rPr>
        <w:t>
      Число возможных типов СЭЗ все время растет. Страны экспериментируют с зонами, пытаясь найти наиболее оптимальные.</w:t>
      </w:r>
    </w:p>
    <w:bookmarkEnd w:id="337"/>
    <w:bookmarkStart w:name="z365" w:id="338"/>
    <w:p>
      <w:pPr>
        <w:spacing w:after="0"/>
        <w:ind w:left="0"/>
        <w:jc w:val="both"/>
      </w:pPr>
      <w:r>
        <w:rPr>
          <w:rFonts w:ascii="Times New Roman"/>
          <w:b w:val="false"/>
          <w:i w:val="false"/>
          <w:color w:val="000000"/>
          <w:sz w:val="28"/>
        </w:rPr>
        <w:t>
      Рост числа и диверсификация услуг в СЭЗ</w:t>
      </w:r>
    </w:p>
    <w:bookmarkEnd w:id="338"/>
    <w:bookmarkStart w:name="z366" w:id="339"/>
    <w:p>
      <w:pPr>
        <w:spacing w:after="0"/>
        <w:ind w:left="0"/>
        <w:jc w:val="both"/>
      </w:pPr>
      <w:r>
        <w:rPr>
          <w:rFonts w:ascii="Times New Roman"/>
          <w:b w:val="false"/>
          <w:i w:val="false"/>
          <w:color w:val="000000"/>
          <w:sz w:val="28"/>
        </w:rPr>
        <w:t>
      Растущая конкуренция между СЭЗ в разных странах и глобализация вынуждают все время увеличивать число оказываемых услуг, их качество и разрабатывать новые виды услуг, которые могут быть интересны инвесторам, замещая традиционную концепцию упора на налоговые и таможенные преференции.</w:t>
      </w:r>
    </w:p>
    <w:bookmarkEnd w:id="339"/>
    <w:bookmarkStart w:name="z367" w:id="340"/>
    <w:p>
      <w:pPr>
        <w:spacing w:after="0"/>
        <w:ind w:left="0"/>
        <w:jc w:val="both"/>
      </w:pPr>
      <w:r>
        <w:rPr>
          <w:rFonts w:ascii="Times New Roman"/>
          <w:b w:val="false"/>
          <w:i w:val="false"/>
          <w:color w:val="000000"/>
          <w:sz w:val="28"/>
        </w:rPr>
        <w:t>
      Использование СЭЗ для тестирования реформ</w:t>
      </w:r>
    </w:p>
    <w:bookmarkEnd w:id="340"/>
    <w:bookmarkStart w:name="z368" w:id="341"/>
    <w:p>
      <w:pPr>
        <w:spacing w:after="0"/>
        <w:ind w:left="0"/>
        <w:jc w:val="both"/>
      </w:pPr>
      <w:r>
        <w:rPr>
          <w:rFonts w:ascii="Times New Roman"/>
          <w:b w:val="false"/>
          <w:i w:val="false"/>
          <w:color w:val="000000"/>
          <w:sz w:val="28"/>
        </w:rPr>
        <w:t>
      Все больше стран следует успешному примеру иностранных государств (например, Китая) и использует СЭЗ для тестирования новых моделей управления и регулирования, распространяя затем режим СЭЗ на всю территорию.</w:t>
      </w:r>
    </w:p>
    <w:bookmarkEnd w:id="341"/>
    <w:bookmarkStart w:name="z369" w:id="342"/>
    <w:p>
      <w:pPr>
        <w:spacing w:after="0"/>
        <w:ind w:left="0"/>
        <w:jc w:val="both"/>
      </w:pPr>
      <w:r>
        <w:rPr>
          <w:rFonts w:ascii="Times New Roman"/>
          <w:b w:val="false"/>
          <w:i w:val="false"/>
          <w:color w:val="000000"/>
          <w:sz w:val="28"/>
        </w:rPr>
        <w:t>
      Модели развития свободных экономических зон в странах Азии и, в частности, в КНР отличаются заметным многообразием.</w:t>
      </w:r>
    </w:p>
    <w:bookmarkEnd w:id="342"/>
    <w:bookmarkStart w:name="z370" w:id="343"/>
    <w:p>
      <w:pPr>
        <w:spacing w:after="0"/>
        <w:ind w:left="0"/>
        <w:jc w:val="both"/>
      </w:pPr>
      <w:r>
        <w:rPr>
          <w:rFonts w:ascii="Times New Roman"/>
          <w:b w:val="false"/>
          <w:i w:val="false"/>
          <w:color w:val="000000"/>
          <w:sz w:val="28"/>
        </w:rPr>
        <w:t>
      Институциональную структуру можно рассмотреть на примере СЭЗ "Тяньцзинь". Управляющая компания отвечает за формирование бюджета на строительство объектов инфраструктуры, за привлечение инвестиций в СЭЗ, а также отбирает и регистрирует новых участников. Дочерние предприятия и департаменты управляющей компании состоят из органов, которые отвечают за строительные работы, маркетинговую деятельность, предоставление коммунальных услуг и т.д. Другие вспомогательные органы предоставляют дополнительные услуги, например, архитектурное проектирование и предоставление технической поддержки.</w:t>
      </w:r>
    </w:p>
    <w:bookmarkEnd w:id="343"/>
    <w:bookmarkStart w:name="z371" w:id="344"/>
    <w:p>
      <w:pPr>
        <w:spacing w:after="0"/>
        <w:ind w:left="0"/>
        <w:jc w:val="both"/>
      </w:pPr>
      <w:r>
        <w:rPr>
          <w:rFonts w:ascii="Times New Roman"/>
          <w:b w:val="false"/>
          <w:i w:val="false"/>
          <w:color w:val="000000"/>
          <w:sz w:val="28"/>
        </w:rPr>
        <w:t>
      Выбор модели административно-хозяйственного управления специальной экономической зоной зависит от ее типа и размера территории, особенностей государственного устройства страны, развитости частного сектора. Обобщение опыта функционирования свободных экономических зон в мире показывает, что установление особых режимов и механизмов таможенного обложения, налогообложения, субсидирования, ценообразования, особого валютного режима привлекает значительные финансовые, материальные, технологические и трудовые ресурсы. В результате происходит быстрое развитие экономического потенциала, увеличиваются валютные поступления, внутренний рынок насыщается конкурентно-способными товарами и услугами, значительно увеличивается экспорт.</w:t>
      </w:r>
    </w:p>
    <w:bookmarkEnd w:id="344"/>
    <w:bookmarkStart w:name="z372" w:id="345"/>
    <w:p>
      <w:pPr>
        <w:spacing w:after="0"/>
        <w:ind w:left="0"/>
        <w:jc w:val="both"/>
      </w:pPr>
      <w:r>
        <w:rPr>
          <w:rFonts w:ascii="Times New Roman"/>
          <w:b w:val="false"/>
          <w:i w:val="false"/>
          <w:color w:val="000000"/>
          <w:sz w:val="28"/>
        </w:rPr>
        <w:t>
      Ежегодные отчеты ОАЭ по экономическому развитию отмечают активное развитие особых экономических зон. Первая из них появилась в Джебель Али (Jebel Ali Free Zone) в 1985 году. Сейчас их более 20 и еще несколько находятся в процессе создания. Экономические зоны есть в каждом из семи арабских эмиратов. Более половины зон расположены в эмирате Дубай. Крупнейшей и наиболее известной продолжает оставаться зона Джебель Али, находящаяся в Дубае, – в ней работает порядка 5500-6000 компаний из более 120 стран мира. Это самая крупная и самая быстрорастущая экономическая зона в мире.</w:t>
      </w:r>
    </w:p>
    <w:bookmarkEnd w:id="345"/>
    <w:bookmarkStart w:name="z373" w:id="346"/>
    <w:p>
      <w:pPr>
        <w:spacing w:after="0"/>
        <w:ind w:left="0"/>
        <w:jc w:val="both"/>
      </w:pPr>
      <w:r>
        <w:rPr>
          <w:rFonts w:ascii="Times New Roman"/>
          <w:b w:val="false"/>
          <w:i w:val="false"/>
          <w:color w:val="000000"/>
          <w:sz w:val="28"/>
        </w:rPr>
        <w:t xml:space="preserve">
      Существующие в ОАЭ экономические зоны можно разделить на четыре типа: свободные торговые зоны, производственные зоны, технико-внедренческие зоны, зоны услуг. Данная классификация достаточно условная. Для ОАЭ характерно наличие комплексных зон, которые охватывают разные стороны экспортно-импортной, производственной и инновационной деятельности, отчего их внутренняя структура наиболее сложна. </w:t>
      </w:r>
    </w:p>
    <w:bookmarkEnd w:id="346"/>
    <w:bookmarkStart w:name="z374" w:id="347"/>
    <w:p>
      <w:pPr>
        <w:spacing w:after="0"/>
        <w:ind w:left="0"/>
        <w:jc w:val="both"/>
      </w:pPr>
      <w:r>
        <w:rPr>
          <w:rFonts w:ascii="Times New Roman"/>
          <w:b w:val="false"/>
          <w:i w:val="false"/>
          <w:color w:val="000000"/>
          <w:sz w:val="28"/>
        </w:rPr>
        <w:t xml:space="preserve">
      Каждый из арабских эмиратов является абсолютной монархией, и государство в лице правительства и эмиров является главным инициатором создания особой экономической зоны (далее – ОЭЗ) на территории страны. Управление зонами, как правило, осуществляется государственными компаниями (например, Dubai Holding). Условия для привлечения резидентов и успешного функционирования бизнеса в экономических зонах практически одинаковы для всех зон ОАЭ. В большей степени они различаются по своему географическому положению и возможностям, предоставляемым компаниям в каждой конкретной зоне. </w:t>
      </w:r>
    </w:p>
    <w:bookmarkEnd w:id="347"/>
    <w:bookmarkStart w:name="z375" w:id="348"/>
    <w:p>
      <w:pPr>
        <w:spacing w:after="0"/>
        <w:ind w:left="0"/>
        <w:jc w:val="both"/>
      </w:pPr>
      <w:r>
        <w:rPr>
          <w:rFonts w:ascii="Times New Roman"/>
          <w:b w:val="false"/>
          <w:i w:val="false"/>
          <w:color w:val="000000"/>
          <w:sz w:val="28"/>
        </w:rPr>
        <w:t>
      Для резидентов экономических зон правительством ОАЭ законодательно закреплены различные налоговые и таможенные льготы.</w:t>
      </w:r>
    </w:p>
    <w:bookmarkEnd w:id="348"/>
    <w:bookmarkStart w:name="z376" w:id="349"/>
    <w:p>
      <w:pPr>
        <w:spacing w:after="0"/>
        <w:ind w:left="0"/>
        <w:jc w:val="both"/>
      </w:pPr>
      <w:r>
        <w:rPr>
          <w:rFonts w:ascii="Times New Roman"/>
          <w:b w:val="false"/>
          <w:i w:val="false"/>
          <w:color w:val="000000"/>
          <w:sz w:val="28"/>
        </w:rPr>
        <w:t>
      Помимо льгот резидентам экономических зон в ОАЭ предоставляется целый ряд различных услуг, например, субсидирование водо- и энергоснабжения. Развитая транспортная инфраструктура является одной из основных причин привлекательности экономических зон арабских эмиратов для резидентов: близость портов, международных аэропортов самого современного уровня, развитая сеть дорог и т.д. Правительство ОАЭ вкладывает огромные средства в развитие инфраструктуры ОЭЗ, используя при проектировании самые современные технологии. Кроме того, в ОАЭ высокая обеспеченность самыми современными коммуникациями – беспроводная связь, оптоволоконные сети и т.д.</w:t>
      </w:r>
    </w:p>
    <w:bookmarkEnd w:id="349"/>
    <w:bookmarkStart w:name="z377" w:id="350"/>
    <w:p>
      <w:pPr>
        <w:spacing w:after="0"/>
        <w:ind w:left="0"/>
        <w:jc w:val="both"/>
      </w:pPr>
      <w:r>
        <w:rPr>
          <w:rFonts w:ascii="Times New Roman"/>
          <w:b w:val="false"/>
          <w:i w:val="false"/>
          <w:color w:val="000000"/>
          <w:sz w:val="28"/>
        </w:rPr>
        <w:t>
      Наиболее распространенными видами деятельности компаний-резидентов производственных зон являются: нефтехимия, текстильная и легкая промышленность, ювелирное производство, фармацевтическая промышленность.</w:t>
      </w:r>
    </w:p>
    <w:bookmarkEnd w:id="350"/>
    <w:bookmarkStart w:name="z378" w:id="351"/>
    <w:p>
      <w:pPr>
        <w:spacing w:after="0"/>
        <w:ind w:left="0"/>
        <w:jc w:val="both"/>
      </w:pPr>
      <w:r>
        <w:rPr>
          <w:rFonts w:ascii="Times New Roman"/>
          <w:b w:val="false"/>
          <w:i w:val="false"/>
          <w:color w:val="000000"/>
          <w:sz w:val="28"/>
        </w:rPr>
        <w:t xml:space="preserve">
      В Польше СЭЗ представляют один из классических примеров успешного взаимодействия государства и бизнеса. </w:t>
      </w:r>
    </w:p>
    <w:bookmarkEnd w:id="351"/>
    <w:bookmarkStart w:name="z379" w:id="352"/>
    <w:p>
      <w:pPr>
        <w:spacing w:after="0"/>
        <w:ind w:left="0"/>
        <w:jc w:val="both"/>
      </w:pPr>
      <w:r>
        <w:rPr>
          <w:rFonts w:ascii="Times New Roman"/>
          <w:b w:val="false"/>
          <w:i w:val="false"/>
          <w:color w:val="000000"/>
          <w:sz w:val="28"/>
        </w:rPr>
        <w:t>
      Государство полностью обеспечивает формирование всей необходимой инфраструктуры. При этом земельные участки реализуются участникам СЭЗ с учетом вложенных государством средств.</w:t>
      </w:r>
    </w:p>
    <w:bookmarkEnd w:id="352"/>
    <w:bookmarkStart w:name="z380" w:id="353"/>
    <w:p>
      <w:pPr>
        <w:spacing w:after="0"/>
        <w:ind w:left="0"/>
        <w:jc w:val="both"/>
      </w:pPr>
      <w:r>
        <w:rPr>
          <w:rFonts w:ascii="Times New Roman"/>
          <w:b w:val="false"/>
          <w:i w:val="false"/>
          <w:color w:val="000000"/>
          <w:sz w:val="28"/>
        </w:rPr>
        <w:t>
      Вместе с тем, в Польше по СЭЗ несколько иной подход к стимулированию бизнеса. Если мировая практика предполагает освобождение от уплаты каких-либо налогов, то в Польше участникам СЭЗ представляют некий счет, который формируется в размере 25-55 % от капитальных затрат, понесенных участником СЭЗ.</w:t>
      </w:r>
    </w:p>
    <w:bookmarkEnd w:id="353"/>
    <w:bookmarkStart w:name="z381" w:id="354"/>
    <w:p>
      <w:pPr>
        <w:spacing w:after="0"/>
        <w:ind w:left="0"/>
        <w:jc w:val="both"/>
      </w:pPr>
      <w:r>
        <w:rPr>
          <w:rFonts w:ascii="Times New Roman"/>
          <w:b w:val="false"/>
          <w:i w:val="false"/>
          <w:color w:val="000000"/>
          <w:sz w:val="28"/>
        </w:rPr>
        <w:t>
      Исчисление сумм налогов, сборов и плат в бюджет происходит в обычном режиме, однако оплата производится путем "списывания" с такого счета.</w:t>
      </w:r>
    </w:p>
    <w:bookmarkEnd w:id="354"/>
    <w:bookmarkStart w:name="z382" w:id="355"/>
    <w:p>
      <w:pPr>
        <w:spacing w:after="0"/>
        <w:ind w:left="0"/>
        <w:jc w:val="both"/>
      </w:pPr>
      <w:r>
        <w:rPr>
          <w:rFonts w:ascii="Times New Roman"/>
          <w:b w:val="false"/>
          <w:i w:val="false"/>
          <w:color w:val="000000"/>
          <w:sz w:val="28"/>
        </w:rPr>
        <w:t>
      Управляющая компания-администратор СЭЗ обладает широким функционалом.</w:t>
      </w:r>
    </w:p>
    <w:bookmarkEnd w:id="355"/>
    <w:bookmarkStart w:name="z383" w:id="356"/>
    <w:p>
      <w:pPr>
        <w:spacing w:after="0"/>
        <w:ind w:left="0"/>
        <w:jc w:val="both"/>
      </w:pPr>
      <w:r>
        <w:rPr>
          <w:rFonts w:ascii="Times New Roman"/>
          <w:b w:val="false"/>
          <w:i w:val="false"/>
          <w:color w:val="000000"/>
          <w:sz w:val="28"/>
        </w:rPr>
        <w:t>
      В Российской Федерации ОЭЗ понимают также, как и в Казахстане – часть территории РФ, которая определяется Правительством РФ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bookmarkEnd w:id="356"/>
    <w:bookmarkStart w:name="z384" w:id="357"/>
    <w:p>
      <w:pPr>
        <w:spacing w:after="0"/>
        <w:ind w:left="0"/>
        <w:jc w:val="both"/>
      </w:pPr>
      <w:r>
        <w:rPr>
          <w:rFonts w:ascii="Times New Roman"/>
          <w:b w:val="false"/>
          <w:i w:val="false"/>
          <w:color w:val="000000"/>
          <w:sz w:val="28"/>
        </w:rPr>
        <w:t>
      Вместе с тем существует ряд отличий от казахстанских СЭЗ. Так в российских ОЭЗ не устанавливают перечень приоритетных (разрешенных) видов деятельности, а делят их на типы:</w:t>
      </w:r>
    </w:p>
    <w:bookmarkEnd w:id="357"/>
    <w:bookmarkStart w:name="z385" w:id="358"/>
    <w:p>
      <w:pPr>
        <w:spacing w:after="0"/>
        <w:ind w:left="0"/>
        <w:jc w:val="both"/>
      </w:pPr>
      <w:r>
        <w:rPr>
          <w:rFonts w:ascii="Times New Roman"/>
          <w:b w:val="false"/>
          <w:i w:val="false"/>
          <w:color w:val="000000"/>
          <w:sz w:val="28"/>
        </w:rPr>
        <w:t>
      1) промышленно-производственные особые экономические зоны;</w:t>
      </w:r>
    </w:p>
    <w:bookmarkEnd w:id="358"/>
    <w:bookmarkStart w:name="z386" w:id="359"/>
    <w:p>
      <w:pPr>
        <w:spacing w:after="0"/>
        <w:ind w:left="0"/>
        <w:jc w:val="both"/>
      </w:pPr>
      <w:r>
        <w:rPr>
          <w:rFonts w:ascii="Times New Roman"/>
          <w:b w:val="false"/>
          <w:i w:val="false"/>
          <w:color w:val="000000"/>
          <w:sz w:val="28"/>
        </w:rPr>
        <w:t>
      2) технико-внедренческие особые экономические зоны;</w:t>
      </w:r>
    </w:p>
    <w:bookmarkEnd w:id="359"/>
    <w:bookmarkStart w:name="z387" w:id="360"/>
    <w:p>
      <w:pPr>
        <w:spacing w:after="0"/>
        <w:ind w:left="0"/>
        <w:jc w:val="both"/>
      </w:pPr>
      <w:r>
        <w:rPr>
          <w:rFonts w:ascii="Times New Roman"/>
          <w:b w:val="false"/>
          <w:i w:val="false"/>
          <w:color w:val="000000"/>
          <w:sz w:val="28"/>
        </w:rPr>
        <w:t>
      3) туристско-рекреационные особые экономические зоны;</w:t>
      </w:r>
    </w:p>
    <w:bookmarkEnd w:id="360"/>
    <w:bookmarkStart w:name="z388" w:id="361"/>
    <w:p>
      <w:pPr>
        <w:spacing w:after="0"/>
        <w:ind w:left="0"/>
        <w:jc w:val="both"/>
      </w:pPr>
      <w:r>
        <w:rPr>
          <w:rFonts w:ascii="Times New Roman"/>
          <w:b w:val="false"/>
          <w:i w:val="false"/>
          <w:color w:val="000000"/>
          <w:sz w:val="28"/>
        </w:rPr>
        <w:t>
      4) портовые особые экономические зоны.</w:t>
      </w:r>
    </w:p>
    <w:bookmarkEnd w:id="361"/>
    <w:bookmarkStart w:name="z389" w:id="362"/>
    <w:p>
      <w:pPr>
        <w:spacing w:after="0"/>
        <w:ind w:left="0"/>
        <w:jc w:val="both"/>
      </w:pPr>
      <w:r>
        <w:rPr>
          <w:rFonts w:ascii="Times New Roman"/>
          <w:b w:val="false"/>
          <w:i w:val="false"/>
          <w:color w:val="000000"/>
          <w:sz w:val="28"/>
        </w:rPr>
        <w:t xml:space="preserve">
      Резидентам ОЭЗ предоставляются налоговые преференции по НДС, акцизам, налогам на прибыль и на имущество организаций (от 5 до 10 лет), а также по земельному (на 5 лет) и транспортному налогам (от 5 до10 лет). </w:t>
      </w:r>
    </w:p>
    <w:bookmarkEnd w:id="362"/>
    <w:bookmarkStart w:name="z390" w:id="363"/>
    <w:p>
      <w:pPr>
        <w:spacing w:after="0"/>
        <w:ind w:left="0"/>
        <w:jc w:val="both"/>
      </w:pPr>
      <w:r>
        <w:rPr>
          <w:rFonts w:ascii="Times New Roman"/>
          <w:b w:val="false"/>
          <w:i w:val="false"/>
          <w:color w:val="000000"/>
          <w:sz w:val="28"/>
        </w:rPr>
        <w:t>
      При этом льготные ставки не снижены до 0 и действуют по нарастающей.</w:t>
      </w:r>
    </w:p>
    <w:bookmarkEnd w:id="363"/>
    <w:bookmarkStart w:name="z391" w:id="364"/>
    <w:p>
      <w:pPr>
        <w:spacing w:after="0"/>
        <w:ind w:left="0"/>
        <w:jc w:val="both"/>
      </w:pPr>
      <w:r>
        <w:rPr>
          <w:rFonts w:ascii="Times New Roman"/>
          <w:b w:val="false"/>
          <w:i w:val="false"/>
          <w:color w:val="000000"/>
          <w:sz w:val="28"/>
        </w:rPr>
        <w:t>
      В 2016 году в РФ по ряду причин приняли решение об упразднении 10 ОЭЗ, 8 из которых туристические (часть ОЭЗ так и остались на бумаге, в некоторых резиденты не осуществляют деятельность, в некоторых вообще отсутствуют резиденты). Подобный опыт жизнедеятельности туристических СЭЗ вполне ожидаем и в Казахстане (ранее функционировала СЭЗ "Бурабай", а также периодически возникают предложения по созданию СЭЗ туристской направленности).</w:t>
      </w:r>
    </w:p>
    <w:bookmarkEnd w:id="364"/>
    <w:bookmarkStart w:name="z392" w:id="365"/>
    <w:p>
      <w:pPr>
        <w:spacing w:after="0"/>
        <w:ind w:left="0"/>
        <w:jc w:val="both"/>
      </w:pPr>
      <w:r>
        <w:rPr>
          <w:rFonts w:ascii="Times New Roman"/>
          <w:b w:val="false"/>
          <w:i w:val="false"/>
          <w:color w:val="000000"/>
          <w:sz w:val="28"/>
        </w:rPr>
        <w:t>
      Таким образом, опыт создания и развития свободных экономических зон в мире свидетельствует о том, что для успешного развития СЭЗ необходимы льготы, сроки действия зависят от каждой страны, стратегии развития имеющегося экономического потенциала, материальных ресурсов, рабочей силы. Выбор управления в СЭЗ также определяет эффективность функционирования и развития СЭЗ.</w:t>
      </w:r>
    </w:p>
    <w:bookmarkEnd w:id="365"/>
    <w:bookmarkStart w:name="z393" w:id="366"/>
    <w:p>
      <w:pPr>
        <w:spacing w:after="0"/>
        <w:ind w:left="0"/>
        <w:jc w:val="both"/>
      </w:pPr>
      <w:r>
        <w:rPr>
          <w:rFonts w:ascii="Times New Roman"/>
          <w:b w:val="false"/>
          <w:i w:val="false"/>
          <w:color w:val="000000"/>
          <w:sz w:val="28"/>
        </w:rPr>
        <w:t>
      Так, например, во многих странах в целях стимулирования развития СЭЗ предоставляются налоговые и таможенные преференции, выраженные в льготах по налогу на прибыль, налогу на имущество, таможенным платежам, налогу на добавленную стоимость, налогам на землю.</w:t>
      </w:r>
    </w:p>
    <w:bookmarkEnd w:id="366"/>
    <w:bookmarkStart w:name="z394" w:id="367"/>
    <w:p>
      <w:pPr>
        <w:spacing w:after="0"/>
        <w:ind w:left="0"/>
        <w:jc w:val="both"/>
      </w:pPr>
      <w:r>
        <w:rPr>
          <w:rFonts w:ascii="Times New Roman"/>
          <w:b w:val="false"/>
          <w:i w:val="false"/>
          <w:color w:val="000000"/>
          <w:sz w:val="28"/>
        </w:rPr>
        <w:t>
      Вопрос создания свободных (специальных) экономических зон не был обойден своим вниманием и в бывшем СССР, где с конца 80-х годов под влиянием бурного развития СЭЗ в Китае, Тайване и Южной Корее изучению указанного вопроса стали уделять пристальное внимание. Однако этот процесс совпал с трудным кризисным переходом экономики страны к рыночным отношениям, в силу чего его развитие претерпевало на разных этапах существенные коррективы.</w:t>
      </w:r>
    </w:p>
    <w:bookmarkEnd w:id="367"/>
    <w:bookmarkStart w:name="z395" w:id="368"/>
    <w:p>
      <w:pPr>
        <w:spacing w:after="0"/>
        <w:ind w:left="0"/>
        <w:jc w:val="both"/>
      </w:pPr>
      <w:r>
        <w:rPr>
          <w:rFonts w:ascii="Times New Roman"/>
          <w:b w:val="false"/>
          <w:i w:val="false"/>
          <w:color w:val="000000"/>
          <w:sz w:val="28"/>
        </w:rPr>
        <w:t>
      В условиях пандемии и на фоне нестабильных и низких цен на нефть на мировой арене разворачивается борьба не только за новые инвестиции, но и за спасение собственной индустриальной промышленности.</w:t>
      </w:r>
    </w:p>
    <w:bookmarkEnd w:id="368"/>
    <w:bookmarkStart w:name="z396" w:id="369"/>
    <w:p>
      <w:pPr>
        <w:spacing w:after="0"/>
        <w:ind w:left="0"/>
        <w:jc w:val="both"/>
      </w:pPr>
      <w:r>
        <w:rPr>
          <w:rFonts w:ascii="Times New Roman"/>
          <w:b w:val="false"/>
          <w:i w:val="false"/>
          <w:color w:val="000000"/>
          <w:sz w:val="28"/>
        </w:rPr>
        <w:t>
      Правительства разных стран ведут большую работу по совершенствованию и созданию новых условий для развития своей промышленности.</w:t>
      </w:r>
    </w:p>
    <w:bookmarkEnd w:id="369"/>
    <w:bookmarkStart w:name="z397" w:id="370"/>
    <w:p>
      <w:pPr>
        <w:spacing w:after="0"/>
        <w:ind w:left="0"/>
        <w:jc w:val="both"/>
      </w:pPr>
      <w:r>
        <w:rPr>
          <w:rFonts w:ascii="Times New Roman"/>
          <w:b w:val="false"/>
          <w:i w:val="false"/>
          <w:color w:val="000000"/>
          <w:sz w:val="28"/>
        </w:rPr>
        <w:t>
      Казахстану, имеющему огромный потенциал, необходимо использовать все возможности для создания крепкой и конкурентной экономики.</w:t>
      </w:r>
    </w:p>
    <w:bookmarkEnd w:id="370"/>
    <w:bookmarkStart w:name="z398" w:id="371"/>
    <w:p>
      <w:pPr>
        <w:spacing w:after="0"/>
        <w:ind w:left="0"/>
        <w:jc w:val="both"/>
      </w:pPr>
      <w:r>
        <w:rPr>
          <w:rFonts w:ascii="Times New Roman"/>
          <w:b w:val="false"/>
          <w:i w:val="false"/>
          <w:color w:val="000000"/>
          <w:sz w:val="28"/>
        </w:rPr>
        <w:t>
      В целях развития экономики будет необходимо провести работу по совершенствованию механизмов развития индустриального сектора.</w:t>
      </w:r>
    </w:p>
    <w:bookmarkEnd w:id="371"/>
    <w:bookmarkStart w:name="z399" w:id="372"/>
    <w:p>
      <w:pPr>
        <w:spacing w:after="0"/>
        <w:ind w:left="0"/>
        <w:jc w:val="both"/>
      </w:pPr>
      <w:r>
        <w:rPr>
          <w:rFonts w:ascii="Times New Roman"/>
          <w:b w:val="false"/>
          <w:i w:val="false"/>
          <w:color w:val="000000"/>
          <w:sz w:val="28"/>
        </w:rPr>
        <w:t>
      Одним из инструментов являются специальные экономические зоны.</w:t>
      </w:r>
    </w:p>
    <w:bookmarkEnd w:id="372"/>
    <w:bookmarkStart w:name="z400" w:id="373"/>
    <w:p>
      <w:pPr>
        <w:spacing w:after="0"/>
        <w:ind w:left="0"/>
        <w:jc w:val="both"/>
      </w:pPr>
      <w:r>
        <w:rPr>
          <w:rFonts w:ascii="Times New Roman"/>
          <w:b w:val="false"/>
          <w:i w:val="false"/>
          <w:color w:val="000000"/>
          <w:sz w:val="28"/>
        </w:rPr>
        <w:t>
      Во всем мире СЭЗ используются как действенный инфраструктурный инструмент индустриализации и являются важным звеном в реализации принципов открытой экономики. Их функционирование связывается с активизацией внешнеэкономической деятельности страны.</w:t>
      </w:r>
    </w:p>
    <w:bookmarkEnd w:id="373"/>
    <w:bookmarkStart w:name="z401" w:id="374"/>
    <w:p>
      <w:pPr>
        <w:spacing w:after="0"/>
        <w:ind w:left="0"/>
        <w:jc w:val="both"/>
      </w:pPr>
      <w:r>
        <w:rPr>
          <w:rFonts w:ascii="Times New Roman"/>
          <w:b w:val="false"/>
          <w:i w:val="false"/>
          <w:color w:val="000000"/>
          <w:sz w:val="28"/>
        </w:rPr>
        <w:t xml:space="preserve">
      В настоящее время разные подходы в управлении и финансировании отразились на равномерности развития каждой СЭЗ. </w:t>
      </w:r>
    </w:p>
    <w:bookmarkEnd w:id="374"/>
    <w:bookmarkStart w:name="z402" w:id="375"/>
    <w:p>
      <w:pPr>
        <w:spacing w:after="0"/>
        <w:ind w:left="0"/>
        <w:jc w:val="both"/>
      </w:pPr>
      <w:r>
        <w:rPr>
          <w:rFonts w:ascii="Times New Roman"/>
          <w:b w:val="false"/>
          <w:i w:val="false"/>
          <w:color w:val="000000"/>
          <w:sz w:val="28"/>
        </w:rPr>
        <w:t>
      Так, в мировой практике средний срок строительства полной инфраструктуры СЭЗ занимает 2-3 года (ОАЭ, Польша, Китай). В Казахстане же базовая инфраструктура строится минимум 5 лет.</w:t>
      </w:r>
    </w:p>
    <w:bookmarkEnd w:id="375"/>
    <w:bookmarkStart w:name="z403" w:id="376"/>
    <w:p>
      <w:pPr>
        <w:spacing w:after="0"/>
        <w:ind w:left="0"/>
        <w:jc w:val="both"/>
      </w:pPr>
      <w:r>
        <w:rPr>
          <w:rFonts w:ascii="Times New Roman"/>
          <w:b w:val="false"/>
          <w:i w:val="false"/>
          <w:color w:val="000000"/>
          <w:sz w:val="28"/>
        </w:rPr>
        <w:t>
      Опыт развития передовых СЭЗ показывает, что критическая масса проектов на зоне заполняется спустя 6-8 лет после завершения строительства необходимой инфраструктуры.</w:t>
      </w:r>
    </w:p>
    <w:bookmarkEnd w:id="376"/>
    <w:bookmarkStart w:name="z404" w:id="377"/>
    <w:p>
      <w:pPr>
        <w:spacing w:after="0"/>
        <w:ind w:left="0"/>
        <w:jc w:val="both"/>
      </w:pPr>
      <w:r>
        <w:rPr>
          <w:rFonts w:ascii="Times New Roman"/>
          <w:b w:val="false"/>
          <w:i w:val="false"/>
          <w:color w:val="000000"/>
          <w:sz w:val="28"/>
        </w:rPr>
        <w:t>
      Несмотря на принимаемые меры и достигнутые результаты, потенциал развития СЭЗ и ИЗ полностью не раскрыт, что открывает перспективы для их дальнейшего развития.</w:t>
      </w:r>
    </w:p>
    <w:bookmarkEnd w:id="377"/>
    <w:bookmarkStart w:name="z405" w:id="378"/>
    <w:p>
      <w:pPr>
        <w:spacing w:after="0"/>
        <w:ind w:left="0"/>
        <w:jc w:val="both"/>
      </w:pPr>
      <w:r>
        <w:rPr>
          <w:rFonts w:ascii="Times New Roman"/>
          <w:b w:val="false"/>
          <w:i w:val="false"/>
          <w:color w:val="000000"/>
          <w:sz w:val="28"/>
        </w:rPr>
        <w:t>
      2.1. Глобальные тренды индустриального развития</w:t>
      </w:r>
    </w:p>
    <w:bookmarkEnd w:id="378"/>
    <w:bookmarkStart w:name="z406" w:id="379"/>
    <w:p>
      <w:pPr>
        <w:spacing w:after="0"/>
        <w:ind w:left="0"/>
        <w:jc w:val="both"/>
      </w:pPr>
      <w:r>
        <w:rPr>
          <w:rFonts w:ascii="Times New Roman"/>
          <w:b w:val="false"/>
          <w:i w:val="false"/>
          <w:color w:val="000000"/>
          <w:sz w:val="28"/>
        </w:rPr>
        <w:t xml:space="preserve">
      Существуют определенные векторы развития глобальной экономики, по которым следуют все развитые и развивающиеся страны. На сегодняшний день выявлено 7 глобальных мегатрендов, которые будут оказывать наибольшее воздействие на обрабатывающую промышленность Казахстана. Данные тренды необходимо учитывать при реализации индустриальной политики. </w:t>
      </w:r>
    </w:p>
    <w:bookmarkEnd w:id="379"/>
    <w:bookmarkStart w:name="z407" w:id="380"/>
    <w:p>
      <w:pPr>
        <w:spacing w:after="0"/>
        <w:ind w:left="0"/>
        <w:jc w:val="both"/>
      </w:pPr>
      <w:r>
        <w:rPr>
          <w:rFonts w:ascii="Times New Roman"/>
          <w:b w:val="false"/>
          <w:i w:val="false"/>
          <w:color w:val="000000"/>
          <w:sz w:val="28"/>
        </w:rPr>
        <w:t xml:space="preserve">
      2.1.1 Технологическое развитие на базе цифровизации </w:t>
      </w:r>
    </w:p>
    <w:bookmarkEnd w:id="380"/>
    <w:bookmarkStart w:name="z408" w:id="381"/>
    <w:p>
      <w:pPr>
        <w:spacing w:after="0"/>
        <w:ind w:left="0"/>
        <w:jc w:val="both"/>
      </w:pPr>
      <w:r>
        <w:rPr>
          <w:rFonts w:ascii="Times New Roman"/>
          <w:b w:val="false"/>
          <w:i w:val="false"/>
          <w:color w:val="000000"/>
          <w:sz w:val="28"/>
        </w:rPr>
        <w:t>
      Цифровые технологии активно внедряются во все сферы жизни человека и производственные процессы. Помимо таких базовых цифровых технологий, как промышленный интернет вещей, облачные сервисы, 3D-печать, Big Data, 5G, дополненная и виртуальная реальность, уже ставших реальностью сегодняшнего дня, важными трендами становятся квантовые сервисы, умные пространства, биочипы, нейронные процессоры, граничные вычисления (Edge), дополненная аналитика, сервисы визуального и голосового поиска товаров, смешанная реальность.</w:t>
      </w:r>
    </w:p>
    <w:bookmarkEnd w:id="381"/>
    <w:bookmarkStart w:name="z409" w:id="382"/>
    <w:p>
      <w:pPr>
        <w:spacing w:after="0"/>
        <w:ind w:left="0"/>
        <w:jc w:val="both"/>
      </w:pPr>
      <w:r>
        <w:rPr>
          <w:rFonts w:ascii="Times New Roman"/>
          <w:b w:val="false"/>
          <w:i w:val="false"/>
          <w:color w:val="000000"/>
          <w:sz w:val="28"/>
        </w:rPr>
        <w:t>
      Согласно данным Accenture в 2030 году получат распространение технологии виртуальной фабрики: самоорганизующиеся и самоподдерживающиеся фабрики, умные услуги. Тогда как Gartner прогнозирует, что через десять лет технологии искусственного интеллекта (AI) получат повсеместное распространение.</w:t>
      </w:r>
    </w:p>
    <w:bookmarkEnd w:id="382"/>
    <w:bookmarkStart w:name="z410" w:id="383"/>
    <w:p>
      <w:pPr>
        <w:spacing w:after="0"/>
        <w:ind w:left="0"/>
        <w:jc w:val="both"/>
      </w:pPr>
      <w:r>
        <w:rPr>
          <w:rFonts w:ascii="Times New Roman"/>
          <w:b w:val="false"/>
          <w:i w:val="false"/>
          <w:color w:val="000000"/>
          <w:sz w:val="28"/>
        </w:rPr>
        <w:t>
      Цифровые технологии влияют не только на промышленность, но и меняют характеристики "типичного" города. Так, новые технологии расширят возможности пространств, где бывает человек, и позволят "умнее" жить и работать. К подобным технологиям относятся 4D-печать, самовосстанавливающиеся системы, умная пыль, батарейки с кремниевым анодом (емкость которых намного больше обычных), стереодисплеи, летающие автономные средства передвижения.</w:t>
      </w:r>
    </w:p>
    <w:bookmarkEnd w:id="383"/>
    <w:bookmarkStart w:name="z411" w:id="384"/>
    <w:p>
      <w:pPr>
        <w:spacing w:after="0"/>
        <w:ind w:left="0"/>
        <w:jc w:val="both"/>
      </w:pPr>
      <w:r>
        <w:rPr>
          <w:rFonts w:ascii="Times New Roman"/>
          <w:b w:val="false"/>
          <w:i w:val="false"/>
          <w:color w:val="000000"/>
          <w:sz w:val="28"/>
        </w:rPr>
        <w:t>
      Активное внедрение цифровых технологий позволяет предприятиям усиливать конкурентоспособность через предложение кастомизированного (индивидуализированного) продукта, значительное сокращение вывода новых продуктов на рынок, создание самооптимизирующихся, адаптивных и автономных производств, предложение сопутствующих передовых "умных" услуг.</w:t>
      </w:r>
    </w:p>
    <w:bookmarkEnd w:id="384"/>
    <w:bookmarkStart w:name="z412" w:id="385"/>
    <w:p>
      <w:pPr>
        <w:spacing w:after="0"/>
        <w:ind w:left="0"/>
        <w:jc w:val="both"/>
      </w:pPr>
      <w:r>
        <w:rPr>
          <w:rFonts w:ascii="Times New Roman"/>
          <w:b w:val="false"/>
          <w:i w:val="false"/>
          <w:color w:val="000000"/>
          <w:sz w:val="28"/>
        </w:rPr>
        <w:t>
      2.1.2. Смещение экономической мощи в сторону азиатских стран</w:t>
      </w:r>
    </w:p>
    <w:bookmarkEnd w:id="385"/>
    <w:bookmarkStart w:name="z413" w:id="386"/>
    <w:p>
      <w:pPr>
        <w:spacing w:after="0"/>
        <w:ind w:left="0"/>
        <w:jc w:val="both"/>
      </w:pPr>
      <w:r>
        <w:rPr>
          <w:rFonts w:ascii="Times New Roman"/>
          <w:b w:val="false"/>
          <w:i w:val="false"/>
          <w:color w:val="000000"/>
          <w:sz w:val="28"/>
        </w:rPr>
        <w:t>
      Тенденции развития мировой экономики изменяют направленность спроса со стороны развивающихся азиатских рынков. Рост уровня жизни в азиатских странах способствует формированию среднего класса, спрос, со стороны которого направлен на потребление недорогих, но качественных товаров конечного потребления. Такая тенденция способствует развитию экономики простых вещей.</w:t>
      </w:r>
    </w:p>
    <w:bookmarkEnd w:id="386"/>
    <w:bookmarkStart w:name="z414" w:id="387"/>
    <w:p>
      <w:pPr>
        <w:spacing w:after="0"/>
        <w:ind w:left="0"/>
        <w:jc w:val="both"/>
      </w:pPr>
      <w:r>
        <w:rPr>
          <w:rFonts w:ascii="Times New Roman"/>
          <w:b w:val="false"/>
          <w:i w:val="false"/>
          <w:color w:val="000000"/>
          <w:sz w:val="28"/>
        </w:rPr>
        <w:t xml:space="preserve">
      2.1.3. Регионализация против глобализации </w:t>
      </w:r>
    </w:p>
    <w:bookmarkEnd w:id="387"/>
    <w:bookmarkStart w:name="z415" w:id="388"/>
    <w:p>
      <w:pPr>
        <w:spacing w:after="0"/>
        <w:ind w:left="0"/>
        <w:jc w:val="both"/>
      </w:pPr>
      <w:r>
        <w:rPr>
          <w:rFonts w:ascii="Times New Roman"/>
          <w:b w:val="false"/>
          <w:i w:val="false"/>
          <w:color w:val="000000"/>
          <w:sz w:val="28"/>
        </w:rPr>
        <w:t>
      Поддержка глобализации постепенно перемещается в азиатский регион, тогда как западные страны все больше прибегают к ограничительным мерам и протекционистской политике. Мир переходит от глобальной конкуренции между странами к конкуренции между региональными блоками. В условиях возникновения и продолжения "торговых войн" в отношении стран-партнеров по экономическим сообществам (Евразийский экономический союз, Шанхайская организация сотрудничества и др.) для Казахстана появляется возможность создания и развития "офшорного производства".</w:t>
      </w:r>
    </w:p>
    <w:bookmarkEnd w:id="388"/>
    <w:bookmarkStart w:name="z416" w:id="389"/>
    <w:p>
      <w:pPr>
        <w:spacing w:after="0"/>
        <w:ind w:left="0"/>
        <w:jc w:val="both"/>
      </w:pPr>
      <w:r>
        <w:rPr>
          <w:rFonts w:ascii="Times New Roman"/>
          <w:b w:val="false"/>
          <w:i w:val="false"/>
          <w:color w:val="000000"/>
          <w:sz w:val="28"/>
        </w:rPr>
        <w:t xml:space="preserve">
      2.1.4. Зеленая экономика </w:t>
      </w:r>
    </w:p>
    <w:bookmarkEnd w:id="389"/>
    <w:bookmarkStart w:name="z417" w:id="390"/>
    <w:p>
      <w:pPr>
        <w:spacing w:after="0"/>
        <w:ind w:left="0"/>
        <w:jc w:val="both"/>
      </w:pPr>
      <w:r>
        <w:rPr>
          <w:rFonts w:ascii="Times New Roman"/>
          <w:b w:val="false"/>
          <w:i w:val="false"/>
          <w:color w:val="000000"/>
          <w:sz w:val="28"/>
        </w:rPr>
        <w:t>
      Все большее значение приобретают вопросы перехода к "зеленой экономике", так как нарастание экологических проблем – загрязнение воздуха, земли, воды – уже оказывает отрицательное воздействие на климат и здоровье людей. Повсеместно принимаются решения об отказе от производств, наносящих большой вред окружающей среде, растут штрафные санкции за неиспользование очистительных сооружений и оборудования.</w:t>
      </w:r>
    </w:p>
    <w:bookmarkEnd w:id="390"/>
    <w:bookmarkStart w:name="z418" w:id="391"/>
    <w:p>
      <w:pPr>
        <w:spacing w:after="0"/>
        <w:ind w:left="0"/>
        <w:jc w:val="both"/>
      </w:pPr>
      <w:r>
        <w:rPr>
          <w:rFonts w:ascii="Times New Roman"/>
          <w:b w:val="false"/>
          <w:i w:val="false"/>
          <w:color w:val="000000"/>
          <w:sz w:val="28"/>
        </w:rPr>
        <w:t xml:space="preserve">
      На мировой повестке находится вводимый ЕС трансграничный углеродный налог. Это затронет отечественных производителей черных и цветных металлов, цемента, удобрения и других товаров. </w:t>
      </w:r>
    </w:p>
    <w:bookmarkEnd w:id="391"/>
    <w:bookmarkStart w:name="z419" w:id="392"/>
    <w:p>
      <w:pPr>
        <w:spacing w:after="0"/>
        <w:ind w:left="0"/>
        <w:jc w:val="both"/>
      </w:pPr>
      <w:r>
        <w:rPr>
          <w:rFonts w:ascii="Times New Roman"/>
          <w:b w:val="false"/>
          <w:i w:val="false"/>
          <w:color w:val="000000"/>
          <w:sz w:val="28"/>
        </w:rPr>
        <w:t>
      2.1.5. Замкнутые циклы производства (loop economy)</w:t>
      </w:r>
    </w:p>
    <w:bookmarkEnd w:id="392"/>
    <w:bookmarkStart w:name="z420" w:id="393"/>
    <w:p>
      <w:pPr>
        <w:spacing w:after="0"/>
        <w:ind w:left="0"/>
        <w:jc w:val="both"/>
      </w:pPr>
      <w:r>
        <w:rPr>
          <w:rFonts w:ascii="Times New Roman"/>
          <w:b w:val="false"/>
          <w:i w:val="false"/>
          <w:color w:val="000000"/>
          <w:sz w:val="28"/>
        </w:rPr>
        <w:t>
      Экономика замкнутого цикла производства становится все более актуальной в условиях истощения природных ресурсов и опасного для человечества загрязнения окружающей среды. Такая экономика подразумевает постоянный круговорот материалов при производстве и потреблении, исключающий образование отходов, накапливающихся в окружающей среде. Такая модель бизнеса предусматривает необходимость предварительного планирования мер по утилизации произведенного товара и возвращение материалов в производственный цикл. Кроме того, замкнутый цикл производства дает возможность снижения затрат на производство.</w:t>
      </w:r>
    </w:p>
    <w:bookmarkEnd w:id="393"/>
    <w:bookmarkStart w:name="z421" w:id="394"/>
    <w:p>
      <w:pPr>
        <w:spacing w:after="0"/>
        <w:ind w:left="0"/>
        <w:jc w:val="both"/>
      </w:pPr>
      <w:r>
        <w:rPr>
          <w:rFonts w:ascii="Times New Roman"/>
          <w:b w:val="false"/>
          <w:i w:val="false"/>
          <w:color w:val="000000"/>
          <w:sz w:val="28"/>
        </w:rPr>
        <w:t>
      2.1.6. Усиление роли кооперации (coop economy)</w:t>
      </w:r>
    </w:p>
    <w:bookmarkEnd w:id="394"/>
    <w:bookmarkStart w:name="z422" w:id="395"/>
    <w:p>
      <w:pPr>
        <w:spacing w:after="0"/>
        <w:ind w:left="0"/>
        <w:jc w:val="both"/>
      </w:pPr>
      <w:r>
        <w:rPr>
          <w:rFonts w:ascii="Times New Roman"/>
          <w:b w:val="false"/>
          <w:i w:val="false"/>
          <w:color w:val="000000"/>
          <w:sz w:val="28"/>
        </w:rPr>
        <w:t>
      Кооперативная экономика признает право на личную выгоду в структуре, которая поддерживает каждого из ее членов. В кооперативной экономике большая часть промышленности, торговли и коммерции управляется через кооперативные организации.</w:t>
      </w:r>
    </w:p>
    <w:bookmarkEnd w:id="395"/>
    <w:bookmarkStart w:name="z423" w:id="396"/>
    <w:p>
      <w:pPr>
        <w:spacing w:after="0"/>
        <w:ind w:left="0"/>
        <w:jc w:val="both"/>
      </w:pPr>
      <w:r>
        <w:rPr>
          <w:rFonts w:ascii="Times New Roman"/>
          <w:b w:val="false"/>
          <w:i w:val="false"/>
          <w:color w:val="000000"/>
          <w:sz w:val="28"/>
        </w:rPr>
        <w:t>
      В кооперативной экономике деятельность государственных предприятий будет направлена на поставку материалов и услуг производителям по сниженной цене. Кооперативный бизнес будет производить все виды товаров и услуг, от товаров первой необходимости до предметов роскоши, включая здравоохранение, юридические услуги и сельское хозяйство. Все эти предприятия будут работать как коммерческие предприятия, но прибыль будет делиться между членами, а не руководителями.</w:t>
      </w:r>
    </w:p>
    <w:bookmarkEnd w:id="396"/>
    <w:bookmarkStart w:name="z424" w:id="397"/>
    <w:p>
      <w:pPr>
        <w:spacing w:after="0"/>
        <w:ind w:left="0"/>
        <w:jc w:val="both"/>
      </w:pPr>
      <w:r>
        <w:rPr>
          <w:rFonts w:ascii="Times New Roman"/>
          <w:b w:val="false"/>
          <w:i w:val="false"/>
          <w:color w:val="000000"/>
          <w:sz w:val="28"/>
        </w:rPr>
        <w:t>
      2.1.7. Усиление роли государства в индустриально-инновационном развитии</w:t>
      </w:r>
    </w:p>
    <w:bookmarkEnd w:id="397"/>
    <w:bookmarkStart w:name="z425" w:id="398"/>
    <w:p>
      <w:pPr>
        <w:spacing w:after="0"/>
        <w:ind w:left="0"/>
        <w:jc w:val="both"/>
      </w:pPr>
      <w:r>
        <w:rPr>
          <w:rFonts w:ascii="Times New Roman"/>
          <w:b w:val="false"/>
          <w:i w:val="false"/>
          <w:color w:val="000000"/>
          <w:sz w:val="28"/>
        </w:rPr>
        <w:t>
      В сложившихся условиях усиливается роль государства в реализации индустриально-инновационной политики путем дальнейшего совершенствования институциональной, инфраструктурной, финансовой, фискальной и иных видов поддержки, а также инициирования целевых векторов научно-технологического развития в целях стимулирования инновационного и технологического развития обрабатывающей промышленности.</w:t>
      </w:r>
    </w:p>
    <w:bookmarkEnd w:id="398"/>
    <w:bookmarkStart w:name="z426" w:id="399"/>
    <w:p>
      <w:pPr>
        <w:spacing w:after="0"/>
        <w:ind w:left="0"/>
        <w:jc w:val="left"/>
      </w:pPr>
      <w:r>
        <w:rPr>
          <w:rFonts w:ascii="Times New Roman"/>
          <w:b/>
          <w:i w:val="false"/>
          <w:color w:val="000000"/>
        </w:rPr>
        <w:t xml:space="preserve"> 3. Видение индустриально-инновационного развития</w:t>
      </w:r>
    </w:p>
    <w:bookmarkEnd w:id="399"/>
    <w:bookmarkStart w:name="z427" w:id="400"/>
    <w:p>
      <w:pPr>
        <w:spacing w:after="0"/>
        <w:ind w:left="0"/>
        <w:jc w:val="both"/>
      </w:pPr>
      <w:r>
        <w:rPr>
          <w:rFonts w:ascii="Times New Roman"/>
          <w:b w:val="false"/>
          <w:i w:val="false"/>
          <w:color w:val="000000"/>
          <w:sz w:val="28"/>
        </w:rPr>
        <w:t>
      Главными направлениями государственной политики индустриализации, как катализатора и основы диверсификации всей экономики, являются создание технологически прогрессивной промышленности, модернизация основных фондов, цифровая трансформация предприятий, ориентированных на создание продукции средних и верхних переделов, с ориентиром на включение в глобальные цепочки поставок.</w:t>
      </w:r>
    </w:p>
    <w:bookmarkEnd w:id="400"/>
    <w:bookmarkStart w:name="z428" w:id="401"/>
    <w:p>
      <w:pPr>
        <w:spacing w:after="0"/>
        <w:ind w:left="0"/>
        <w:jc w:val="both"/>
      </w:pPr>
      <w:r>
        <w:rPr>
          <w:rFonts w:ascii="Times New Roman"/>
          <w:b w:val="false"/>
          <w:i w:val="false"/>
          <w:color w:val="000000"/>
          <w:sz w:val="28"/>
        </w:rPr>
        <w:t>
      В соответствии с основными направлениями Национального плана развития Республики Казахстан до 2025 года акцент в государственной промышленной политике будет сделан на создание экспортоориентированной экономики с высокой добавленной стоимостью.</w:t>
      </w:r>
    </w:p>
    <w:bookmarkEnd w:id="401"/>
    <w:bookmarkStart w:name="z429" w:id="402"/>
    <w:p>
      <w:pPr>
        <w:spacing w:after="0"/>
        <w:ind w:left="0"/>
        <w:jc w:val="both"/>
      </w:pPr>
      <w:r>
        <w:rPr>
          <w:rFonts w:ascii="Times New Roman"/>
          <w:b w:val="false"/>
          <w:i w:val="false"/>
          <w:color w:val="000000"/>
          <w:sz w:val="28"/>
        </w:rPr>
        <w:t>
      Ориентация на экспорт продиктована необходимостью расширения рынков сбыта растущего объема товаров, услуг и встраивания в глобальные цепочки создания стоимости. Экспортоориентированная индустриализация позволит вывести на внешние рынки новые казахстанские товары, в том числе товары высоких переделов.</w:t>
      </w:r>
    </w:p>
    <w:bookmarkEnd w:id="402"/>
    <w:bookmarkStart w:name="z430" w:id="403"/>
    <w:p>
      <w:pPr>
        <w:spacing w:after="0"/>
        <w:ind w:left="0"/>
        <w:jc w:val="both"/>
      </w:pPr>
      <w:r>
        <w:rPr>
          <w:rFonts w:ascii="Times New Roman"/>
          <w:b w:val="false"/>
          <w:i w:val="false"/>
          <w:color w:val="000000"/>
          <w:sz w:val="28"/>
        </w:rPr>
        <w:t xml:space="preserve">
      Исходя из указанных тенденций в среднесрочной перспективе можно выделить ряд стратегических производств. </w:t>
      </w:r>
    </w:p>
    <w:bookmarkEnd w:id="403"/>
    <w:bookmarkStart w:name="z431" w:id="404"/>
    <w:p>
      <w:pPr>
        <w:spacing w:after="0"/>
        <w:ind w:left="0"/>
        <w:jc w:val="both"/>
      </w:pPr>
      <w:r>
        <w:rPr>
          <w:rFonts w:ascii="Times New Roman"/>
          <w:b w:val="false"/>
          <w:i w:val="false"/>
          <w:color w:val="000000"/>
          <w:sz w:val="28"/>
        </w:rPr>
        <w:t>
      В металлургии</w:t>
      </w:r>
    </w:p>
    <w:bookmarkEnd w:id="404"/>
    <w:bookmarkStart w:name="z432" w:id="405"/>
    <w:p>
      <w:pPr>
        <w:spacing w:after="0"/>
        <w:ind w:left="0"/>
        <w:jc w:val="both"/>
      </w:pPr>
      <w:r>
        <w:rPr>
          <w:rFonts w:ascii="Times New Roman"/>
          <w:b w:val="false"/>
          <w:i w:val="false"/>
          <w:color w:val="000000"/>
          <w:sz w:val="28"/>
        </w:rPr>
        <w:t xml:space="preserve">
      Принимая во внимание вопросы национальной безопасности в свете нестабильной геополитической обстановки, в металлургии одним из стратегических материалов является металлопрокат, который относится к наиболее важным конструкционным материалам. Его используют практически во всех отраслях современной промышленности, в том числе в машиностроении и производстве строительной индустрии. </w:t>
      </w:r>
    </w:p>
    <w:bookmarkEnd w:id="405"/>
    <w:bookmarkStart w:name="z433" w:id="406"/>
    <w:p>
      <w:pPr>
        <w:spacing w:after="0"/>
        <w:ind w:left="0"/>
        <w:jc w:val="both"/>
      </w:pPr>
      <w:r>
        <w:rPr>
          <w:rFonts w:ascii="Times New Roman"/>
          <w:b w:val="false"/>
          <w:i w:val="false"/>
          <w:color w:val="000000"/>
          <w:sz w:val="28"/>
        </w:rPr>
        <w:t xml:space="preserve">
      Черный и цветной прокат играет важную роль в современной жизни, способствуя развитию производства и ускорению строительных процессов. </w:t>
      </w:r>
    </w:p>
    <w:bookmarkEnd w:id="406"/>
    <w:bookmarkStart w:name="z434" w:id="407"/>
    <w:p>
      <w:pPr>
        <w:spacing w:after="0"/>
        <w:ind w:left="0"/>
        <w:jc w:val="both"/>
      </w:pPr>
      <w:r>
        <w:rPr>
          <w:rFonts w:ascii="Times New Roman"/>
          <w:b w:val="false"/>
          <w:i w:val="false"/>
          <w:color w:val="000000"/>
          <w:sz w:val="28"/>
        </w:rPr>
        <w:t>
      Учитывая поставленную задачу по увеличению объемов строительства, дефицит отечественного металлопроката может привести к удорожанию жилья и вследствие к социальному напряжению среди населения.</w:t>
      </w:r>
    </w:p>
    <w:bookmarkEnd w:id="407"/>
    <w:bookmarkStart w:name="z435" w:id="408"/>
    <w:p>
      <w:pPr>
        <w:spacing w:after="0"/>
        <w:ind w:left="0"/>
        <w:jc w:val="both"/>
      </w:pPr>
      <w:r>
        <w:rPr>
          <w:rFonts w:ascii="Times New Roman"/>
          <w:b w:val="false"/>
          <w:i w:val="false"/>
          <w:color w:val="000000"/>
          <w:sz w:val="28"/>
        </w:rPr>
        <w:t>
      Металлургические предприятия Казахстана за последние 10 лет активно интегрируют отечественное производство металлов с мировыми производителями готовой продукции с высокой добавленной стоимостью (совместно с Aubert&amp;Duval (Франция) – "УКАД" (кованные и штампованные изделия из титана, шасси для самолетов); совместно с POSCO (Корея) - ТОО "ПОСУК Титаниум" (титановые слябы и слитки); совместное предприятие во Франции "EcoTitanium" (поставка УКТМК губчатого титана для дальнейшей переработки, с группой "Евраз" (Россия) производство кабельно-проводниковой продукции).</w:t>
      </w:r>
    </w:p>
    <w:bookmarkEnd w:id="408"/>
    <w:bookmarkStart w:name="z436" w:id="409"/>
    <w:p>
      <w:pPr>
        <w:spacing w:after="0"/>
        <w:ind w:left="0"/>
        <w:jc w:val="both"/>
      </w:pPr>
      <w:r>
        <w:rPr>
          <w:rFonts w:ascii="Times New Roman"/>
          <w:b w:val="false"/>
          <w:i w:val="false"/>
          <w:color w:val="000000"/>
          <w:sz w:val="28"/>
        </w:rPr>
        <w:t>
      Особый рывок по переходу на глубокие переделы удалось осуществить в алюминиевой отрасли. Производимый первичный алюминий стал фундаментом дальнейшего развития алюминиевых переделов:</w:t>
      </w:r>
    </w:p>
    <w:bookmarkEnd w:id="409"/>
    <w:bookmarkStart w:name="z437" w:id="410"/>
    <w:p>
      <w:pPr>
        <w:spacing w:after="0"/>
        <w:ind w:left="0"/>
        <w:jc w:val="both"/>
      </w:pPr>
      <w:r>
        <w:rPr>
          <w:rFonts w:ascii="Times New Roman"/>
          <w:b w:val="false"/>
          <w:i w:val="false"/>
          <w:color w:val="000000"/>
          <w:sz w:val="28"/>
        </w:rPr>
        <w:t>
      - алюминиевые профили;</w:t>
      </w:r>
    </w:p>
    <w:bookmarkEnd w:id="410"/>
    <w:bookmarkStart w:name="z438" w:id="411"/>
    <w:p>
      <w:pPr>
        <w:spacing w:after="0"/>
        <w:ind w:left="0"/>
        <w:jc w:val="both"/>
      </w:pPr>
      <w:r>
        <w:rPr>
          <w:rFonts w:ascii="Times New Roman"/>
          <w:b w:val="false"/>
          <w:i w:val="false"/>
          <w:color w:val="000000"/>
          <w:sz w:val="28"/>
        </w:rPr>
        <w:t>
      - алюминиевые радиаторы;</w:t>
      </w:r>
    </w:p>
    <w:bookmarkEnd w:id="411"/>
    <w:bookmarkStart w:name="z439" w:id="412"/>
    <w:p>
      <w:pPr>
        <w:spacing w:after="0"/>
        <w:ind w:left="0"/>
        <w:jc w:val="both"/>
      </w:pPr>
      <w:r>
        <w:rPr>
          <w:rFonts w:ascii="Times New Roman"/>
          <w:b w:val="false"/>
          <w:i w:val="false"/>
          <w:color w:val="000000"/>
          <w:sz w:val="28"/>
        </w:rPr>
        <w:t>
      - алюминиевые сплавы, порошки, проволока и другое.</w:t>
      </w:r>
    </w:p>
    <w:bookmarkEnd w:id="412"/>
    <w:bookmarkStart w:name="z440" w:id="413"/>
    <w:p>
      <w:pPr>
        <w:spacing w:after="0"/>
        <w:ind w:left="0"/>
        <w:jc w:val="both"/>
      </w:pPr>
      <w:r>
        <w:rPr>
          <w:rFonts w:ascii="Times New Roman"/>
          <w:b w:val="false"/>
          <w:i w:val="false"/>
          <w:color w:val="000000"/>
          <w:sz w:val="28"/>
        </w:rPr>
        <w:t xml:space="preserve">
      К примеру, проект 5-го передела по производству автомобильных алюминиевых колес, мощностью до 1 млн колес в год из отечественного легированного алюминия. </w:t>
      </w:r>
    </w:p>
    <w:bookmarkEnd w:id="413"/>
    <w:bookmarkStart w:name="z441" w:id="414"/>
    <w:p>
      <w:pPr>
        <w:spacing w:after="0"/>
        <w:ind w:left="0"/>
        <w:jc w:val="both"/>
      </w:pPr>
      <w:r>
        <w:rPr>
          <w:rFonts w:ascii="Times New Roman"/>
          <w:b w:val="false"/>
          <w:i w:val="false"/>
          <w:color w:val="000000"/>
          <w:sz w:val="28"/>
        </w:rPr>
        <w:t>
      Данный проект успешно интегрирован в цепочку производства отечественного автопрома.</w:t>
      </w:r>
    </w:p>
    <w:bookmarkEnd w:id="414"/>
    <w:bookmarkStart w:name="z442" w:id="415"/>
    <w:p>
      <w:pPr>
        <w:spacing w:after="0"/>
        <w:ind w:left="0"/>
        <w:jc w:val="both"/>
      </w:pPr>
      <w:r>
        <w:rPr>
          <w:rFonts w:ascii="Times New Roman"/>
          <w:b w:val="false"/>
          <w:i w:val="false"/>
          <w:color w:val="000000"/>
          <w:sz w:val="28"/>
        </w:rPr>
        <w:t>
      Ближайшее 5 лет приоритетами развития в черной металлургии будут являться производства новых видов композитных сплавов с применением магний-хромовых стальных сплавов для тяжелого машиностроения, в цветной металлургии - сплавы из алюминия с добавлением титана и кремния для применения в автомобилестроении и авиационной промышленности.</w:t>
      </w:r>
    </w:p>
    <w:bookmarkEnd w:id="415"/>
    <w:bookmarkStart w:name="z443" w:id="416"/>
    <w:p>
      <w:pPr>
        <w:spacing w:after="0"/>
        <w:ind w:left="0"/>
        <w:jc w:val="both"/>
      </w:pPr>
      <w:r>
        <w:rPr>
          <w:rFonts w:ascii="Times New Roman"/>
          <w:b w:val="false"/>
          <w:i w:val="false"/>
          <w:color w:val="000000"/>
          <w:sz w:val="28"/>
        </w:rPr>
        <w:t>
      Вместе с тем постоянный технологический прогресс повышает мировой спрос на продукцию из редкоземельных металлов. При этом стоит отметить, что производством с высокой добавленной стоимостью и соответствующей технологической сложностью также является продукция верхних переделов.</w:t>
      </w:r>
    </w:p>
    <w:bookmarkEnd w:id="416"/>
    <w:bookmarkStart w:name="z444" w:id="417"/>
    <w:p>
      <w:pPr>
        <w:spacing w:after="0"/>
        <w:ind w:left="0"/>
        <w:jc w:val="both"/>
      </w:pPr>
      <w:r>
        <w:rPr>
          <w:rFonts w:ascii="Times New Roman"/>
          <w:b w:val="false"/>
          <w:i w:val="false"/>
          <w:color w:val="000000"/>
          <w:sz w:val="28"/>
        </w:rPr>
        <w:t>
      В настоящее время мировая потребность в редкоземельных элементах составляет около 120 тысяч тонн в год. Однако мировой рынок редкоземельных металлов практически монополизирован производством из Китая. Уже сейчас наблюдаются различного рода ограничения по поставкам продукции редкоземельных металлов, что отражается крайне негативно на промышленности других государств. В связи с этим у крупнейших экономик мира, активно использующих редкоземельные металлы в своей промышленности (США, Россия, Япония, Германия), имеются различные планы по уменьшению высокой зависимости от поставок редкоземельных металлов из Китая. Одним из примеров такого отхода от китайской зависимости можно наблюдать в соглашении между Соединенными Штатами Америки и Австралией о совместной добыче и переработке полезных ископаемых, включая редкоземельные и редкие металлы (неодим и тантал).</w:t>
      </w:r>
    </w:p>
    <w:bookmarkEnd w:id="417"/>
    <w:bookmarkStart w:name="z445" w:id="418"/>
    <w:p>
      <w:pPr>
        <w:spacing w:after="0"/>
        <w:ind w:left="0"/>
        <w:jc w:val="both"/>
      </w:pPr>
      <w:r>
        <w:rPr>
          <w:rFonts w:ascii="Times New Roman"/>
          <w:b w:val="false"/>
          <w:i w:val="false"/>
          <w:color w:val="000000"/>
          <w:sz w:val="28"/>
        </w:rPr>
        <w:t xml:space="preserve">
      Казахстан обладает значительными запасами и перспективами расширения минерально-сырьевой базы редких и редкоземельных металлов. </w:t>
      </w:r>
    </w:p>
    <w:bookmarkEnd w:id="418"/>
    <w:bookmarkStart w:name="z446" w:id="419"/>
    <w:p>
      <w:pPr>
        <w:spacing w:after="0"/>
        <w:ind w:left="0"/>
        <w:jc w:val="both"/>
      </w:pPr>
      <w:r>
        <w:rPr>
          <w:rFonts w:ascii="Times New Roman"/>
          <w:b w:val="false"/>
          <w:i w:val="false"/>
          <w:color w:val="000000"/>
          <w:sz w:val="28"/>
        </w:rPr>
        <w:t>
      Учитывая, что именно производство редких и редкоземельных металлов в дальнейшем будут играть важную роль в развитии глобальной экономики, необходимо разрабатывать совместные проекты с привлечением глобальных игроков на такие приоритетные направления, как добыча, селекция, получение чистых редких и редкоземельных металлов и их соединений, с дальнейшим развитием полупроводниковой, электронной, приборостроительной и других передовых отраслей науки и техники.</w:t>
      </w:r>
    </w:p>
    <w:bookmarkEnd w:id="419"/>
    <w:bookmarkStart w:name="z447" w:id="420"/>
    <w:p>
      <w:pPr>
        <w:spacing w:after="0"/>
        <w:ind w:left="0"/>
        <w:jc w:val="both"/>
      </w:pPr>
      <w:r>
        <w:rPr>
          <w:rFonts w:ascii="Times New Roman"/>
          <w:b w:val="false"/>
          <w:i w:val="false"/>
          <w:color w:val="000000"/>
          <w:sz w:val="28"/>
        </w:rPr>
        <w:t>
      Исходя из мировой практики дальнейшее развитие отрасли редкоземельных металлов должно предусматривать увеличение государственной поддержки в стимулировании производства продукции высоких переделов.</w:t>
      </w:r>
    </w:p>
    <w:bookmarkEnd w:id="420"/>
    <w:bookmarkStart w:name="z448" w:id="421"/>
    <w:p>
      <w:pPr>
        <w:spacing w:after="0"/>
        <w:ind w:left="0"/>
        <w:jc w:val="both"/>
      </w:pPr>
      <w:r>
        <w:rPr>
          <w:rFonts w:ascii="Times New Roman"/>
          <w:b w:val="false"/>
          <w:i w:val="false"/>
          <w:color w:val="000000"/>
          <w:sz w:val="28"/>
        </w:rPr>
        <w:t>
      В Казахстане реализуется новая индустриальная политика, направленная на создание высокопроизводительной и экспортоориентированной обрабатывающей промышленности.</w:t>
      </w:r>
    </w:p>
    <w:bookmarkEnd w:id="421"/>
    <w:bookmarkStart w:name="z449" w:id="422"/>
    <w:p>
      <w:pPr>
        <w:spacing w:after="0"/>
        <w:ind w:left="0"/>
        <w:jc w:val="both"/>
      </w:pPr>
      <w:r>
        <w:rPr>
          <w:rFonts w:ascii="Times New Roman"/>
          <w:b w:val="false"/>
          <w:i w:val="false"/>
          <w:color w:val="000000"/>
          <w:sz w:val="28"/>
        </w:rPr>
        <w:t>
      Новейшие разработки в высокотехнологичных секторах экономики (авиастроение, атомная энергетика, ракетостроение, автомобильная отрасль, микроэлектроника, машиностроение) требуют гарантированного обеспечения и создания новых специальных материалов, которые способны удовлетворить растущие требования производителей наукоемкой продукции. Базовыми элементами для успешного развития указанных направлений являются редкие металлы, в том числе редкоземельные металлы. Использование редких и редкоземельных металлов и их соединения связано с их уникальными свойствами, такими как тугоплавкость, поливалентность, твердость, пластичность, ползучесть и др.</w:t>
      </w:r>
    </w:p>
    <w:bookmarkEnd w:id="422"/>
    <w:bookmarkStart w:name="z450" w:id="423"/>
    <w:p>
      <w:pPr>
        <w:spacing w:after="0"/>
        <w:ind w:left="0"/>
        <w:jc w:val="both"/>
      </w:pPr>
      <w:r>
        <w:rPr>
          <w:rFonts w:ascii="Times New Roman"/>
          <w:b w:val="false"/>
          <w:i w:val="false"/>
          <w:color w:val="000000"/>
          <w:sz w:val="28"/>
        </w:rPr>
        <w:t xml:space="preserve">
      В настоящее время четыре ключевых направления: аддитивные технологии, полимерные и композиционные материалы, редкие и редкоземельные металлы, новые конструкционные и функциональные материалы и вещества, являются мировыми трендами. </w:t>
      </w:r>
    </w:p>
    <w:bookmarkEnd w:id="423"/>
    <w:bookmarkStart w:name="z451" w:id="424"/>
    <w:p>
      <w:pPr>
        <w:spacing w:after="0"/>
        <w:ind w:left="0"/>
        <w:jc w:val="both"/>
      </w:pPr>
      <w:r>
        <w:rPr>
          <w:rFonts w:ascii="Times New Roman"/>
          <w:b w:val="false"/>
          <w:i w:val="false"/>
          <w:color w:val="000000"/>
          <w:sz w:val="28"/>
        </w:rPr>
        <w:t>
      Современные композиционные материалы обладают достаточно высокой прочностью, низкой теплопроводностью, высокими электроизоляционными свойствами. Последующее развитие связано с повышением качества и расширения функционала.</w:t>
      </w:r>
    </w:p>
    <w:bookmarkEnd w:id="424"/>
    <w:bookmarkStart w:name="z452" w:id="425"/>
    <w:p>
      <w:pPr>
        <w:spacing w:after="0"/>
        <w:ind w:left="0"/>
        <w:jc w:val="both"/>
      </w:pPr>
      <w:r>
        <w:rPr>
          <w:rFonts w:ascii="Times New Roman"/>
          <w:b w:val="false"/>
          <w:i w:val="false"/>
          <w:color w:val="000000"/>
          <w:sz w:val="28"/>
        </w:rPr>
        <w:t>
      Развитие обрабатывающей отрасли наряду с другими направлениями требует выполнения научно-исследовательских и опытно-конструкторских работ, направленных на создание технологий получения и синтеза новых композиционных материалов, с использованием отечественного редкометального сырья, способствующих развитию высокотехнологического производства обрабатывающей индустрии в Республике Казахстан и позволяющих обеспечить конкурентоспособность казахстанских производителей, а также снизить импортозависимость предприятий.</w:t>
      </w:r>
    </w:p>
    <w:bookmarkEnd w:id="425"/>
    <w:bookmarkStart w:name="z453" w:id="426"/>
    <w:p>
      <w:pPr>
        <w:spacing w:after="0"/>
        <w:ind w:left="0"/>
        <w:jc w:val="both"/>
      </w:pPr>
      <w:r>
        <w:rPr>
          <w:rFonts w:ascii="Times New Roman"/>
          <w:b w:val="false"/>
          <w:i w:val="false"/>
          <w:color w:val="000000"/>
          <w:sz w:val="28"/>
        </w:rPr>
        <w:t>
      На сегодняшний день в республике производство редкоземельных металлов осуществляется на специализированных предприятиях, производственные фонды которых не соответствуют современному уровню технологии, а также полностью работают на давальческом сырье (толлинг).</w:t>
      </w:r>
    </w:p>
    <w:bookmarkEnd w:id="426"/>
    <w:bookmarkStart w:name="z454" w:id="427"/>
    <w:p>
      <w:pPr>
        <w:spacing w:after="0"/>
        <w:ind w:left="0"/>
        <w:jc w:val="both"/>
      </w:pPr>
      <w:r>
        <w:rPr>
          <w:rFonts w:ascii="Times New Roman"/>
          <w:b w:val="false"/>
          <w:i w:val="false"/>
          <w:color w:val="000000"/>
          <w:sz w:val="28"/>
        </w:rPr>
        <w:t>
      Для ухода от сырьевой зависимости, увеличения объема производства редких и редкоземельных металлов, а также увеличения номенклатуры выпускаемой продукции необходимо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 путем технического перевооружения и модернизации производства РГП "Жезказганредмет".</w:t>
      </w:r>
    </w:p>
    <w:bookmarkEnd w:id="427"/>
    <w:bookmarkStart w:name="z455" w:id="428"/>
    <w:p>
      <w:pPr>
        <w:spacing w:after="0"/>
        <w:ind w:left="0"/>
        <w:jc w:val="both"/>
      </w:pPr>
      <w:r>
        <w:rPr>
          <w:rFonts w:ascii="Times New Roman"/>
          <w:b w:val="false"/>
          <w:i w:val="false"/>
          <w:color w:val="000000"/>
          <w:sz w:val="28"/>
        </w:rPr>
        <w:t xml:space="preserve">
      Машиностроение </w:t>
      </w:r>
    </w:p>
    <w:bookmarkEnd w:id="428"/>
    <w:bookmarkStart w:name="z456" w:id="429"/>
    <w:p>
      <w:pPr>
        <w:spacing w:after="0"/>
        <w:ind w:left="0"/>
        <w:jc w:val="both"/>
      </w:pPr>
      <w:r>
        <w:rPr>
          <w:rFonts w:ascii="Times New Roman"/>
          <w:b w:val="false"/>
          <w:i w:val="false"/>
          <w:color w:val="000000"/>
          <w:sz w:val="28"/>
        </w:rPr>
        <w:t xml:space="preserve">
      В машиностроительной отрасли стратегическим направлением в целом является локализация, так как способствует достижению экономической и технологической безопасности, независимости страны от геополитических и макроэкономических изменений. </w:t>
      </w:r>
    </w:p>
    <w:bookmarkEnd w:id="429"/>
    <w:bookmarkStart w:name="z457" w:id="430"/>
    <w:p>
      <w:pPr>
        <w:spacing w:after="0"/>
        <w:ind w:left="0"/>
        <w:jc w:val="both"/>
      </w:pPr>
      <w:r>
        <w:rPr>
          <w:rFonts w:ascii="Times New Roman"/>
          <w:b w:val="false"/>
          <w:i w:val="false"/>
          <w:color w:val="000000"/>
          <w:sz w:val="28"/>
        </w:rPr>
        <w:t>
      Высокая зависимость от импортных сырья и комплектующих все еще остается значительной проблемой в отрасли. Более 81% потребности внутреннего рынка в машиностроительной продукции обеспечивается за счет зарубежных поставок (до 60% импорта из России, Китая и Кореи). На территории Республики Казахстан организуются в основном сборочные производства с минимальным уровнем локализации.</w:t>
      </w:r>
    </w:p>
    <w:bookmarkEnd w:id="430"/>
    <w:bookmarkStart w:name="z458" w:id="431"/>
    <w:p>
      <w:pPr>
        <w:spacing w:after="0"/>
        <w:ind w:left="0"/>
        <w:jc w:val="both"/>
      </w:pPr>
      <w:r>
        <w:rPr>
          <w:rFonts w:ascii="Times New Roman"/>
          <w:b w:val="false"/>
          <w:i w:val="false"/>
          <w:color w:val="000000"/>
          <w:sz w:val="28"/>
        </w:rPr>
        <w:t xml:space="preserve">
      В секторе автомобилестроения стратегическими являются производство автокомпонентов (автостекло, штамповка, кузова, редукторы, мосты, коробки передач, диски, пластиковые изделия интерьера и экстерьера), производство электромобилей и в особенности производство батарей для электромобилей. </w:t>
      </w:r>
    </w:p>
    <w:bookmarkEnd w:id="431"/>
    <w:bookmarkStart w:name="z459" w:id="432"/>
    <w:p>
      <w:pPr>
        <w:spacing w:after="0"/>
        <w:ind w:left="0"/>
        <w:jc w:val="both"/>
      </w:pPr>
      <w:r>
        <w:rPr>
          <w:rFonts w:ascii="Times New Roman"/>
          <w:b w:val="false"/>
          <w:i w:val="false"/>
          <w:color w:val="000000"/>
          <w:sz w:val="28"/>
        </w:rPr>
        <w:t xml:space="preserve">
      В секторе железнодорожного машиностроения необходимо освоить литейное производство, поковку и штамповку для предприятий. </w:t>
      </w:r>
    </w:p>
    <w:bookmarkEnd w:id="432"/>
    <w:bookmarkStart w:name="z460" w:id="433"/>
    <w:p>
      <w:pPr>
        <w:spacing w:after="0"/>
        <w:ind w:left="0"/>
        <w:jc w:val="both"/>
      </w:pPr>
      <w:r>
        <w:rPr>
          <w:rFonts w:ascii="Times New Roman"/>
          <w:b w:val="false"/>
          <w:i w:val="false"/>
          <w:color w:val="000000"/>
          <w:sz w:val="28"/>
        </w:rPr>
        <w:t>
      В секторе сельскохозяйственного машиностроения необходимо наладить производство комплектующих (кабины, стекло, колеса, пластиковые изделия интерьера и экстерьера и прочее).</w:t>
      </w:r>
    </w:p>
    <w:bookmarkEnd w:id="433"/>
    <w:bookmarkStart w:name="z461" w:id="434"/>
    <w:p>
      <w:pPr>
        <w:spacing w:after="0"/>
        <w:ind w:left="0"/>
        <w:jc w:val="both"/>
      </w:pPr>
      <w:r>
        <w:rPr>
          <w:rFonts w:ascii="Times New Roman"/>
          <w:b w:val="false"/>
          <w:i w:val="false"/>
          <w:color w:val="000000"/>
          <w:sz w:val="28"/>
        </w:rPr>
        <w:t xml:space="preserve">
      В секторе горнорудного машиностроения необходимо создание литейных предприятий (цехов) для производства заготовок для машиностроительной отрасли. </w:t>
      </w:r>
    </w:p>
    <w:bookmarkEnd w:id="434"/>
    <w:bookmarkStart w:name="z462" w:id="435"/>
    <w:p>
      <w:pPr>
        <w:spacing w:after="0"/>
        <w:ind w:left="0"/>
        <w:jc w:val="both"/>
      </w:pPr>
      <w:r>
        <w:rPr>
          <w:rFonts w:ascii="Times New Roman"/>
          <w:b w:val="false"/>
          <w:i w:val="false"/>
          <w:color w:val="000000"/>
          <w:sz w:val="28"/>
        </w:rPr>
        <w:t>
      В секторе нефтегазового машиностроения необходимо повышение качества выпускаемой продукции для соответствия требованиям по сертификации по международным стандартам к закупаемой продукции (API, ASME). Основная продукция представляет из себя кастомизированные машины и оборудование под нужды каждого заказчика и месторождения нефти и газа. В основном это запорная арматура, насосы, теплообменники, нефтепромысловое оборудование.</w:t>
      </w:r>
    </w:p>
    <w:bookmarkEnd w:id="435"/>
    <w:bookmarkStart w:name="z463" w:id="436"/>
    <w:p>
      <w:pPr>
        <w:spacing w:after="0"/>
        <w:ind w:left="0"/>
        <w:jc w:val="both"/>
      </w:pPr>
      <w:r>
        <w:rPr>
          <w:rFonts w:ascii="Times New Roman"/>
          <w:b w:val="false"/>
          <w:i w:val="false"/>
          <w:color w:val="000000"/>
          <w:sz w:val="28"/>
        </w:rPr>
        <w:t xml:space="preserve">
      В секторе электротехнического машиностроения стратегически важным направлением является наладка производства трансформаторной стали. Также, крайне важным направлением является производство электрораспределительной аппаратуры и продукции, направленной на взаимодействие с электроэнергией. Вопросы развития электрической инфраструктуры и функционального использования электроэнергии в дальнейшем будут усиливаться в результате роста населения и промышленного потенциала страны. </w:t>
      </w:r>
    </w:p>
    <w:bookmarkEnd w:id="436"/>
    <w:bookmarkStart w:name="z464" w:id="437"/>
    <w:p>
      <w:pPr>
        <w:spacing w:after="0"/>
        <w:ind w:left="0"/>
        <w:jc w:val="both"/>
      </w:pPr>
      <w:r>
        <w:rPr>
          <w:rFonts w:ascii="Times New Roman"/>
          <w:b w:val="false"/>
          <w:i w:val="false"/>
          <w:color w:val="000000"/>
          <w:sz w:val="28"/>
        </w:rPr>
        <w:t>
      В секторе электронной промышленности стратегически важными направлениями являются сектора, связанные с локализацией производства коммуникационного и вычислительного оборудования, приборов и датчиков для автоматизации и цифровизации технологических процессов и производств во всех секторах реальной экономики, включая проекты Смарт сити, а также электронных устройств и приборов для аэрокосмической и оборонной промышленности.</w:t>
      </w:r>
    </w:p>
    <w:bookmarkEnd w:id="437"/>
    <w:bookmarkStart w:name="z465" w:id="438"/>
    <w:p>
      <w:pPr>
        <w:spacing w:after="0"/>
        <w:ind w:left="0"/>
        <w:jc w:val="both"/>
      </w:pPr>
      <w:r>
        <w:rPr>
          <w:rFonts w:ascii="Times New Roman"/>
          <w:b w:val="false"/>
          <w:i w:val="false"/>
          <w:color w:val="000000"/>
          <w:sz w:val="28"/>
        </w:rPr>
        <w:t>
      Учитывая кадровый и научный потенциал, а также стоимость рабочей силы и основных коммунальных услуг, необходимо максимально благоприятные условия для привлечения мировых компаний в сфере электроники для организации сборочных производств с одновременным созданием соответствующих научных лабораторий и институтов. Эти условия должны включать в себя экономические стимулы, упрощение всех процессов для импорта комплектующих и экспорта готовой продукции, а также для подготовки кадров и реализации НИОКР.</w:t>
      </w:r>
    </w:p>
    <w:bookmarkEnd w:id="438"/>
    <w:bookmarkStart w:name="z466" w:id="439"/>
    <w:p>
      <w:pPr>
        <w:spacing w:after="0"/>
        <w:ind w:left="0"/>
        <w:jc w:val="both"/>
      </w:pPr>
      <w:r>
        <w:rPr>
          <w:rFonts w:ascii="Times New Roman"/>
          <w:b w:val="false"/>
          <w:i w:val="false"/>
          <w:color w:val="000000"/>
          <w:sz w:val="28"/>
        </w:rPr>
        <w:t xml:space="preserve">
      Химическая промышленность </w:t>
      </w:r>
    </w:p>
    <w:bookmarkEnd w:id="439"/>
    <w:bookmarkStart w:name="z467" w:id="440"/>
    <w:p>
      <w:pPr>
        <w:spacing w:after="0"/>
        <w:ind w:left="0"/>
        <w:jc w:val="both"/>
      </w:pPr>
      <w:r>
        <w:rPr>
          <w:rFonts w:ascii="Times New Roman"/>
          <w:b w:val="false"/>
          <w:i w:val="false"/>
          <w:color w:val="000000"/>
          <w:sz w:val="28"/>
        </w:rPr>
        <w:t>
      Сектор агрохимии имеет важное значение в мире. Самым конкурентным рынком в мире считается рынок азотных удобрений, на его долю приходится 60% всего рынка, 25% приходится на фосфорные и 15% - на калийные удобрения. Для Казахстана сектор агрохимии является наиболее перспективным, т.к. имеет постоянно растущий внутренний рынок и экспортный потенциал.</w:t>
      </w:r>
    </w:p>
    <w:bookmarkEnd w:id="440"/>
    <w:bookmarkStart w:name="z468" w:id="441"/>
    <w:p>
      <w:pPr>
        <w:spacing w:after="0"/>
        <w:ind w:left="0"/>
        <w:jc w:val="both"/>
      </w:pPr>
      <w:r>
        <w:rPr>
          <w:rFonts w:ascii="Times New Roman"/>
          <w:b w:val="false"/>
          <w:i w:val="false"/>
          <w:color w:val="000000"/>
          <w:sz w:val="28"/>
        </w:rPr>
        <w:t>
      Одной из наиболее востребованной химической продукции являются полимеры. На данном этапе производство полимеров – наиболее динамично развивающийся сектор в мировой экономике. Полимеры широко применяются во многих отраслях промышленности, потеснив традиционные рынки бумаги, хлопка, шерсти, кожи, дерева и др. Объем их потребления ежегодно растет на 5-6%. Существует широкий спектр полимеров, к базовым можно отнести полиэтилен (ПЭ), полипропилен (ПП), поливинилхлорид (ПВХ), полиэтилентерефталат (ПЭТФ), полистирол (ПС), полиуретан (ПУ), синтетические каучуки (СК) и многие другие полимеры, и сополимеры.</w:t>
      </w:r>
    </w:p>
    <w:bookmarkEnd w:id="441"/>
    <w:bookmarkStart w:name="z469" w:id="442"/>
    <w:p>
      <w:pPr>
        <w:spacing w:after="0"/>
        <w:ind w:left="0"/>
        <w:jc w:val="both"/>
      </w:pPr>
      <w:r>
        <w:rPr>
          <w:rFonts w:ascii="Times New Roman"/>
          <w:b w:val="false"/>
          <w:i w:val="false"/>
          <w:color w:val="000000"/>
          <w:sz w:val="28"/>
        </w:rPr>
        <w:t xml:space="preserve">
      Производство стройматериалов </w:t>
      </w:r>
    </w:p>
    <w:bookmarkEnd w:id="442"/>
    <w:bookmarkStart w:name="z470" w:id="443"/>
    <w:p>
      <w:pPr>
        <w:spacing w:after="0"/>
        <w:ind w:left="0"/>
        <w:jc w:val="both"/>
      </w:pPr>
      <w:r>
        <w:rPr>
          <w:rFonts w:ascii="Times New Roman"/>
          <w:b w:val="false"/>
          <w:i w:val="false"/>
          <w:color w:val="000000"/>
          <w:sz w:val="28"/>
        </w:rPr>
        <w:t>
      Для отрасли производства строительных материалов стратегически важным является развитие товаров развития сложных производств с более высокой добавленной стоимостью. К таким товарам относятся материалы финишной отделки: санфаянс, керамическая плитка, обои, линолеум, листовое стекло и др. Данный сегмент отрасли остается импортозависимым. На данный момент одним из возможных направлений развития является производство керамической плитки. Так, на основе имеющихся запасов месторождений глины каолина (более 50 месторождений) возможно развитие производства данного товара. Однако сдерживающим фактором является отсутствие горно-обогатительных комбинатов по выпуску необходимого сырья для керамических плиток. Перспективным также является возможность организации производства сантехнических изделий (санфаянс). Данный товар характеризуется большим спросом как на внутреннем рынке страны, так и внешних рынках макрорегиона. На территории страны имеются обширные разведанные запасов сырья для производства санфаянса, но их добыча и обогащение также не организованы. Консолидация производств товаров грубой керамики на базе имеющихся предприятий керамической плитки может снизить затраты по организации инфраструктуры, выкуп земельного участка, строительство объектов бытового и административного назначения. Наращивание мощностей теплоизоляционных материалов также будет способствовать снижению зависимости внутреннего рынка от импортных поставок. Применение в теплоизоляции полимерного сырья и развитие газохимического комплекса с производством полипропилена и полиэтилена положительно отразиться на обеспечении производителей сырьевым материалом.</w:t>
      </w:r>
    </w:p>
    <w:bookmarkEnd w:id="443"/>
    <w:bookmarkStart w:name="z471" w:id="444"/>
    <w:p>
      <w:pPr>
        <w:spacing w:after="0"/>
        <w:ind w:left="0"/>
        <w:jc w:val="both"/>
      </w:pPr>
      <w:r>
        <w:rPr>
          <w:rFonts w:ascii="Times New Roman"/>
          <w:b w:val="false"/>
          <w:i w:val="false"/>
          <w:color w:val="000000"/>
          <w:sz w:val="28"/>
        </w:rPr>
        <w:t>
      Вместе тем следует отметить, что сохранение производств базовых товаров таких так цемент, товарный бетон, стеновые материалы (керамические, силикатные кирпичи) имеет важное значение ввиду первоочередного применения в сфере строительства.</w:t>
      </w:r>
    </w:p>
    <w:bookmarkEnd w:id="444"/>
    <w:bookmarkStart w:name="z472" w:id="445"/>
    <w:p>
      <w:pPr>
        <w:spacing w:after="0"/>
        <w:ind w:left="0"/>
        <w:jc w:val="both"/>
      </w:pPr>
      <w:r>
        <w:rPr>
          <w:rFonts w:ascii="Times New Roman"/>
          <w:b w:val="false"/>
          <w:i w:val="false"/>
          <w:color w:val="000000"/>
          <w:sz w:val="28"/>
        </w:rPr>
        <w:t>
      Продолжатся продвижение производимых в Казахстане товаров с уникальными характеристиками, имеющих спрос на мировом рынке (например, производство хризотила и хризотилцементных изделий), защита интересов таких производств на международных торговых площадках.</w:t>
      </w:r>
    </w:p>
    <w:bookmarkEnd w:id="445"/>
    <w:bookmarkStart w:name="z473" w:id="446"/>
    <w:p>
      <w:pPr>
        <w:spacing w:after="0"/>
        <w:ind w:left="0"/>
        <w:jc w:val="both"/>
      </w:pPr>
      <w:r>
        <w:rPr>
          <w:rFonts w:ascii="Times New Roman"/>
          <w:b w:val="false"/>
          <w:i w:val="false"/>
          <w:color w:val="000000"/>
          <w:sz w:val="28"/>
        </w:rPr>
        <w:t xml:space="preserve">
      Легкая промышленность </w:t>
      </w:r>
    </w:p>
    <w:bookmarkEnd w:id="446"/>
    <w:bookmarkStart w:name="z474" w:id="447"/>
    <w:p>
      <w:pPr>
        <w:spacing w:after="0"/>
        <w:ind w:left="0"/>
        <w:jc w:val="both"/>
      </w:pPr>
      <w:r>
        <w:rPr>
          <w:rFonts w:ascii="Times New Roman"/>
          <w:b w:val="false"/>
          <w:i w:val="false"/>
          <w:color w:val="000000"/>
          <w:sz w:val="28"/>
        </w:rPr>
        <w:t xml:space="preserve">
      Несмотря на ежегодный рост объемов производств продукции легкой промышленности, обеспеченность внутреннего рынка составляет всего 10%. При имеющемся сырье легкая промышленность Казахстана слабо развита в производстве полуфабрикатов и фурнитуры, что сдерживает конкурентоспособность сегмента готовых изделий. </w:t>
      </w:r>
    </w:p>
    <w:bookmarkEnd w:id="447"/>
    <w:bookmarkStart w:name="z475" w:id="448"/>
    <w:p>
      <w:pPr>
        <w:spacing w:after="0"/>
        <w:ind w:left="0"/>
        <w:jc w:val="both"/>
      </w:pPr>
      <w:r>
        <w:rPr>
          <w:rFonts w:ascii="Times New Roman"/>
          <w:b w:val="false"/>
          <w:i w:val="false"/>
          <w:color w:val="000000"/>
          <w:sz w:val="28"/>
        </w:rPr>
        <w:t xml:space="preserve">
      В целом, в объемах производства отрасль представлена, в основном, крупными и средними предприятиями, которые в большинстве случаев ориентированы на госзаказ (спецодежда, форменное обмундирование и прочее). </w:t>
      </w:r>
    </w:p>
    <w:bookmarkEnd w:id="448"/>
    <w:bookmarkStart w:name="z476" w:id="449"/>
    <w:p>
      <w:pPr>
        <w:spacing w:after="0"/>
        <w:ind w:left="0"/>
        <w:jc w:val="both"/>
      </w:pPr>
      <w:r>
        <w:rPr>
          <w:rFonts w:ascii="Times New Roman"/>
          <w:b w:val="false"/>
          <w:i w:val="false"/>
          <w:color w:val="000000"/>
          <w:sz w:val="28"/>
        </w:rPr>
        <w:t>
      При этом перспектива развития отечественной индустрии лежит в основе развития коммерческого сегмента.</w:t>
      </w:r>
    </w:p>
    <w:bookmarkEnd w:id="449"/>
    <w:bookmarkStart w:name="z477" w:id="450"/>
    <w:p>
      <w:pPr>
        <w:spacing w:after="0"/>
        <w:ind w:left="0"/>
        <w:jc w:val="both"/>
      </w:pPr>
      <w:r>
        <w:rPr>
          <w:rFonts w:ascii="Times New Roman"/>
          <w:b w:val="false"/>
          <w:i w:val="false"/>
          <w:color w:val="000000"/>
          <w:sz w:val="28"/>
        </w:rPr>
        <w:t xml:space="preserve">
      В данной отрасли основным стратегическим ориентиром должно стать развитие высокомаржинальных сфер через становление собственных коммерческих брендов. </w:t>
      </w:r>
    </w:p>
    <w:bookmarkEnd w:id="450"/>
    <w:bookmarkStart w:name="z478" w:id="451"/>
    <w:p>
      <w:pPr>
        <w:spacing w:after="0"/>
        <w:ind w:left="0"/>
        <w:jc w:val="both"/>
      </w:pPr>
      <w:r>
        <w:rPr>
          <w:rFonts w:ascii="Times New Roman"/>
          <w:b w:val="false"/>
          <w:i w:val="false"/>
          <w:color w:val="000000"/>
          <w:sz w:val="28"/>
        </w:rPr>
        <w:t xml:space="preserve">
      В данном аспекте необходимо сфокусироваться на развитии маркетинга, дизайна, дистрибуции, а также производстве готовой продукции, национальных брендов в области одежды и обуви, что позволит увеличить добавленную стоимость продукции, расширить географию экспорта, а также кратно нарастить долю отрасли в обрабатывающей промышленности. </w:t>
      </w:r>
    </w:p>
    <w:bookmarkEnd w:id="451"/>
    <w:bookmarkStart w:name="z479" w:id="452"/>
    <w:p>
      <w:pPr>
        <w:spacing w:after="0"/>
        <w:ind w:left="0"/>
        <w:jc w:val="both"/>
      </w:pPr>
      <w:r>
        <w:rPr>
          <w:rFonts w:ascii="Times New Roman"/>
          <w:b w:val="false"/>
          <w:i w:val="false"/>
          <w:color w:val="000000"/>
          <w:sz w:val="28"/>
        </w:rPr>
        <w:t>
      Производство мебели</w:t>
      </w:r>
    </w:p>
    <w:bookmarkEnd w:id="452"/>
    <w:bookmarkStart w:name="z480" w:id="453"/>
    <w:p>
      <w:pPr>
        <w:spacing w:after="0"/>
        <w:ind w:left="0"/>
        <w:jc w:val="both"/>
      </w:pPr>
      <w:r>
        <w:rPr>
          <w:rFonts w:ascii="Times New Roman"/>
          <w:b w:val="false"/>
          <w:i w:val="false"/>
          <w:color w:val="000000"/>
          <w:sz w:val="28"/>
        </w:rPr>
        <w:t xml:space="preserve">
      Мебельные компании страны практически полностью зависят от поставки импортных сырьевых товаров (ДСП, ДВП, МДФ), которые в основном поступают из России и Беларуси. Так, в 2020 году в Республику Казахстан было импортировано плитной продукции на сумму свыше 200 млн долларов США. </w:t>
      </w:r>
    </w:p>
    <w:bookmarkEnd w:id="453"/>
    <w:bookmarkStart w:name="z481" w:id="454"/>
    <w:p>
      <w:pPr>
        <w:spacing w:after="0"/>
        <w:ind w:left="0"/>
        <w:jc w:val="both"/>
      </w:pPr>
      <w:r>
        <w:rPr>
          <w:rFonts w:ascii="Times New Roman"/>
          <w:b w:val="false"/>
          <w:i w:val="false"/>
          <w:color w:val="000000"/>
          <w:sz w:val="28"/>
        </w:rPr>
        <w:t xml:space="preserve">
      В целях снижения зависимости отечественных мебельных предприятий от импортных сырьевых товаров к стратегическим производствам следует отнести производства ДСП и ДВП. </w:t>
      </w:r>
    </w:p>
    <w:bookmarkEnd w:id="454"/>
    <w:bookmarkStart w:name="z482" w:id="455"/>
    <w:p>
      <w:pPr>
        <w:spacing w:after="0"/>
        <w:ind w:left="0"/>
        <w:jc w:val="both"/>
      </w:pPr>
      <w:r>
        <w:rPr>
          <w:rFonts w:ascii="Times New Roman"/>
          <w:b w:val="false"/>
          <w:i w:val="false"/>
          <w:color w:val="000000"/>
          <w:sz w:val="28"/>
        </w:rPr>
        <w:t>
      Для реализации стратегических производств товаров средних и верхних переделов, ориентированных на внутренний и внешние рынки, предусмотрен комплекс стимулирующих мер.</w:t>
      </w:r>
    </w:p>
    <w:bookmarkEnd w:id="455"/>
    <w:bookmarkStart w:name="z483" w:id="456"/>
    <w:p>
      <w:pPr>
        <w:spacing w:after="0"/>
        <w:ind w:left="0"/>
        <w:jc w:val="both"/>
      </w:pPr>
      <w:r>
        <w:rPr>
          <w:rFonts w:ascii="Times New Roman"/>
          <w:b w:val="false"/>
          <w:i w:val="false"/>
          <w:color w:val="000000"/>
          <w:sz w:val="28"/>
        </w:rPr>
        <w:t>
      Новшествами в индустриальном развитии являются переформатирование поддержки отраслей промышленности и переход на стимулирование развития производства конкретных видов обработанной продукции высоких и средних переделов. Так, на основе международного опыта будет сформирован перечень приоритетных товаров, имеющих высокую добавленную стоимость и продуктовую сложность. Данный перечень будет состоять из приоритетных товаров, формирующих сферы и отрасли обрабатывающей промышленности, определяющие долгосрочную конкурентоспособность национальной экономики и концентрацию мер поддержки, за исключением товарных позиций, относящихся к сегменту "commodities" (сырьевых, околосырьевых позиций, на объемы производства и торговли которых большое влияние оказывает внешняя конъюнктура, а именно цены на сырье на мировых биржах).</w:t>
      </w:r>
    </w:p>
    <w:bookmarkEnd w:id="456"/>
    <w:bookmarkStart w:name="z484" w:id="457"/>
    <w:p>
      <w:pPr>
        <w:spacing w:after="0"/>
        <w:ind w:left="0"/>
        <w:jc w:val="both"/>
      </w:pPr>
      <w:r>
        <w:rPr>
          <w:rFonts w:ascii="Times New Roman"/>
          <w:b w:val="false"/>
          <w:i w:val="false"/>
          <w:color w:val="000000"/>
          <w:sz w:val="28"/>
        </w:rPr>
        <w:t>
      Меры государственного стимулирования будут предоставляться предприятиям обрабатывающей промышленности, производящим продукцию из данного перечня. Это позволит обеспечить переход предприятий к модели экспортоориентированного развития путем повышения уровня производительности труда и качества продукции.</w:t>
      </w:r>
    </w:p>
    <w:bookmarkEnd w:id="457"/>
    <w:bookmarkStart w:name="z485" w:id="458"/>
    <w:p>
      <w:pPr>
        <w:spacing w:after="0"/>
        <w:ind w:left="0"/>
        <w:jc w:val="both"/>
      </w:pPr>
      <w:r>
        <w:rPr>
          <w:rFonts w:ascii="Times New Roman"/>
          <w:b w:val="false"/>
          <w:i w:val="false"/>
          <w:color w:val="000000"/>
          <w:sz w:val="28"/>
        </w:rPr>
        <w:t>
      Базовыми критериями для включения товаров в перечень будут следующие: технологическая сложность производимой продукции, экспортный потенциал и потенциал потребления на внутреннем рынке.</w:t>
      </w:r>
    </w:p>
    <w:bookmarkEnd w:id="458"/>
    <w:bookmarkStart w:name="z486" w:id="459"/>
    <w:p>
      <w:pPr>
        <w:spacing w:after="0"/>
        <w:ind w:left="0"/>
        <w:jc w:val="both"/>
      </w:pPr>
      <w:r>
        <w:rPr>
          <w:rFonts w:ascii="Times New Roman"/>
          <w:b w:val="false"/>
          <w:i w:val="false"/>
          <w:color w:val="000000"/>
          <w:sz w:val="28"/>
        </w:rPr>
        <w:t>
      Перечень будет включать более 4 тысяч наименований товаров на 6 знаках ТН ВЭД и охватывать все отрасли обрабатывающей промышленности.</w:t>
      </w:r>
    </w:p>
    <w:bookmarkEnd w:id="459"/>
    <w:bookmarkStart w:name="z487" w:id="460"/>
    <w:p>
      <w:pPr>
        <w:spacing w:after="0"/>
        <w:ind w:left="0"/>
        <w:jc w:val="both"/>
      </w:pPr>
      <w:r>
        <w:rPr>
          <w:rFonts w:ascii="Times New Roman"/>
          <w:b w:val="false"/>
          <w:i w:val="false"/>
          <w:color w:val="000000"/>
          <w:sz w:val="28"/>
        </w:rPr>
        <w:t>
      Также в целях обеспечения конкурентоспособности промышленности согласно перечню приоритетных товаров будет проводиться работа по привлечению инвестиций.</w:t>
      </w:r>
    </w:p>
    <w:bookmarkEnd w:id="460"/>
    <w:bookmarkStart w:name="z488" w:id="461"/>
    <w:p>
      <w:pPr>
        <w:spacing w:after="0"/>
        <w:ind w:left="0"/>
        <w:jc w:val="both"/>
      </w:pPr>
      <w:r>
        <w:rPr>
          <w:rFonts w:ascii="Times New Roman"/>
          <w:b w:val="false"/>
          <w:i w:val="false"/>
          <w:color w:val="000000"/>
          <w:sz w:val="28"/>
        </w:rPr>
        <w:t xml:space="preserve">
      Средством повышения эффективности функционирования предприятий, создающим условия для развития и диверсификации, станет механизм по обеспечению перерабатывающих производств сырьем. Механизм направлен на формирование благоприятного ценообразования на сырье, в том числе не производимое и не имеющее перспектив производства внутри страны, но использующиеся в создании экспортоориентированной продукции. </w:t>
      </w:r>
    </w:p>
    <w:bookmarkEnd w:id="461"/>
    <w:bookmarkStart w:name="z489" w:id="462"/>
    <w:p>
      <w:pPr>
        <w:spacing w:after="0"/>
        <w:ind w:left="0"/>
        <w:jc w:val="both"/>
      </w:pPr>
      <w:r>
        <w:rPr>
          <w:rFonts w:ascii="Times New Roman"/>
          <w:b w:val="false"/>
          <w:i w:val="false"/>
          <w:color w:val="000000"/>
          <w:sz w:val="28"/>
        </w:rPr>
        <w:t>
      Индустриальная политика ориентирована на создание условий стимулирования конкурентоспособности предприятий обрабатывающего сектора, способных адаптироваться к изменениям геополитических и экономических процессов.</w:t>
      </w:r>
    </w:p>
    <w:bookmarkEnd w:id="462"/>
    <w:bookmarkStart w:name="z490" w:id="463"/>
    <w:p>
      <w:pPr>
        <w:spacing w:after="0"/>
        <w:ind w:left="0"/>
        <w:jc w:val="both"/>
      </w:pPr>
      <w:r>
        <w:rPr>
          <w:rFonts w:ascii="Times New Roman"/>
          <w:b w:val="false"/>
          <w:i w:val="false"/>
          <w:color w:val="000000"/>
          <w:sz w:val="28"/>
        </w:rPr>
        <w:t>
      В целях обеспечения устойчивого развития обрабатывающей промышленности путем увеличения производства конкурентоспособной, высокотехнологичной, экспортоориентированной продукции и отхода от сырьевой модели развития разработан проект Закона Республики Казахстан "О промышленной политике".</w:t>
      </w:r>
    </w:p>
    <w:bookmarkEnd w:id="463"/>
    <w:bookmarkStart w:name="z491" w:id="464"/>
    <w:p>
      <w:pPr>
        <w:spacing w:after="0"/>
        <w:ind w:left="0"/>
        <w:jc w:val="both"/>
      </w:pPr>
      <w:r>
        <w:rPr>
          <w:rFonts w:ascii="Times New Roman"/>
          <w:b w:val="false"/>
          <w:i w:val="false"/>
          <w:color w:val="000000"/>
          <w:sz w:val="28"/>
        </w:rPr>
        <w:t>
      Основными задачами законопроекта являются:</w:t>
      </w:r>
    </w:p>
    <w:bookmarkEnd w:id="464"/>
    <w:bookmarkStart w:name="z492" w:id="465"/>
    <w:p>
      <w:pPr>
        <w:spacing w:after="0"/>
        <w:ind w:left="0"/>
        <w:jc w:val="both"/>
      </w:pPr>
      <w:r>
        <w:rPr>
          <w:rFonts w:ascii="Times New Roman"/>
          <w:b w:val="false"/>
          <w:i w:val="false"/>
          <w:color w:val="000000"/>
          <w:sz w:val="28"/>
        </w:rPr>
        <w:t>
      повышение благосостояния населения страны;</w:t>
      </w:r>
    </w:p>
    <w:bookmarkEnd w:id="465"/>
    <w:bookmarkStart w:name="z493" w:id="466"/>
    <w:p>
      <w:pPr>
        <w:spacing w:after="0"/>
        <w:ind w:left="0"/>
        <w:jc w:val="both"/>
      </w:pPr>
      <w:r>
        <w:rPr>
          <w:rFonts w:ascii="Times New Roman"/>
          <w:b w:val="false"/>
          <w:i w:val="false"/>
          <w:color w:val="000000"/>
          <w:sz w:val="28"/>
        </w:rPr>
        <w:t>
      создание и развитие современной промышленной инфраструктуры;</w:t>
      </w:r>
    </w:p>
    <w:bookmarkEnd w:id="466"/>
    <w:bookmarkStart w:name="z494" w:id="467"/>
    <w:p>
      <w:pPr>
        <w:spacing w:after="0"/>
        <w:ind w:left="0"/>
        <w:jc w:val="both"/>
      </w:pPr>
      <w:r>
        <w:rPr>
          <w:rFonts w:ascii="Times New Roman"/>
          <w:b w:val="false"/>
          <w:i w:val="false"/>
          <w:color w:val="000000"/>
          <w:sz w:val="28"/>
        </w:rPr>
        <w:t>
      развитие новых высокотехнологичных производств;</w:t>
      </w:r>
    </w:p>
    <w:bookmarkEnd w:id="467"/>
    <w:bookmarkStart w:name="z495" w:id="468"/>
    <w:p>
      <w:pPr>
        <w:spacing w:after="0"/>
        <w:ind w:left="0"/>
        <w:jc w:val="both"/>
      </w:pPr>
      <w:r>
        <w:rPr>
          <w:rFonts w:ascii="Times New Roman"/>
          <w:b w:val="false"/>
          <w:i w:val="false"/>
          <w:color w:val="000000"/>
          <w:sz w:val="28"/>
        </w:rPr>
        <w:t>
      повышение конкурентоспособности производства путем роста производительности труда;</w:t>
      </w:r>
    </w:p>
    <w:bookmarkEnd w:id="468"/>
    <w:bookmarkStart w:name="z496" w:id="469"/>
    <w:p>
      <w:pPr>
        <w:spacing w:after="0"/>
        <w:ind w:left="0"/>
        <w:jc w:val="both"/>
      </w:pPr>
      <w:r>
        <w:rPr>
          <w:rFonts w:ascii="Times New Roman"/>
          <w:b w:val="false"/>
          <w:i w:val="false"/>
          <w:color w:val="000000"/>
          <w:sz w:val="28"/>
        </w:rPr>
        <w:t>
      повышение самодостаточности национальной экономики.</w:t>
      </w:r>
    </w:p>
    <w:bookmarkEnd w:id="469"/>
    <w:bookmarkStart w:name="z497" w:id="470"/>
    <w:p>
      <w:pPr>
        <w:spacing w:after="0"/>
        <w:ind w:left="0"/>
        <w:jc w:val="both"/>
      </w:pPr>
      <w:r>
        <w:rPr>
          <w:rFonts w:ascii="Times New Roman"/>
          <w:b w:val="false"/>
          <w:i w:val="false"/>
          <w:color w:val="000000"/>
          <w:sz w:val="28"/>
        </w:rPr>
        <w:t>
      Принятие Закона Республики Казахстан "О промышленной политике" заложит основу для формирования эффективной промышленной политики.</w:t>
      </w:r>
    </w:p>
    <w:bookmarkEnd w:id="470"/>
    <w:bookmarkStart w:name="z498" w:id="471"/>
    <w:p>
      <w:pPr>
        <w:spacing w:after="0"/>
        <w:ind w:left="0"/>
        <w:jc w:val="both"/>
      </w:pPr>
      <w:r>
        <w:rPr>
          <w:rFonts w:ascii="Times New Roman"/>
          <w:b w:val="false"/>
          <w:i w:val="false"/>
          <w:color w:val="000000"/>
          <w:sz w:val="28"/>
        </w:rPr>
        <w:t>
      4. Основные принципы и подходы развития</w:t>
      </w:r>
    </w:p>
    <w:bookmarkEnd w:id="471"/>
    <w:bookmarkStart w:name="z499" w:id="472"/>
    <w:p>
      <w:pPr>
        <w:spacing w:after="0"/>
        <w:ind w:left="0"/>
        <w:jc w:val="both"/>
      </w:pPr>
      <w:r>
        <w:rPr>
          <w:rFonts w:ascii="Times New Roman"/>
          <w:b w:val="false"/>
          <w:i w:val="false"/>
          <w:color w:val="000000"/>
          <w:sz w:val="28"/>
        </w:rPr>
        <w:t xml:space="preserve">
      Принципы и подходы индустриально-инновационного развития будут реализованы в рамках Закона Республики Казахстан "О промышленной политике Республики Казахстан", а также с учетом обязательств Республики Казахстан в рамках членства в международных экономических организациях. </w:t>
      </w:r>
    </w:p>
    <w:bookmarkEnd w:id="472"/>
    <w:bookmarkStart w:name="z500" w:id="473"/>
    <w:p>
      <w:pPr>
        <w:spacing w:after="0"/>
        <w:ind w:left="0"/>
        <w:jc w:val="both"/>
      </w:pPr>
      <w:r>
        <w:rPr>
          <w:rFonts w:ascii="Times New Roman"/>
          <w:b w:val="false"/>
          <w:i w:val="false"/>
          <w:color w:val="000000"/>
          <w:sz w:val="28"/>
        </w:rPr>
        <w:t>
      4.1. Принципы для проведения индустриально-инновационной политики</w:t>
      </w:r>
    </w:p>
    <w:bookmarkEnd w:id="473"/>
    <w:bookmarkStart w:name="z501" w:id="474"/>
    <w:p>
      <w:pPr>
        <w:spacing w:after="0"/>
        <w:ind w:left="0"/>
        <w:jc w:val="both"/>
      </w:pPr>
      <w:r>
        <w:rPr>
          <w:rFonts w:ascii="Times New Roman"/>
          <w:b w:val="false"/>
          <w:i w:val="false"/>
          <w:color w:val="000000"/>
          <w:sz w:val="28"/>
        </w:rPr>
        <w:t>
      Концепция индустриально-инновационного развития будет сохранять преемственность и базироваться на следующих принципах:</w:t>
      </w:r>
    </w:p>
    <w:bookmarkEnd w:id="474"/>
    <w:bookmarkStart w:name="z502" w:id="475"/>
    <w:p>
      <w:pPr>
        <w:spacing w:after="0"/>
        <w:ind w:left="0"/>
        <w:jc w:val="both"/>
      </w:pPr>
      <w:r>
        <w:rPr>
          <w:rFonts w:ascii="Times New Roman"/>
          <w:b w:val="false"/>
          <w:i w:val="false"/>
          <w:color w:val="000000"/>
          <w:sz w:val="28"/>
        </w:rPr>
        <w:t>
      1) фокус на производстве обработанной продукции с высокой добавленной стоимостью;</w:t>
      </w:r>
    </w:p>
    <w:bookmarkEnd w:id="475"/>
    <w:bookmarkStart w:name="z503" w:id="476"/>
    <w:p>
      <w:pPr>
        <w:spacing w:after="0"/>
        <w:ind w:left="0"/>
        <w:jc w:val="both"/>
      </w:pPr>
      <w:r>
        <w:rPr>
          <w:rFonts w:ascii="Times New Roman"/>
          <w:b w:val="false"/>
          <w:i w:val="false"/>
          <w:color w:val="000000"/>
          <w:sz w:val="28"/>
        </w:rPr>
        <w:t>
      Будут учитываться все горизонтальные политики по улучшению индустриального и бизнес-климата, твердой, "мягкой", инновационной инфраструктуры и цифровой трансформации.</w:t>
      </w:r>
    </w:p>
    <w:bookmarkEnd w:id="476"/>
    <w:bookmarkStart w:name="z504" w:id="477"/>
    <w:p>
      <w:pPr>
        <w:spacing w:after="0"/>
        <w:ind w:left="0"/>
        <w:jc w:val="both"/>
      </w:pPr>
      <w:r>
        <w:rPr>
          <w:rFonts w:ascii="Times New Roman"/>
          <w:b w:val="false"/>
          <w:i w:val="false"/>
          <w:color w:val="000000"/>
          <w:sz w:val="28"/>
        </w:rPr>
        <w:t>
      В целях стимулирования производства товаров, имеющих высокую добавленную стоимость и продуктовую сложность, будут определены приоритетные товары средних и верхних переделов (далее – приоритетные товары).</w:t>
      </w:r>
    </w:p>
    <w:bookmarkEnd w:id="477"/>
    <w:bookmarkStart w:name="z505" w:id="478"/>
    <w:p>
      <w:pPr>
        <w:spacing w:after="0"/>
        <w:ind w:left="0"/>
        <w:jc w:val="both"/>
      </w:pPr>
      <w:r>
        <w:rPr>
          <w:rFonts w:ascii="Times New Roman"/>
          <w:b w:val="false"/>
          <w:i w:val="false"/>
          <w:color w:val="000000"/>
          <w:sz w:val="28"/>
        </w:rPr>
        <w:t>
      2) сопряжение индустриально-инновационного и территориального развития;</w:t>
      </w:r>
    </w:p>
    <w:bookmarkEnd w:id="478"/>
    <w:bookmarkStart w:name="z506" w:id="479"/>
    <w:p>
      <w:pPr>
        <w:spacing w:after="0"/>
        <w:ind w:left="0"/>
        <w:jc w:val="both"/>
      </w:pPr>
      <w:r>
        <w:rPr>
          <w:rFonts w:ascii="Times New Roman"/>
          <w:b w:val="false"/>
          <w:i w:val="false"/>
          <w:color w:val="000000"/>
          <w:sz w:val="28"/>
        </w:rPr>
        <w:t>
      Усилия будут сосредоточены на развитии специализированных факторов преимущественно в точках пространственного роста для достижения агломерационных эффектов, стимулирующих конкуренцию, увеличении сложности локальных рынков, снижении транзакционных издержек, стимулировании развития конкурентоспособных территориальных кластеров.</w:t>
      </w:r>
    </w:p>
    <w:bookmarkEnd w:id="479"/>
    <w:bookmarkStart w:name="z507" w:id="480"/>
    <w:p>
      <w:pPr>
        <w:spacing w:after="0"/>
        <w:ind w:left="0"/>
        <w:jc w:val="both"/>
      </w:pPr>
      <w:r>
        <w:rPr>
          <w:rFonts w:ascii="Times New Roman"/>
          <w:b w:val="false"/>
          <w:i w:val="false"/>
          <w:color w:val="000000"/>
          <w:sz w:val="28"/>
        </w:rPr>
        <w:t xml:space="preserve">
      В целях решения системных проблем в обрабатывающей промышленности будут учтены промышленная специализация регионов, а также потенциал для сбалансированного (пространственного) развития и предоставления соответствующих мер государственного стимулирования. </w:t>
      </w:r>
    </w:p>
    <w:bookmarkEnd w:id="480"/>
    <w:bookmarkStart w:name="z508" w:id="481"/>
    <w:p>
      <w:pPr>
        <w:spacing w:after="0"/>
        <w:ind w:left="0"/>
        <w:jc w:val="both"/>
      </w:pPr>
      <w:r>
        <w:rPr>
          <w:rFonts w:ascii="Times New Roman"/>
          <w:b w:val="false"/>
          <w:i w:val="false"/>
          <w:color w:val="000000"/>
          <w:sz w:val="28"/>
        </w:rPr>
        <w:t>
      Кроме того, в целях ускоренного развития приграничного сотрудничества, а также общего рынка товаров работ и услуг будет уделено внимание раскрытию промышленного потенциала сопредельных регионов.</w:t>
      </w:r>
    </w:p>
    <w:bookmarkEnd w:id="481"/>
    <w:bookmarkStart w:name="z509" w:id="482"/>
    <w:p>
      <w:pPr>
        <w:spacing w:after="0"/>
        <w:ind w:left="0"/>
        <w:jc w:val="both"/>
      </w:pPr>
      <w:r>
        <w:rPr>
          <w:rFonts w:ascii="Times New Roman"/>
          <w:b w:val="false"/>
          <w:i w:val="false"/>
          <w:color w:val="000000"/>
          <w:sz w:val="28"/>
        </w:rPr>
        <w:t>
      3) ориентация на внешние рынки с учетом внутренних возможностей;</w:t>
      </w:r>
    </w:p>
    <w:bookmarkEnd w:id="482"/>
    <w:bookmarkStart w:name="z510" w:id="483"/>
    <w:p>
      <w:pPr>
        <w:spacing w:after="0"/>
        <w:ind w:left="0"/>
        <w:jc w:val="both"/>
      </w:pPr>
      <w:r>
        <w:rPr>
          <w:rFonts w:ascii="Times New Roman"/>
          <w:b w:val="false"/>
          <w:i w:val="false"/>
          <w:color w:val="000000"/>
          <w:sz w:val="28"/>
        </w:rPr>
        <w:t>
      Создание отечественной добавленной стоимости является одним из наиболее важных факторов развития экспортного потенциала и повышения конкурентоспособности на внешних рынках.</w:t>
      </w:r>
    </w:p>
    <w:bookmarkEnd w:id="483"/>
    <w:bookmarkStart w:name="z511" w:id="484"/>
    <w:p>
      <w:pPr>
        <w:spacing w:after="0"/>
        <w:ind w:left="0"/>
        <w:jc w:val="both"/>
      </w:pPr>
      <w:r>
        <w:rPr>
          <w:rFonts w:ascii="Times New Roman"/>
          <w:b w:val="false"/>
          <w:i w:val="false"/>
          <w:color w:val="000000"/>
          <w:sz w:val="28"/>
        </w:rPr>
        <w:t>
      Сохранится последовательность политики экспортоориентированной индустриализации, основанной на создании, поддержании и развитии производств, ориентированных на мировой рынок и жизнеспособных в условиях глобальной конкуренции, которая должна сочетаться с разумной защитой и развитием внутреннего рынка.</w:t>
      </w:r>
    </w:p>
    <w:bookmarkEnd w:id="484"/>
    <w:bookmarkStart w:name="z512" w:id="485"/>
    <w:p>
      <w:pPr>
        <w:spacing w:after="0"/>
        <w:ind w:left="0"/>
        <w:jc w:val="both"/>
      </w:pPr>
      <w:r>
        <w:rPr>
          <w:rFonts w:ascii="Times New Roman"/>
          <w:b w:val="false"/>
          <w:i w:val="false"/>
          <w:color w:val="000000"/>
          <w:sz w:val="28"/>
        </w:rPr>
        <w:t>
      4) баланс стратегических интересов государства, общества и бизнеса;</w:t>
      </w:r>
    </w:p>
    <w:bookmarkEnd w:id="485"/>
    <w:bookmarkStart w:name="z513" w:id="486"/>
    <w:p>
      <w:pPr>
        <w:spacing w:after="0"/>
        <w:ind w:left="0"/>
        <w:jc w:val="both"/>
      </w:pPr>
      <w:r>
        <w:rPr>
          <w:rFonts w:ascii="Times New Roman"/>
          <w:b w:val="false"/>
          <w:i w:val="false"/>
          <w:color w:val="000000"/>
          <w:sz w:val="28"/>
        </w:rPr>
        <w:t xml:space="preserve">
      Будут использованы инструменты планирования, реализации и мониторинга индустриально-инновационного развития, предусмотренные системой государственного планирования, Законом Республики Казахстан "О промышленной политике Республики Казахстан", Предпринимательским кодексом Республики Казахстан и сложившейся экосистемой институтов развития. </w:t>
      </w:r>
    </w:p>
    <w:bookmarkEnd w:id="486"/>
    <w:bookmarkStart w:name="z514" w:id="487"/>
    <w:p>
      <w:pPr>
        <w:spacing w:after="0"/>
        <w:ind w:left="0"/>
        <w:jc w:val="both"/>
      </w:pPr>
      <w:r>
        <w:rPr>
          <w:rFonts w:ascii="Times New Roman"/>
          <w:b w:val="false"/>
          <w:i w:val="false"/>
          <w:color w:val="000000"/>
          <w:sz w:val="28"/>
        </w:rPr>
        <w:t>
      Гибкость в реализации политики будет осуществляться через постоянную обратную связь с общественностью и бизнесом, обеспечивать высокую восприимчивость к изменяющимся условиям.</w:t>
      </w:r>
    </w:p>
    <w:bookmarkEnd w:id="487"/>
    <w:bookmarkStart w:name="z515" w:id="488"/>
    <w:p>
      <w:pPr>
        <w:spacing w:after="0"/>
        <w:ind w:left="0"/>
        <w:jc w:val="both"/>
      </w:pPr>
      <w:r>
        <w:rPr>
          <w:rFonts w:ascii="Times New Roman"/>
          <w:b w:val="false"/>
          <w:i w:val="false"/>
          <w:color w:val="000000"/>
          <w:sz w:val="28"/>
        </w:rPr>
        <w:t>
      5) эффективность и адресность мер стимулирования.</w:t>
      </w:r>
    </w:p>
    <w:bookmarkEnd w:id="488"/>
    <w:bookmarkStart w:name="z516" w:id="489"/>
    <w:p>
      <w:pPr>
        <w:spacing w:after="0"/>
        <w:ind w:left="0"/>
        <w:jc w:val="both"/>
      </w:pPr>
      <w:r>
        <w:rPr>
          <w:rFonts w:ascii="Times New Roman"/>
          <w:b w:val="false"/>
          <w:i w:val="false"/>
          <w:color w:val="000000"/>
          <w:sz w:val="28"/>
        </w:rPr>
        <w:t xml:space="preserve">
      Реализация политики будет ориентирована на достижение конкретных результатов, согласующихся с долгосрочными стратегическими целями развития страны. </w:t>
      </w:r>
    </w:p>
    <w:bookmarkEnd w:id="489"/>
    <w:bookmarkStart w:name="z517" w:id="490"/>
    <w:p>
      <w:pPr>
        <w:spacing w:after="0"/>
        <w:ind w:left="0"/>
        <w:jc w:val="both"/>
      </w:pPr>
      <w:r>
        <w:rPr>
          <w:rFonts w:ascii="Times New Roman"/>
          <w:b w:val="false"/>
          <w:i w:val="false"/>
          <w:color w:val="000000"/>
          <w:sz w:val="28"/>
        </w:rPr>
        <w:t>
      В рамках нового подхода к реализации мер стимулирования предусмотрено смещение акцента на эффективные предприятия обрабатывающей промышленности, которые направлены на технологическую модернизацию и цифровизацию производства, с ориентиром на экспорт своей продукции, а также насыщение внутреннего рынка.</w:t>
      </w:r>
    </w:p>
    <w:bookmarkEnd w:id="490"/>
    <w:bookmarkStart w:name="z518" w:id="491"/>
    <w:p>
      <w:pPr>
        <w:spacing w:after="0"/>
        <w:ind w:left="0"/>
        <w:jc w:val="both"/>
      </w:pPr>
      <w:r>
        <w:rPr>
          <w:rFonts w:ascii="Times New Roman"/>
          <w:b w:val="false"/>
          <w:i w:val="false"/>
          <w:color w:val="000000"/>
          <w:sz w:val="28"/>
        </w:rPr>
        <w:t>
      При оказании мер государственного стимулирования предприятий обрабатывающей промышленности операторы будут ориентироваться на приоритетные товары.</w:t>
      </w:r>
    </w:p>
    <w:bookmarkEnd w:id="491"/>
    <w:bookmarkStart w:name="z519" w:id="492"/>
    <w:p>
      <w:pPr>
        <w:spacing w:after="0"/>
        <w:ind w:left="0"/>
        <w:jc w:val="both"/>
      </w:pPr>
      <w:r>
        <w:rPr>
          <w:rFonts w:ascii="Times New Roman"/>
          <w:b w:val="false"/>
          <w:i w:val="false"/>
          <w:color w:val="000000"/>
          <w:sz w:val="28"/>
        </w:rPr>
        <w:t>
      4.2. Подходы развития</w:t>
      </w:r>
    </w:p>
    <w:bookmarkEnd w:id="492"/>
    <w:bookmarkStart w:name="z520" w:id="493"/>
    <w:p>
      <w:pPr>
        <w:spacing w:after="0"/>
        <w:ind w:left="0"/>
        <w:jc w:val="both"/>
      </w:pPr>
      <w:r>
        <w:rPr>
          <w:rFonts w:ascii="Times New Roman"/>
          <w:b w:val="false"/>
          <w:i w:val="false"/>
          <w:color w:val="000000"/>
          <w:sz w:val="28"/>
        </w:rPr>
        <w:t>
      Политика индустриально-инновационного развития будет сбалансирована между прямой и системной поддержкой с учетом обязательств Республики Казахстан в рамках членства в международных экономических организациях.</w:t>
      </w:r>
    </w:p>
    <w:bookmarkEnd w:id="493"/>
    <w:bookmarkStart w:name="z521" w:id="494"/>
    <w:p>
      <w:pPr>
        <w:spacing w:after="0"/>
        <w:ind w:left="0"/>
        <w:jc w:val="both"/>
      </w:pPr>
      <w:r>
        <w:rPr>
          <w:rFonts w:ascii="Times New Roman"/>
          <w:b w:val="false"/>
          <w:i w:val="false"/>
          <w:color w:val="000000"/>
          <w:sz w:val="28"/>
        </w:rPr>
        <w:t>
      1) Прямые меры стимулирования предприятий</w:t>
      </w:r>
    </w:p>
    <w:bookmarkEnd w:id="494"/>
    <w:bookmarkStart w:name="z522" w:id="495"/>
    <w:p>
      <w:pPr>
        <w:spacing w:after="0"/>
        <w:ind w:left="0"/>
        <w:jc w:val="both"/>
      </w:pPr>
      <w:r>
        <w:rPr>
          <w:rFonts w:ascii="Times New Roman"/>
          <w:b w:val="false"/>
          <w:i w:val="false"/>
          <w:color w:val="000000"/>
          <w:sz w:val="28"/>
        </w:rPr>
        <w:t>
      Продолжится практика применения прямых мер государственного стимулирования, предусмотренных законодательством Республики Казахстан, которые будут предоставляться на всех этапах развития предприятия, что приведет к усилению конкуренции через формирование критической массы действующих предприятий.</w:t>
      </w:r>
    </w:p>
    <w:bookmarkEnd w:id="495"/>
    <w:bookmarkStart w:name="z523" w:id="496"/>
    <w:p>
      <w:pPr>
        <w:spacing w:after="0"/>
        <w:ind w:left="0"/>
        <w:jc w:val="both"/>
      </w:pPr>
      <w:r>
        <w:rPr>
          <w:rFonts w:ascii="Times New Roman"/>
          <w:b w:val="false"/>
          <w:i w:val="false"/>
          <w:color w:val="000000"/>
          <w:sz w:val="28"/>
        </w:rPr>
        <w:t>
      В целях стимулирования предприятий к переходу на модель экспортоориентированного развития на регулярной основе будут совершенствоваться действующие и внедряться новые меры стимулирования с исключением невостребованных и неэффективных мер.</w:t>
      </w:r>
    </w:p>
    <w:bookmarkEnd w:id="496"/>
    <w:bookmarkStart w:name="z524" w:id="497"/>
    <w:p>
      <w:pPr>
        <w:spacing w:after="0"/>
        <w:ind w:left="0"/>
        <w:jc w:val="both"/>
      </w:pPr>
      <w:r>
        <w:rPr>
          <w:rFonts w:ascii="Times New Roman"/>
          <w:b w:val="false"/>
          <w:i w:val="false"/>
          <w:color w:val="000000"/>
          <w:sz w:val="28"/>
        </w:rPr>
        <w:t>
      Для оценки эффективности реализации мер государственного стимулирования промышленности уполномоченным органом в области государственного стимулирования промышленности разрабатываются и утверждаются формы, предназначенные для сбора административных данных в области промышленности, по согласованию с уполномоченным органом в области государственной статистики.</w:t>
      </w:r>
    </w:p>
    <w:bookmarkEnd w:id="497"/>
    <w:bookmarkStart w:name="z525" w:id="498"/>
    <w:p>
      <w:pPr>
        <w:spacing w:after="0"/>
        <w:ind w:left="0"/>
        <w:jc w:val="both"/>
      </w:pPr>
      <w:r>
        <w:rPr>
          <w:rFonts w:ascii="Times New Roman"/>
          <w:b w:val="false"/>
          <w:i w:val="false"/>
          <w:color w:val="000000"/>
          <w:sz w:val="28"/>
        </w:rPr>
        <w:t xml:space="preserve">
      В рамках повышения конкурентоспособности отечественных предприятий путем эффективного государственного стимулирования будет усовершенствован и пересмотрен механизм их предоставления. Суть нового подхода должна заключаться в проведении предварительного анализа субъектов предпринимательства, который включает в себя анализ финансовой устойчивости, технического оснащения субъекта, бизнес-процессов, стратегии, его возможностей, результатов и т.д. </w:t>
      </w:r>
    </w:p>
    <w:bookmarkEnd w:id="498"/>
    <w:bookmarkStart w:name="z526" w:id="499"/>
    <w:p>
      <w:pPr>
        <w:spacing w:after="0"/>
        <w:ind w:left="0"/>
        <w:jc w:val="both"/>
      </w:pPr>
      <w:r>
        <w:rPr>
          <w:rFonts w:ascii="Times New Roman"/>
          <w:b w:val="false"/>
          <w:i w:val="false"/>
          <w:color w:val="000000"/>
          <w:sz w:val="28"/>
        </w:rPr>
        <w:t>
      При предоставлении мер государственного стимулирования будет учитываться готовность предприятий к производству наиболее перспективных товаров с точки зрения международной конкурентоспособности.</w:t>
      </w:r>
    </w:p>
    <w:bookmarkEnd w:id="499"/>
    <w:bookmarkStart w:name="z527" w:id="500"/>
    <w:p>
      <w:pPr>
        <w:spacing w:after="0"/>
        <w:ind w:left="0"/>
        <w:jc w:val="both"/>
      </w:pPr>
      <w:r>
        <w:rPr>
          <w:rFonts w:ascii="Times New Roman"/>
          <w:b w:val="false"/>
          <w:i w:val="false"/>
          <w:color w:val="000000"/>
          <w:sz w:val="28"/>
        </w:rPr>
        <w:t xml:space="preserve">
      В целях повышения эффективности оказания мер государственного стимулирования промышленности будут введены встречные обязательства предприятий, которые предусматривает набор обязательств предприятия по исполнению экономических показателей производства, в том числе социально значимых. </w:t>
      </w:r>
    </w:p>
    <w:bookmarkEnd w:id="500"/>
    <w:bookmarkStart w:name="z528" w:id="501"/>
    <w:p>
      <w:pPr>
        <w:spacing w:after="0"/>
        <w:ind w:left="0"/>
        <w:jc w:val="both"/>
      </w:pPr>
      <w:r>
        <w:rPr>
          <w:rFonts w:ascii="Times New Roman"/>
          <w:b w:val="false"/>
          <w:i w:val="false"/>
          <w:color w:val="000000"/>
          <w:sz w:val="28"/>
        </w:rPr>
        <w:t>
      Уполномоченным органом в области развития государственного стимулирования промышленности будут утверждены правила определения и применения встречных обязательств предприятий, которые будут предусматривать механизмы применения обязательств и базовые обязательства, применяемые для всех предприятий. Набор встречных обязательств будет взаимоувязан со стратегическими целями государственной политики индустриализации и повышения благосостояния государства.</w:t>
      </w:r>
    </w:p>
    <w:bookmarkEnd w:id="501"/>
    <w:bookmarkStart w:name="z529" w:id="502"/>
    <w:p>
      <w:pPr>
        <w:spacing w:after="0"/>
        <w:ind w:left="0"/>
        <w:jc w:val="both"/>
      </w:pPr>
      <w:r>
        <w:rPr>
          <w:rFonts w:ascii="Times New Roman"/>
          <w:b w:val="false"/>
          <w:i w:val="false"/>
          <w:color w:val="000000"/>
          <w:sz w:val="28"/>
        </w:rPr>
        <w:t>
      При этом учитывая разную целенаправленность мер государственного стимулирования, операторы при предоставлении мер будут определять дополнительные обязательства, соответствующие целям предоставляемых мер.</w:t>
      </w:r>
    </w:p>
    <w:bookmarkEnd w:id="502"/>
    <w:bookmarkStart w:name="z530" w:id="503"/>
    <w:p>
      <w:pPr>
        <w:spacing w:after="0"/>
        <w:ind w:left="0"/>
        <w:jc w:val="both"/>
      </w:pPr>
      <w:r>
        <w:rPr>
          <w:rFonts w:ascii="Times New Roman"/>
          <w:b w:val="false"/>
          <w:i w:val="false"/>
          <w:color w:val="000000"/>
          <w:sz w:val="28"/>
        </w:rPr>
        <w:t>
      Также предусмотрено внедрение ответственности за некачественное и/или несвоевременное исполнение обязательства со стороны предприятий (возврат средств, компенсация, штрафы, пени). Это позволит избежать недобросовестного использования государственных ресурсов, увеличить эффективность государственного стимулирования и последующего мониторинга.</w:t>
      </w:r>
    </w:p>
    <w:bookmarkEnd w:id="503"/>
    <w:bookmarkStart w:name="z531" w:id="504"/>
    <w:p>
      <w:pPr>
        <w:spacing w:after="0"/>
        <w:ind w:left="0"/>
        <w:jc w:val="both"/>
      </w:pPr>
      <w:r>
        <w:rPr>
          <w:rFonts w:ascii="Times New Roman"/>
          <w:b w:val="false"/>
          <w:i w:val="false"/>
          <w:color w:val="000000"/>
          <w:sz w:val="28"/>
        </w:rPr>
        <w:t>
      Кроме того, в целях обеспечения прозрачности при получении мер государственного стимулирования необходимо открыть доступ органов государственного аудита к сведениям, составляющим банковскую тайну, путем включения в правила, типовые договора соответствующих норм, предусматривающих наличие согласия получателя мер государственного стимулирования на раскрытие банковской тайны органам государственного аудита. При этом, данное условие должно быть обеспечено на всех уровнях государственного и квазигосударственного сектора.</w:t>
      </w:r>
    </w:p>
    <w:bookmarkEnd w:id="504"/>
    <w:bookmarkStart w:name="z532" w:id="505"/>
    <w:p>
      <w:pPr>
        <w:spacing w:after="0"/>
        <w:ind w:left="0"/>
        <w:jc w:val="both"/>
      </w:pPr>
      <w:r>
        <w:rPr>
          <w:rFonts w:ascii="Times New Roman"/>
          <w:b w:val="false"/>
          <w:i w:val="false"/>
          <w:color w:val="000000"/>
          <w:sz w:val="28"/>
        </w:rPr>
        <w:t>
      Операторами мер государственного стимулирования должны быть приняты исчерпывающие меры по повышению прозрачности финансовых операций мер государственного стимулирования по предоставлению средств в части разработки и утверждения типовых условий о раскрытии информации о получателях мер государственного стимулирования.</w:t>
      </w:r>
    </w:p>
    <w:bookmarkEnd w:id="505"/>
    <w:bookmarkStart w:name="z533" w:id="506"/>
    <w:p>
      <w:pPr>
        <w:spacing w:after="0"/>
        <w:ind w:left="0"/>
        <w:jc w:val="both"/>
      </w:pPr>
      <w:r>
        <w:rPr>
          <w:rFonts w:ascii="Times New Roman"/>
          <w:b w:val="false"/>
          <w:i w:val="false"/>
          <w:color w:val="000000"/>
          <w:sz w:val="28"/>
        </w:rPr>
        <w:t>
      Национальными институтами развития, национальным управляющим холдингом будет предоставляться информация по включенным встречным обязательствам в рамках выдаваемых мер государственного стимулирования предприятиям обрабатывающей промышленности, в том числе в рамках Соглашения о повышении конкурентоспособности (далее – Соглашение) национальному институту развития в области развития промышленности.</w:t>
      </w:r>
    </w:p>
    <w:bookmarkEnd w:id="506"/>
    <w:bookmarkStart w:name="z534" w:id="507"/>
    <w:p>
      <w:pPr>
        <w:spacing w:after="0"/>
        <w:ind w:left="0"/>
        <w:jc w:val="both"/>
      </w:pPr>
      <w:r>
        <w:rPr>
          <w:rFonts w:ascii="Times New Roman"/>
          <w:b w:val="false"/>
          <w:i w:val="false"/>
          <w:color w:val="000000"/>
          <w:sz w:val="28"/>
        </w:rPr>
        <w:t>
      Соглашение является пакетным решением получения комплекса мер государственного стимулирования, заключаемого между государством и субъектом индустриально-инновационной деятельности на условиях встречных обязательств. Заключение Соглашения предоставит субъекту промышленно-инновационной деятельности право на получение:</w:t>
      </w:r>
    </w:p>
    <w:bookmarkEnd w:id="507"/>
    <w:bookmarkStart w:name="z535" w:id="508"/>
    <w:p>
      <w:pPr>
        <w:spacing w:after="0"/>
        <w:ind w:left="0"/>
        <w:jc w:val="both"/>
      </w:pPr>
      <w:r>
        <w:rPr>
          <w:rFonts w:ascii="Times New Roman"/>
          <w:b w:val="false"/>
          <w:i w:val="false"/>
          <w:color w:val="000000"/>
          <w:sz w:val="28"/>
        </w:rPr>
        <w:t xml:space="preserve">
      1. Гарантированного комплекса мер государственного стимулирования. </w:t>
      </w:r>
    </w:p>
    <w:bookmarkEnd w:id="508"/>
    <w:bookmarkStart w:name="z536" w:id="509"/>
    <w:p>
      <w:pPr>
        <w:spacing w:after="0"/>
        <w:ind w:left="0"/>
        <w:jc w:val="both"/>
      </w:pPr>
      <w:r>
        <w:rPr>
          <w:rFonts w:ascii="Times New Roman"/>
          <w:b w:val="false"/>
          <w:i w:val="false"/>
          <w:color w:val="000000"/>
          <w:sz w:val="28"/>
        </w:rPr>
        <w:t>
      2. Софинансирования промышленно-инновационных проектов.</w:t>
      </w:r>
    </w:p>
    <w:bookmarkEnd w:id="509"/>
    <w:bookmarkStart w:name="z537" w:id="510"/>
    <w:p>
      <w:pPr>
        <w:spacing w:after="0"/>
        <w:ind w:left="0"/>
        <w:jc w:val="both"/>
      </w:pPr>
      <w:r>
        <w:rPr>
          <w:rFonts w:ascii="Times New Roman"/>
          <w:b w:val="false"/>
          <w:i w:val="false"/>
          <w:color w:val="000000"/>
          <w:sz w:val="28"/>
        </w:rPr>
        <w:t>
      3. Льготных условий при предоставлении мер государственного стимулирования.</w:t>
      </w:r>
    </w:p>
    <w:bookmarkEnd w:id="510"/>
    <w:bookmarkStart w:name="z538" w:id="511"/>
    <w:p>
      <w:pPr>
        <w:spacing w:after="0"/>
        <w:ind w:left="0"/>
        <w:jc w:val="both"/>
      </w:pPr>
      <w:r>
        <w:rPr>
          <w:rFonts w:ascii="Times New Roman"/>
          <w:b w:val="false"/>
          <w:i w:val="false"/>
          <w:color w:val="000000"/>
          <w:sz w:val="28"/>
        </w:rPr>
        <w:t>
       Оператором по Соглашению будет выступать национальный институт развития в области развития промышленности, который будет осуществлять отбор, сопровождение и последующий мониторинг реализации Соглашения.</w:t>
      </w:r>
    </w:p>
    <w:bookmarkEnd w:id="511"/>
    <w:bookmarkStart w:name="z539" w:id="512"/>
    <w:p>
      <w:pPr>
        <w:spacing w:after="0"/>
        <w:ind w:left="0"/>
        <w:jc w:val="both"/>
      </w:pPr>
      <w:r>
        <w:rPr>
          <w:rFonts w:ascii="Times New Roman"/>
          <w:b w:val="false"/>
          <w:i w:val="false"/>
          <w:color w:val="000000"/>
          <w:sz w:val="28"/>
        </w:rPr>
        <w:t>
      Соглашения будут заключаться на принципах государственно–частного партнерства на условиях взаимодействия сторон реализации взаимных обязательств и гарантий.</w:t>
      </w:r>
    </w:p>
    <w:bookmarkEnd w:id="512"/>
    <w:bookmarkStart w:name="z540" w:id="513"/>
    <w:p>
      <w:pPr>
        <w:spacing w:after="0"/>
        <w:ind w:left="0"/>
        <w:jc w:val="both"/>
      </w:pPr>
      <w:r>
        <w:rPr>
          <w:rFonts w:ascii="Times New Roman"/>
          <w:b w:val="false"/>
          <w:i w:val="false"/>
          <w:color w:val="000000"/>
          <w:sz w:val="28"/>
        </w:rPr>
        <w:t>
      В Соглашении будут закреплены:</w:t>
      </w:r>
    </w:p>
    <w:bookmarkEnd w:id="513"/>
    <w:bookmarkStart w:name="z541" w:id="514"/>
    <w:p>
      <w:pPr>
        <w:spacing w:after="0"/>
        <w:ind w:left="0"/>
        <w:jc w:val="both"/>
      </w:pPr>
      <w:r>
        <w:rPr>
          <w:rFonts w:ascii="Times New Roman"/>
          <w:b w:val="false"/>
          <w:i w:val="false"/>
          <w:color w:val="000000"/>
          <w:sz w:val="28"/>
        </w:rPr>
        <w:t>
      индивидуальный комбинированный пакет прямых мер государственного стимулирования, которые будут предоставлены предприятию национальными институтами развития и национальным управляющим холдингом;</w:t>
      </w:r>
    </w:p>
    <w:bookmarkEnd w:id="514"/>
    <w:bookmarkStart w:name="z542" w:id="515"/>
    <w:p>
      <w:pPr>
        <w:spacing w:after="0"/>
        <w:ind w:left="0"/>
        <w:jc w:val="both"/>
      </w:pPr>
      <w:r>
        <w:rPr>
          <w:rFonts w:ascii="Times New Roman"/>
          <w:b w:val="false"/>
          <w:i w:val="false"/>
          <w:color w:val="000000"/>
          <w:sz w:val="28"/>
        </w:rPr>
        <w:t>
      объем ежегодно выделяемых в рамках индивидуального комбинированного пакета прямых мер государственного стимулирования (при этом, выделенные средства не будут подлежать секвестированию по аналогии с проектами государственно–частного партнерства);</w:t>
      </w:r>
    </w:p>
    <w:bookmarkEnd w:id="515"/>
    <w:bookmarkStart w:name="z543" w:id="516"/>
    <w:p>
      <w:pPr>
        <w:spacing w:after="0"/>
        <w:ind w:left="0"/>
        <w:jc w:val="both"/>
      </w:pPr>
      <w:r>
        <w:rPr>
          <w:rFonts w:ascii="Times New Roman"/>
          <w:b w:val="false"/>
          <w:i w:val="false"/>
          <w:color w:val="000000"/>
          <w:sz w:val="28"/>
        </w:rPr>
        <w:t>
      встречные обязательства предприятия по повышению производительности труда, увеличению номенклатуры и повышению "сложности" производимых товаров, в том числе пользующихся спросом на внешних рынках, а также освоению новых рынков сбыта (при этом, встречные обязательства будут соразмерны предоставляемому объему государственного финансового стимулирования и учитывать возможные риски, не зависящие от деятельности предприятий);</w:t>
      </w:r>
    </w:p>
    <w:bookmarkEnd w:id="516"/>
    <w:bookmarkStart w:name="z544" w:id="517"/>
    <w:p>
      <w:pPr>
        <w:spacing w:after="0"/>
        <w:ind w:left="0"/>
        <w:jc w:val="both"/>
      </w:pPr>
      <w:r>
        <w:rPr>
          <w:rFonts w:ascii="Times New Roman"/>
          <w:b w:val="false"/>
          <w:i w:val="false"/>
          <w:color w:val="000000"/>
          <w:sz w:val="28"/>
        </w:rPr>
        <w:t>
      ответственность предприятия за некачественное либо несвоевременное исполнение принятых встречных обязательств.</w:t>
      </w:r>
    </w:p>
    <w:bookmarkEnd w:id="517"/>
    <w:bookmarkStart w:name="z545" w:id="518"/>
    <w:p>
      <w:pPr>
        <w:spacing w:after="0"/>
        <w:ind w:left="0"/>
        <w:jc w:val="both"/>
      </w:pPr>
      <w:r>
        <w:rPr>
          <w:rFonts w:ascii="Times New Roman"/>
          <w:b w:val="false"/>
          <w:i w:val="false"/>
          <w:color w:val="000000"/>
          <w:sz w:val="28"/>
        </w:rPr>
        <w:t>
      Для предприятий, готовых получать меры государственного стимулирования в рамках Соглашения, будет применен конкурсный принцип отбора.</w:t>
      </w:r>
    </w:p>
    <w:bookmarkEnd w:id="518"/>
    <w:bookmarkStart w:name="z546" w:id="519"/>
    <w:p>
      <w:pPr>
        <w:spacing w:after="0"/>
        <w:ind w:left="0"/>
        <w:jc w:val="both"/>
      </w:pPr>
      <w:r>
        <w:rPr>
          <w:rFonts w:ascii="Times New Roman"/>
          <w:b w:val="false"/>
          <w:i w:val="false"/>
          <w:color w:val="000000"/>
          <w:sz w:val="28"/>
        </w:rPr>
        <w:t>
      Система прямого государственного стимулирования будет способствовать появлению новых предприятий, производящих и экспортирующих средне- и высокотехнологичную продукцию, и тем самым будет содействовать качественному развитию и конкуренции отечественных предприятий на внутреннем и внешнем рынках.</w:t>
      </w:r>
    </w:p>
    <w:bookmarkEnd w:id="519"/>
    <w:bookmarkStart w:name="z547" w:id="520"/>
    <w:p>
      <w:pPr>
        <w:spacing w:after="0"/>
        <w:ind w:left="0"/>
        <w:jc w:val="both"/>
      </w:pPr>
      <w:r>
        <w:rPr>
          <w:rFonts w:ascii="Times New Roman"/>
          <w:b w:val="false"/>
          <w:i w:val="false"/>
          <w:color w:val="000000"/>
          <w:sz w:val="28"/>
        </w:rPr>
        <w:t>
      Меры государственного стимулирования предприятий по производству средне- и высокотехнологичной продукции, повышению производительности труда, промышленному гранту и развитию внутреннего рынка будет оказывать национальный институт в области развития промышленности.</w:t>
      </w:r>
    </w:p>
    <w:bookmarkEnd w:id="520"/>
    <w:bookmarkStart w:name="z548" w:id="521"/>
    <w:p>
      <w:pPr>
        <w:spacing w:after="0"/>
        <w:ind w:left="0"/>
        <w:jc w:val="both"/>
      </w:pPr>
      <w:r>
        <w:rPr>
          <w:rFonts w:ascii="Times New Roman"/>
          <w:b w:val="false"/>
          <w:i w:val="false"/>
          <w:color w:val="000000"/>
          <w:sz w:val="28"/>
        </w:rPr>
        <w:t xml:space="preserve">
      Меры государственного стимулирования субъектов индустриально-инновационной деятельности по повышению производительности труда будут предоставляться путем возмещения исторических затрат. </w:t>
      </w:r>
    </w:p>
    <w:bookmarkEnd w:id="521"/>
    <w:bookmarkStart w:name="z549" w:id="522"/>
    <w:p>
      <w:pPr>
        <w:spacing w:after="0"/>
        <w:ind w:left="0"/>
        <w:jc w:val="both"/>
      </w:pPr>
      <w:r>
        <w:rPr>
          <w:rFonts w:ascii="Times New Roman"/>
          <w:b w:val="false"/>
          <w:i w:val="false"/>
          <w:color w:val="000000"/>
          <w:sz w:val="28"/>
        </w:rPr>
        <w:t>
      Промышленный грант будет направлен на модернизацию производственных мощностей предприятий обрабатывающей отрасли. Данная мера предполагает предоставление финансовых средств на безвозмездной основе на условиях софинансирования для приобретения оборудования и его внедрения на производстве и/или для расширения номенклатуры и выпуска продукции с высокой добавленной стоимостью, что в дальнейшем позволит эффективно продвигать ее как на внутреннем, так и на внешних рынках.</w:t>
      </w:r>
    </w:p>
    <w:bookmarkEnd w:id="522"/>
    <w:bookmarkStart w:name="z550" w:id="523"/>
    <w:p>
      <w:pPr>
        <w:spacing w:after="0"/>
        <w:ind w:left="0"/>
        <w:jc w:val="both"/>
      </w:pPr>
      <w:r>
        <w:rPr>
          <w:rFonts w:ascii="Times New Roman"/>
          <w:b w:val="false"/>
          <w:i w:val="false"/>
          <w:color w:val="000000"/>
          <w:sz w:val="28"/>
        </w:rPr>
        <w:t>
      Мерами поддержки в рамках Национального проекта могут воспользоваться все субъекты индустриально-инновационной деятельности, кроме субъектов,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523"/>
    <w:bookmarkStart w:name="z551" w:id="524"/>
    <w:p>
      <w:pPr>
        <w:spacing w:after="0"/>
        <w:ind w:left="0"/>
        <w:jc w:val="both"/>
      </w:pPr>
      <w:r>
        <w:rPr>
          <w:rFonts w:ascii="Times New Roman"/>
          <w:b w:val="false"/>
          <w:i w:val="false"/>
          <w:color w:val="000000"/>
          <w:sz w:val="28"/>
        </w:rPr>
        <w:t>
      2) Системная поддержка</w:t>
      </w:r>
    </w:p>
    <w:bookmarkEnd w:id="524"/>
    <w:bookmarkStart w:name="z552" w:id="525"/>
    <w:p>
      <w:pPr>
        <w:spacing w:after="0"/>
        <w:ind w:left="0"/>
        <w:jc w:val="both"/>
      </w:pPr>
      <w:r>
        <w:rPr>
          <w:rFonts w:ascii="Times New Roman"/>
          <w:b w:val="false"/>
          <w:i w:val="false"/>
          <w:color w:val="000000"/>
          <w:sz w:val="28"/>
        </w:rPr>
        <w:t xml:space="preserve">
      Системная поддержка будет сконцентрирована на создании специализированных факторов и условий спроса для развития обрабатывающей промышленности в дополнение к прочим горизонтальным концепциям по улучшению индустриального и бизнес-климата, поддержки экспорта, привлечению иностранных инвестиций, решению проблем с высвобождающейся рабочей силой. </w:t>
      </w:r>
    </w:p>
    <w:bookmarkEnd w:id="525"/>
    <w:bookmarkStart w:name="z553" w:id="526"/>
    <w:p>
      <w:pPr>
        <w:spacing w:after="0"/>
        <w:ind w:left="0"/>
        <w:jc w:val="both"/>
      </w:pPr>
      <w:r>
        <w:rPr>
          <w:rFonts w:ascii="Times New Roman"/>
          <w:b w:val="false"/>
          <w:i w:val="false"/>
          <w:color w:val="000000"/>
          <w:sz w:val="28"/>
        </w:rPr>
        <w:t>
      Развитие специализированных факторов</w:t>
      </w:r>
    </w:p>
    <w:bookmarkEnd w:id="526"/>
    <w:bookmarkStart w:name="z554" w:id="527"/>
    <w:p>
      <w:pPr>
        <w:spacing w:after="0"/>
        <w:ind w:left="0"/>
        <w:jc w:val="both"/>
      </w:pPr>
      <w:r>
        <w:rPr>
          <w:rFonts w:ascii="Times New Roman"/>
          <w:b w:val="false"/>
          <w:i w:val="false"/>
          <w:color w:val="000000"/>
          <w:sz w:val="28"/>
        </w:rPr>
        <w:t xml:space="preserve">
      В рамках развития специализированных факторов будут приняты меры по расширению доступа предприятий к: </w:t>
      </w:r>
    </w:p>
    <w:bookmarkEnd w:id="527"/>
    <w:bookmarkStart w:name="z555" w:id="528"/>
    <w:p>
      <w:pPr>
        <w:spacing w:after="0"/>
        <w:ind w:left="0"/>
        <w:jc w:val="both"/>
      </w:pPr>
      <w:r>
        <w:rPr>
          <w:rFonts w:ascii="Times New Roman"/>
          <w:b w:val="false"/>
          <w:i w:val="false"/>
          <w:color w:val="000000"/>
          <w:sz w:val="28"/>
        </w:rPr>
        <w:t>
      - индустриальной и цифровой инфраструктуре, включая кластерное развитие;</w:t>
      </w:r>
    </w:p>
    <w:bookmarkEnd w:id="528"/>
    <w:bookmarkStart w:name="z556" w:id="529"/>
    <w:p>
      <w:pPr>
        <w:spacing w:after="0"/>
        <w:ind w:left="0"/>
        <w:jc w:val="both"/>
      </w:pPr>
      <w:r>
        <w:rPr>
          <w:rFonts w:ascii="Times New Roman"/>
          <w:b w:val="false"/>
          <w:i w:val="false"/>
          <w:color w:val="000000"/>
          <w:sz w:val="28"/>
        </w:rPr>
        <w:t>
      - сырью и комплектующим;</w:t>
      </w:r>
    </w:p>
    <w:bookmarkEnd w:id="529"/>
    <w:bookmarkStart w:name="z557" w:id="530"/>
    <w:p>
      <w:pPr>
        <w:spacing w:after="0"/>
        <w:ind w:left="0"/>
        <w:jc w:val="both"/>
      </w:pPr>
      <w:r>
        <w:rPr>
          <w:rFonts w:ascii="Times New Roman"/>
          <w:b w:val="false"/>
          <w:i w:val="false"/>
          <w:color w:val="000000"/>
          <w:sz w:val="28"/>
        </w:rPr>
        <w:t>
      - обновлению основных фондов предприятий, в т.ч. с внедрением элементов индустрии 4.0 в разрезе отраслей;</w:t>
      </w:r>
    </w:p>
    <w:bookmarkEnd w:id="530"/>
    <w:bookmarkStart w:name="z558" w:id="531"/>
    <w:p>
      <w:pPr>
        <w:spacing w:after="0"/>
        <w:ind w:left="0"/>
        <w:jc w:val="both"/>
      </w:pPr>
      <w:r>
        <w:rPr>
          <w:rFonts w:ascii="Times New Roman"/>
          <w:b w:val="false"/>
          <w:i w:val="false"/>
          <w:color w:val="000000"/>
          <w:sz w:val="28"/>
        </w:rPr>
        <w:t>
      - обеспечению фискальными мерами;</w:t>
      </w:r>
    </w:p>
    <w:bookmarkEnd w:id="531"/>
    <w:bookmarkStart w:name="z559" w:id="532"/>
    <w:p>
      <w:pPr>
        <w:spacing w:after="0"/>
        <w:ind w:left="0"/>
        <w:jc w:val="both"/>
      </w:pPr>
      <w:r>
        <w:rPr>
          <w:rFonts w:ascii="Times New Roman"/>
          <w:b w:val="false"/>
          <w:i w:val="false"/>
          <w:color w:val="000000"/>
          <w:sz w:val="28"/>
        </w:rPr>
        <w:t>
      - развитию внутреннего рынка;</w:t>
      </w:r>
    </w:p>
    <w:bookmarkEnd w:id="532"/>
    <w:bookmarkStart w:name="z560" w:id="533"/>
    <w:p>
      <w:pPr>
        <w:spacing w:after="0"/>
        <w:ind w:left="0"/>
        <w:jc w:val="both"/>
      </w:pPr>
      <w:r>
        <w:rPr>
          <w:rFonts w:ascii="Times New Roman"/>
          <w:b w:val="false"/>
          <w:i w:val="false"/>
          <w:color w:val="000000"/>
          <w:sz w:val="28"/>
        </w:rPr>
        <w:t>
      - качественному человеческому капиталу;</w:t>
      </w:r>
    </w:p>
    <w:bookmarkEnd w:id="533"/>
    <w:bookmarkStart w:name="z561" w:id="534"/>
    <w:p>
      <w:pPr>
        <w:spacing w:after="0"/>
        <w:ind w:left="0"/>
        <w:jc w:val="both"/>
      </w:pPr>
      <w:r>
        <w:rPr>
          <w:rFonts w:ascii="Times New Roman"/>
          <w:b w:val="false"/>
          <w:i w:val="false"/>
          <w:color w:val="000000"/>
          <w:sz w:val="28"/>
        </w:rPr>
        <w:t xml:space="preserve">
      - центрам инноваций и компетенций; </w:t>
      </w:r>
    </w:p>
    <w:bookmarkEnd w:id="534"/>
    <w:bookmarkStart w:name="z562" w:id="535"/>
    <w:p>
      <w:pPr>
        <w:spacing w:after="0"/>
        <w:ind w:left="0"/>
        <w:jc w:val="both"/>
      </w:pPr>
      <w:r>
        <w:rPr>
          <w:rFonts w:ascii="Times New Roman"/>
          <w:b w:val="false"/>
          <w:i w:val="false"/>
          <w:color w:val="000000"/>
          <w:sz w:val="28"/>
        </w:rPr>
        <w:t xml:space="preserve">
      - испытательной и сертификационной инфраструктуре; </w:t>
      </w:r>
    </w:p>
    <w:bookmarkEnd w:id="535"/>
    <w:bookmarkStart w:name="z563" w:id="536"/>
    <w:p>
      <w:pPr>
        <w:spacing w:after="0"/>
        <w:ind w:left="0"/>
        <w:jc w:val="both"/>
      </w:pPr>
      <w:r>
        <w:rPr>
          <w:rFonts w:ascii="Times New Roman"/>
          <w:b w:val="false"/>
          <w:i w:val="false"/>
          <w:color w:val="000000"/>
          <w:sz w:val="28"/>
        </w:rPr>
        <w:t>
      - совместным системам продаж, промышленному консалтингу и инжинирингу.</w:t>
      </w:r>
    </w:p>
    <w:bookmarkEnd w:id="536"/>
    <w:bookmarkStart w:name="z564" w:id="537"/>
    <w:p>
      <w:pPr>
        <w:spacing w:after="0"/>
        <w:ind w:left="0"/>
        <w:jc w:val="both"/>
      </w:pPr>
      <w:r>
        <w:rPr>
          <w:rFonts w:ascii="Times New Roman"/>
          <w:b w:val="false"/>
          <w:i w:val="false"/>
          <w:color w:val="000000"/>
          <w:sz w:val="28"/>
        </w:rPr>
        <w:t xml:space="preserve">
      Современный региональный срез развития обрабатывающей промышленности демонстрирует разноуровневую концентрацию производства, межрегиональная и внутри региональная дифференциация качества производственной инфраструктуры оказывает негативное влияние в целом на формирование валового регионального продукта. </w:t>
      </w:r>
    </w:p>
    <w:bookmarkEnd w:id="537"/>
    <w:bookmarkStart w:name="z565" w:id="538"/>
    <w:p>
      <w:pPr>
        <w:spacing w:after="0"/>
        <w:ind w:left="0"/>
        <w:jc w:val="both"/>
      </w:pPr>
      <w:r>
        <w:rPr>
          <w:rFonts w:ascii="Times New Roman"/>
          <w:b w:val="false"/>
          <w:i w:val="false"/>
          <w:color w:val="000000"/>
          <w:sz w:val="28"/>
        </w:rPr>
        <w:t xml:space="preserve">
      В целях решения системных проблем в обрабатывающей промышленности конкурентоспособность регионов должна основываться на специализации в отраслях, в которых эти регионы имеют наиболее сильные конкурентные преимущества, а также на потенциале сбалансированного (пространственного) развития и предоставления стимулирующих мер государственной поддержки. </w:t>
      </w:r>
    </w:p>
    <w:bookmarkEnd w:id="538"/>
    <w:bookmarkStart w:name="z566" w:id="539"/>
    <w:p>
      <w:pPr>
        <w:spacing w:after="0"/>
        <w:ind w:left="0"/>
        <w:jc w:val="both"/>
      </w:pPr>
      <w:r>
        <w:rPr>
          <w:rFonts w:ascii="Times New Roman"/>
          <w:b w:val="false"/>
          <w:i w:val="false"/>
          <w:color w:val="000000"/>
          <w:sz w:val="28"/>
        </w:rPr>
        <w:t xml:space="preserve">
      Раскрытие промышленного потенциала и специализации регионов будет осуществлено с учетом центров высокотехнологичных и наукоемких производств в северо-восточных регионах страны, "новых переделов" в западных регионах, передовых технологий в развитии АПК в северных регионах, а также за счет развития новых источников энергии и сопутствующих производств на юге. </w:t>
      </w:r>
    </w:p>
    <w:bookmarkEnd w:id="539"/>
    <w:bookmarkStart w:name="z567" w:id="540"/>
    <w:p>
      <w:pPr>
        <w:spacing w:after="0"/>
        <w:ind w:left="0"/>
        <w:jc w:val="both"/>
      </w:pPr>
      <w:r>
        <w:rPr>
          <w:rFonts w:ascii="Times New Roman"/>
          <w:b w:val="false"/>
          <w:i w:val="false"/>
          <w:color w:val="000000"/>
          <w:sz w:val="28"/>
        </w:rPr>
        <w:t>
      Кроме того, в целях ускоренного развития приграничного сотрудничества, а также общего рынка товаров работ и услуг с российской стороной будет уделено внимание раскрытию промышленного потенциала сопредельных регионов; а также развитию "точек роста" (агломераций), которые позволят обеспечить "перелив" экономической активности и благосостояния на другие территории за счет интеграции.</w:t>
      </w:r>
    </w:p>
    <w:bookmarkEnd w:id="540"/>
    <w:bookmarkStart w:name="z568" w:id="541"/>
    <w:p>
      <w:pPr>
        <w:spacing w:after="0"/>
        <w:ind w:left="0"/>
        <w:jc w:val="both"/>
      </w:pPr>
      <w:r>
        <w:rPr>
          <w:rFonts w:ascii="Times New Roman"/>
          <w:b w:val="false"/>
          <w:i w:val="false"/>
          <w:color w:val="000000"/>
          <w:sz w:val="28"/>
        </w:rPr>
        <w:t xml:space="preserve">
      Для достижения целей указанных программ и исключения противоречащих друг другу действий необходима межрегиональная и межотраслевая координация развития отраслей обрабатывающей промышленности. </w:t>
      </w:r>
    </w:p>
    <w:bookmarkEnd w:id="541"/>
    <w:bookmarkStart w:name="z569" w:id="542"/>
    <w:p>
      <w:pPr>
        <w:spacing w:after="0"/>
        <w:ind w:left="0"/>
        <w:jc w:val="both"/>
      </w:pPr>
      <w:r>
        <w:rPr>
          <w:rFonts w:ascii="Times New Roman"/>
          <w:b w:val="false"/>
          <w:i w:val="false"/>
          <w:color w:val="000000"/>
          <w:sz w:val="28"/>
        </w:rPr>
        <w:t>
      Промышленная политика, имеющая инвестиционную и инновационную составляющие, является неотъемлемым элементом общей региональной политики, и роль местных исполнительных органов значительна. Местные исполнительные органы участвуют в формировании и реализации промышленной политики региона.</w:t>
      </w:r>
    </w:p>
    <w:bookmarkEnd w:id="542"/>
    <w:bookmarkStart w:name="z570" w:id="543"/>
    <w:p>
      <w:pPr>
        <w:spacing w:after="0"/>
        <w:ind w:left="0"/>
        <w:jc w:val="both"/>
      </w:pPr>
      <w:r>
        <w:rPr>
          <w:rFonts w:ascii="Times New Roman"/>
          <w:b w:val="false"/>
          <w:i w:val="false"/>
          <w:color w:val="000000"/>
          <w:sz w:val="28"/>
        </w:rPr>
        <w:t>
      Региональное развитие в части обрабатывающей промышленности до 2025 года будет определяться в основном уже сформированными зонами опережающего экономического роста (инструментами реализации), к которым относятся: свободные экономические зоны, реализация проектов Карты индустриализации, а также территориальные кластеры.</w:t>
      </w:r>
    </w:p>
    <w:bookmarkEnd w:id="543"/>
    <w:bookmarkStart w:name="z571" w:id="544"/>
    <w:p>
      <w:pPr>
        <w:spacing w:after="0"/>
        <w:ind w:left="0"/>
        <w:jc w:val="both"/>
      </w:pPr>
      <w:r>
        <w:rPr>
          <w:rFonts w:ascii="Times New Roman"/>
          <w:b w:val="false"/>
          <w:i w:val="false"/>
          <w:color w:val="000000"/>
          <w:sz w:val="28"/>
        </w:rPr>
        <w:t>
      При этом определение промышленной и региональной политики будет основываться на результатах исследования конкурентных преимуществ отраслей экономики Казахстана по методологии Economic complexity index, исследовании Всемирного банка и других международных институтов развития.</w:t>
      </w:r>
    </w:p>
    <w:bookmarkEnd w:id="544"/>
    <w:bookmarkStart w:name="z572" w:id="545"/>
    <w:p>
      <w:pPr>
        <w:spacing w:after="0"/>
        <w:ind w:left="0"/>
        <w:jc w:val="both"/>
      </w:pPr>
      <w:r>
        <w:rPr>
          <w:rFonts w:ascii="Times New Roman"/>
          <w:b w:val="false"/>
          <w:i w:val="false"/>
          <w:color w:val="000000"/>
          <w:sz w:val="28"/>
        </w:rPr>
        <w:t xml:space="preserve">
      В рамках Концепции индустриально-инновационного развития усилия будут сосредоточены на продолжении кластерного подхода для развития региональных производственных систем с учетом сопряженного индустриально-инновационного и пространственного развития. </w:t>
      </w:r>
    </w:p>
    <w:bookmarkEnd w:id="545"/>
    <w:bookmarkStart w:name="z573" w:id="546"/>
    <w:p>
      <w:pPr>
        <w:spacing w:after="0"/>
        <w:ind w:left="0"/>
        <w:jc w:val="both"/>
      </w:pPr>
      <w:r>
        <w:rPr>
          <w:rFonts w:ascii="Times New Roman"/>
          <w:b w:val="false"/>
          <w:i w:val="false"/>
          <w:color w:val="000000"/>
          <w:sz w:val="28"/>
        </w:rPr>
        <w:t>
      Кластерная политика является одним из инструментов повышения конкурентоспособности обрабатывающей промышленности в региональном разрезе и в дальнейшем работа по сопровождению процессов развития территориальных кластеров будет продолжена. Дальнейшее развертывание кластерной политики в регионах обусловлено поступательностью в проведенных ранее и предстоящих к исполнению мероприятий, выполненных в рамках компонента 2.2. проекта Всемирного Банка "Повышение конкурентоспособности МСП в Казахстане".</w:t>
      </w:r>
    </w:p>
    <w:bookmarkEnd w:id="546"/>
    <w:bookmarkStart w:name="z574" w:id="547"/>
    <w:p>
      <w:pPr>
        <w:spacing w:after="0"/>
        <w:ind w:left="0"/>
        <w:jc w:val="both"/>
      </w:pPr>
      <w:r>
        <w:rPr>
          <w:rFonts w:ascii="Times New Roman"/>
          <w:b w:val="false"/>
          <w:i w:val="false"/>
          <w:color w:val="000000"/>
          <w:sz w:val="28"/>
        </w:rPr>
        <w:t xml:space="preserve">
      Ключевая роль в развитии территориальных кластеров отводится региональным бизнес-ассоциациям и местным исполнительным органам. </w:t>
      </w:r>
    </w:p>
    <w:bookmarkEnd w:id="547"/>
    <w:bookmarkStart w:name="z575" w:id="548"/>
    <w:p>
      <w:pPr>
        <w:spacing w:after="0"/>
        <w:ind w:left="0"/>
        <w:jc w:val="both"/>
      </w:pPr>
      <w:r>
        <w:rPr>
          <w:rFonts w:ascii="Times New Roman"/>
          <w:b w:val="false"/>
          <w:i w:val="false"/>
          <w:color w:val="000000"/>
          <w:sz w:val="28"/>
        </w:rPr>
        <w:t xml:space="preserve">
      Для обеспечения анализа современного состояния кластерных групп, демонстрирующих устойчивую тенденцию к локализации, будет сформирован реестр кластерных инициатив в разрезе регионов (выявление или идентификация кластеров в регионах и последующее ранжирование). Формирование реестра будет осуществляться на заявительной основе уполномоченным органом в области государственного стимулирования промышленности при наличии планов развития территориальных кластеров программы, утверждаемых участниками кластеров. </w:t>
      </w:r>
    </w:p>
    <w:bookmarkEnd w:id="548"/>
    <w:bookmarkStart w:name="z576" w:id="549"/>
    <w:p>
      <w:pPr>
        <w:spacing w:after="0"/>
        <w:ind w:left="0"/>
        <w:jc w:val="both"/>
      </w:pPr>
      <w:r>
        <w:rPr>
          <w:rFonts w:ascii="Times New Roman"/>
          <w:b w:val="false"/>
          <w:i w:val="false"/>
          <w:color w:val="000000"/>
          <w:sz w:val="28"/>
        </w:rPr>
        <w:t>
      Планы развития территориальных кластеров с концентрацией усилий на четких приоритетах, основанных на просчитанных поступательных действиях, должны демонстрировать экономическую эффективность с учетом конкуренции и государственно-частного партнерства с постепенным переходом к самофинансированию программы самими участниками кластера с фокусом на оптимизацию и углубление технологических цепочек, их локализации, развития коллаборационных процессов.</w:t>
      </w:r>
    </w:p>
    <w:bookmarkEnd w:id="549"/>
    <w:bookmarkStart w:name="z577" w:id="550"/>
    <w:p>
      <w:pPr>
        <w:spacing w:after="0"/>
        <w:ind w:left="0"/>
        <w:jc w:val="both"/>
      </w:pPr>
      <w:r>
        <w:rPr>
          <w:rFonts w:ascii="Times New Roman"/>
          <w:b w:val="false"/>
          <w:i w:val="false"/>
          <w:color w:val="000000"/>
          <w:sz w:val="28"/>
        </w:rPr>
        <w:t>
      Планы развития территориальных кластеров будут содержать мероприятия, направленные на:</w:t>
      </w:r>
    </w:p>
    <w:bookmarkEnd w:id="550"/>
    <w:bookmarkStart w:name="z578" w:id="551"/>
    <w:p>
      <w:pPr>
        <w:spacing w:after="0"/>
        <w:ind w:left="0"/>
        <w:jc w:val="both"/>
      </w:pPr>
      <w:r>
        <w:rPr>
          <w:rFonts w:ascii="Times New Roman"/>
          <w:b w:val="false"/>
          <w:i w:val="false"/>
          <w:color w:val="000000"/>
          <w:sz w:val="28"/>
        </w:rPr>
        <w:t>
      1) поддержку и развитие кооперации и сотрудничества участников кластера;</w:t>
      </w:r>
    </w:p>
    <w:bookmarkEnd w:id="551"/>
    <w:bookmarkStart w:name="z579" w:id="552"/>
    <w:p>
      <w:pPr>
        <w:spacing w:after="0"/>
        <w:ind w:left="0"/>
        <w:jc w:val="both"/>
      </w:pPr>
      <w:r>
        <w:rPr>
          <w:rFonts w:ascii="Times New Roman"/>
          <w:b w:val="false"/>
          <w:i w:val="false"/>
          <w:color w:val="000000"/>
          <w:sz w:val="28"/>
        </w:rPr>
        <w:t>
      2) развитие человеческих ресурсов кластера (тренинги, повышение квалификации и т.д.);</w:t>
      </w:r>
    </w:p>
    <w:bookmarkEnd w:id="552"/>
    <w:bookmarkStart w:name="z580" w:id="553"/>
    <w:p>
      <w:pPr>
        <w:spacing w:after="0"/>
        <w:ind w:left="0"/>
        <w:jc w:val="both"/>
      </w:pPr>
      <w:r>
        <w:rPr>
          <w:rFonts w:ascii="Times New Roman"/>
          <w:b w:val="false"/>
          <w:i w:val="false"/>
          <w:color w:val="000000"/>
          <w:sz w:val="28"/>
        </w:rPr>
        <w:t>
      3) продвижение кластера и продукции кластера на внутреннем и зарубежном рынках (организация миссий на целевые рынки, совместное участие в выставках и т.д.);</w:t>
      </w:r>
    </w:p>
    <w:bookmarkEnd w:id="553"/>
    <w:bookmarkStart w:name="z581" w:id="554"/>
    <w:p>
      <w:pPr>
        <w:spacing w:after="0"/>
        <w:ind w:left="0"/>
        <w:jc w:val="both"/>
      </w:pPr>
      <w:r>
        <w:rPr>
          <w:rFonts w:ascii="Times New Roman"/>
          <w:b w:val="false"/>
          <w:i w:val="false"/>
          <w:color w:val="000000"/>
          <w:sz w:val="28"/>
        </w:rPr>
        <w:t>
      4) инновационно-технологическое развитие кластера (проведение совместных промышленных, маркетинговых исследований либо иных исследований, необходимых кластеру и т.д.);</w:t>
      </w:r>
    </w:p>
    <w:bookmarkEnd w:id="554"/>
    <w:bookmarkStart w:name="z582" w:id="555"/>
    <w:p>
      <w:pPr>
        <w:spacing w:after="0"/>
        <w:ind w:left="0"/>
        <w:jc w:val="both"/>
      </w:pPr>
      <w:r>
        <w:rPr>
          <w:rFonts w:ascii="Times New Roman"/>
          <w:b w:val="false"/>
          <w:i w:val="false"/>
          <w:color w:val="000000"/>
          <w:sz w:val="28"/>
        </w:rPr>
        <w:t>
      5) создание бизнес-климата и инфраструктуры коллективного пользования (лаборатории, центры компетенций, сервис центры, шоу-румы и т.д.) участниками кластера;</w:t>
      </w:r>
    </w:p>
    <w:bookmarkEnd w:id="555"/>
    <w:bookmarkStart w:name="z583" w:id="556"/>
    <w:p>
      <w:pPr>
        <w:spacing w:after="0"/>
        <w:ind w:left="0"/>
        <w:jc w:val="both"/>
      </w:pPr>
      <w:r>
        <w:rPr>
          <w:rFonts w:ascii="Times New Roman"/>
          <w:b w:val="false"/>
          <w:i w:val="false"/>
          <w:color w:val="000000"/>
          <w:sz w:val="28"/>
        </w:rPr>
        <w:t>
      6) организацию мероприятий по повышению качества выпускаемой продукции либо предоставляемых услуг предприятиями кластера (разработка и внедрение стандартов, проведения оценки качества и т.д.).</w:t>
      </w:r>
    </w:p>
    <w:bookmarkEnd w:id="556"/>
    <w:bookmarkStart w:name="z584" w:id="557"/>
    <w:p>
      <w:pPr>
        <w:spacing w:after="0"/>
        <w:ind w:left="0"/>
        <w:jc w:val="both"/>
      </w:pPr>
      <w:r>
        <w:rPr>
          <w:rFonts w:ascii="Times New Roman"/>
          <w:b w:val="false"/>
          <w:i w:val="false"/>
          <w:color w:val="000000"/>
          <w:sz w:val="28"/>
        </w:rPr>
        <w:t>
      Государство является главным инвестором на первоначальной стадии развития кластера. В дальнейшем будет рассмотрена возможность смешанного (частное и государственное) финансирования. Таким образом, в регионах на базе территориальных кластеров сформируются концентрированные группы промышленных предприятий, сфокусированных на производстве конкурентной продукции либо услуг.</w:t>
      </w:r>
    </w:p>
    <w:bookmarkEnd w:id="557"/>
    <w:bookmarkStart w:name="z585" w:id="558"/>
    <w:p>
      <w:pPr>
        <w:spacing w:after="0"/>
        <w:ind w:left="0"/>
        <w:jc w:val="both"/>
      </w:pPr>
      <w:r>
        <w:rPr>
          <w:rFonts w:ascii="Times New Roman"/>
          <w:b w:val="false"/>
          <w:i w:val="false"/>
          <w:color w:val="000000"/>
          <w:sz w:val="28"/>
        </w:rPr>
        <w:t>
      В целях дальнейшего развития СЭЗ и ИЗ будут внедрены новые подходы к функционированию и развитию СЭЗ и ИЗ на территории Республики Казахстан с учетом мирового опыта развитых стран:</w:t>
      </w:r>
    </w:p>
    <w:bookmarkEnd w:id="558"/>
    <w:bookmarkStart w:name="z586" w:id="559"/>
    <w:p>
      <w:pPr>
        <w:spacing w:after="0"/>
        <w:ind w:left="0"/>
        <w:jc w:val="both"/>
      </w:pPr>
      <w:r>
        <w:rPr>
          <w:rFonts w:ascii="Times New Roman"/>
          <w:b w:val="false"/>
          <w:i w:val="false"/>
          <w:color w:val="000000"/>
          <w:sz w:val="28"/>
        </w:rPr>
        <w:t>
      1) будет проработан вопрос формирования перечня приоритетных видов деятельности в рамках обрабатывающей промышленности, подпадающих в низкий передел, при этом отсутствующих в Казахстане производства, а также где импорт продукции составляет больше 65 % (средний уровень импорта в обрабатывающей промышленности составляет 68,6 %), и/или товары, подпадающие в средний и верхний передел. Перечень будет актуализироваться раз в год. В то же время действующие приоритетные виды деятельности останутся приоритетными для каждой СЭЗ в отдельности. При формировании перечня приоритетных видов деятельности будет поддерживаться добросовестная конкуренция на внутреннем рынке.</w:t>
      </w:r>
    </w:p>
    <w:bookmarkEnd w:id="559"/>
    <w:bookmarkStart w:name="z587" w:id="560"/>
    <w:p>
      <w:pPr>
        <w:spacing w:after="0"/>
        <w:ind w:left="0"/>
        <w:jc w:val="both"/>
      </w:pPr>
      <w:r>
        <w:rPr>
          <w:rFonts w:ascii="Times New Roman"/>
          <w:b w:val="false"/>
          <w:i w:val="false"/>
          <w:color w:val="000000"/>
          <w:sz w:val="28"/>
        </w:rPr>
        <w:t>
      2) будет проработан вопрос увеличения сроков действия специального правового режима действующих СЭЗ, таких как СЭЗ "Павлодар", "Сарыарка", "НИНТ", "Морпорт Актау", "Оңтүстік".</w:t>
      </w:r>
    </w:p>
    <w:bookmarkEnd w:id="560"/>
    <w:bookmarkStart w:name="z588" w:id="561"/>
    <w:p>
      <w:pPr>
        <w:spacing w:after="0"/>
        <w:ind w:left="0"/>
        <w:jc w:val="both"/>
      </w:pPr>
      <w:r>
        <w:rPr>
          <w:rFonts w:ascii="Times New Roman"/>
          <w:b w:val="false"/>
          <w:i w:val="false"/>
          <w:color w:val="000000"/>
          <w:sz w:val="28"/>
        </w:rPr>
        <w:t>
      Действующие участники СЭЗ осуществляют свою деятельность до конца сроков договоров, но не более первоначального срока действия СЭЗ.</w:t>
      </w:r>
    </w:p>
    <w:bookmarkEnd w:id="561"/>
    <w:bookmarkStart w:name="z589" w:id="562"/>
    <w:p>
      <w:pPr>
        <w:spacing w:after="0"/>
        <w:ind w:left="0"/>
        <w:jc w:val="both"/>
      </w:pPr>
      <w:r>
        <w:rPr>
          <w:rFonts w:ascii="Times New Roman"/>
          <w:b w:val="false"/>
          <w:i w:val="false"/>
          <w:color w:val="000000"/>
          <w:sz w:val="28"/>
        </w:rPr>
        <w:t>
      Для каждого инвестора будут предоставляться разные сроки действия льготного пакета в зависимости от соответствия критерию по объему инвестиций – от 5 до 12 лет. Например, до 100 тысяч МРП – 5 лет, от 100 тысяч МРП до 500 тысяч МРП – 7 лет (323 тыс. – 3,23 млн долларов США); 500 тысяч - 2 млн МРП – 10 лет, (3,23 млн – 13 млн долларов США; свыше 2 млн МРП – 12 лет.</w:t>
      </w:r>
    </w:p>
    <w:bookmarkEnd w:id="562"/>
    <w:bookmarkStart w:name="z590" w:id="563"/>
    <w:p>
      <w:pPr>
        <w:spacing w:after="0"/>
        <w:ind w:left="0"/>
        <w:jc w:val="both"/>
      </w:pPr>
      <w:r>
        <w:rPr>
          <w:rFonts w:ascii="Times New Roman"/>
          <w:b w:val="false"/>
          <w:i w:val="false"/>
          <w:color w:val="000000"/>
          <w:sz w:val="28"/>
        </w:rPr>
        <w:t>
      3) на территориях СЭЗ будут предоставляться готовые производственные помещения для реализации проектов малого и среднего бизнеса. Строительство данных помещений будет реализовано как через государственное-частное партнерство, так и определяя в качестве приоритетного вида деятельности.</w:t>
      </w:r>
    </w:p>
    <w:bookmarkEnd w:id="563"/>
    <w:bookmarkStart w:name="z591" w:id="564"/>
    <w:p>
      <w:pPr>
        <w:spacing w:after="0"/>
        <w:ind w:left="0"/>
        <w:jc w:val="both"/>
      </w:pPr>
      <w:r>
        <w:rPr>
          <w:rFonts w:ascii="Times New Roman"/>
          <w:b w:val="false"/>
          <w:i w:val="false"/>
          <w:color w:val="000000"/>
          <w:sz w:val="28"/>
        </w:rPr>
        <w:t>
      Также в рамках развития СЭЗ и ИЗ будут применены следующие системные меры:</w:t>
      </w:r>
    </w:p>
    <w:bookmarkEnd w:id="564"/>
    <w:bookmarkStart w:name="z592" w:id="565"/>
    <w:p>
      <w:pPr>
        <w:spacing w:after="0"/>
        <w:ind w:left="0"/>
        <w:jc w:val="both"/>
      </w:pPr>
      <w:r>
        <w:rPr>
          <w:rFonts w:ascii="Times New Roman"/>
          <w:b w:val="false"/>
          <w:i w:val="false"/>
          <w:color w:val="000000"/>
          <w:sz w:val="28"/>
        </w:rPr>
        <w:t xml:space="preserve">
      1) выделение бюджетных средств на строительство критическими потребностями инфраструктуры на 3–5 лет. К примеру, критической потребностью в СЭЗ "Павлодар" на сегодня являются завершение строительства очистных сооружений, увеличение мощностей электроэнергии путем строительства подстанции, в СЭЗ "Оңтүстік" высокая степень изношенности объектов инфраструктуры СЭЗ, в СЭЗ "Астана – новый город" необходимо достроить комплекс теплового снабжения. </w:t>
      </w:r>
    </w:p>
    <w:bookmarkEnd w:id="565"/>
    <w:bookmarkStart w:name="z593" w:id="566"/>
    <w:p>
      <w:pPr>
        <w:spacing w:after="0"/>
        <w:ind w:left="0"/>
        <w:jc w:val="both"/>
      </w:pPr>
      <w:r>
        <w:rPr>
          <w:rFonts w:ascii="Times New Roman"/>
          <w:b w:val="false"/>
          <w:i w:val="false"/>
          <w:color w:val="000000"/>
          <w:sz w:val="28"/>
        </w:rPr>
        <w:t xml:space="preserve">
      2) передача объектов инфраструктуры на баланс управляющих компаний для обеспечения эксплуатации и содержания инженерно-коммуникационной инфраструктуры (далее - ИКИ). Текущая ситуация показала отсутствие обслуживающих компаний для обеспечения сохранности и для обслуживания, ликвидации аварий или иных сбоев объектов ИКИ. </w:t>
      </w:r>
    </w:p>
    <w:bookmarkEnd w:id="566"/>
    <w:bookmarkStart w:name="z594" w:id="567"/>
    <w:p>
      <w:pPr>
        <w:spacing w:after="0"/>
        <w:ind w:left="0"/>
        <w:jc w:val="both"/>
      </w:pPr>
      <w:r>
        <w:rPr>
          <w:rFonts w:ascii="Times New Roman"/>
          <w:b w:val="false"/>
          <w:i w:val="false"/>
          <w:color w:val="000000"/>
          <w:sz w:val="28"/>
        </w:rPr>
        <w:t>
      3) оптимизация штатной численности некоторых управляющих компаний СЭЗ до 30%. К примеру, в СЭЗ "Хоргос-Восточные ворота" штатная численность составляет 73 – единиц, в СЭЗ "ПИТ" - 70 единиц, в СЭЗ "МЦПС "Хоргос" - 49 единиц, также корпоративная структура управляющей компании представлена 4 дочерними организациями;</w:t>
      </w:r>
    </w:p>
    <w:bookmarkEnd w:id="567"/>
    <w:bookmarkStart w:name="z595" w:id="568"/>
    <w:p>
      <w:pPr>
        <w:spacing w:after="0"/>
        <w:ind w:left="0"/>
        <w:jc w:val="both"/>
      </w:pPr>
      <w:r>
        <w:rPr>
          <w:rFonts w:ascii="Times New Roman"/>
          <w:b w:val="false"/>
          <w:i w:val="false"/>
          <w:color w:val="000000"/>
          <w:sz w:val="28"/>
        </w:rPr>
        <w:t>
      4) изъятие не осваиваемых земельных участков на территории СЭЗ.</w:t>
      </w:r>
    </w:p>
    <w:bookmarkEnd w:id="568"/>
    <w:bookmarkStart w:name="z596" w:id="569"/>
    <w:p>
      <w:pPr>
        <w:spacing w:after="0"/>
        <w:ind w:left="0"/>
        <w:jc w:val="both"/>
      </w:pPr>
      <w:r>
        <w:rPr>
          <w:rFonts w:ascii="Times New Roman"/>
          <w:b w:val="false"/>
          <w:i w:val="false"/>
          <w:color w:val="000000"/>
          <w:sz w:val="28"/>
        </w:rPr>
        <w:t xml:space="preserve">
      Для развития обрабатывающей промышленности будут активно использоваться инструменты технического регулирования и метрологии, в том числе в части расширения испытательных возможностей в обрабатывающей промышленности и создания условий для признания результатов испытаний оценки соответствия на международном уровне. </w:t>
      </w:r>
    </w:p>
    <w:bookmarkEnd w:id="569"/>
    <w:bookmarkStart w:name="z597" w:id="570"/>
    <w:p>
      <w:pPr>
        <w:spacing w:after="0"/>
        <w:ind w:left="0"/>
        <w:jc w:val="both"/>
      </w:pPr>
      <w:r>
        <w:rPr>
          <w:rFonts w:ascii="Times New Roman"/>
          <w:b w:val="false"/>
          <w:i w:val="false"/>
          <w:color w:val="000000"/>
          <w:sz w:val="28"/>
        </w:rPr>
        <w:t>
      Будет организована работа по обеспечению субъектов индустриально-инновационного развития Республики Казахстан межотраслевой информацией о зарубежных достижениях науки и техники, передовых технологиях и производствах на основе специальных материалов, а также содействие в реализации не менее 4 проектов по коммерциализации результатов научно-технической деятельности, трансферту технологий, привлечению инвестиций и экспорту продукции и технологий.</w:t>
      </w:r>
    </w:p>
    <w:bookmarkEnd w:id="570"/>
    <w:bookmarkStart w:name="z598" w:id="571"/>
    <w:p>
      <w:pPr>
        <w:spacing w:after="0"/>
        <w:ind w:left="0"/>
        <w:jc w:val="both"/>
      </w:pPr>
      <w:r>
        <w:rPr>
          <w:rFonts w:ascii="Times New Roman"/>
          <w:b w:val="false"/>
          <w:i w:val="false"/>
          <w:color w:val="000000"/>
          <w:sz w:val="28"/>
        </w:rPr>
        <w:t xml:space="preserve">
      Оценка индустриального развития </w:t>
      </w:r>
    </w:p>
    <w:bookmarkEnd w:id="571"/>
    <w:bookmarkStart w:name="z599" w:id="572"/>
    <w:p>
      <w:pPr>
        <w:spacing w:after="0"/>
        <w:ind w:left="0"/>
        <w:jc w:val="both"/>
      </w:pPr>
      <w:r>
        <w:rPr>
          <w:rFonts w:ascii="Times New Roman"/>
          <w:b w:val="false"/>
          <w:i w:val="false"/>
          <w:color w:val="000000"/>
          <w:sz w:val="28"/>
        </w:rPr>
        <w:t>
      Одним из инструментов формирования и реализации промышленной политики является оценка индустриального развития, которая предусматривает анализ правовых, экономических, финансовых и иных факторов, влияющих на развитие промышленности. В ходе анализа будет проведена работа по определению ключевых факторов производства, улучшению условий деятельности индустриальных (промышленных) предприятий, снижению административных барьеров и решению системных проблем, сдерживающих реализацию индустриальной политики. Оценка индустриального развития позволит систематизировать и решить проблемные вопросы, которые касаются индустриального развития с учетом текущих государственных приоритетов.</w:t>
      </w:r>
    </w:p>
    <w:bookmarkEnd w:id="572"/>
    <w:bookmarkStart w:name="z600" w:id="573"/>
    <w:p>
      <w:pPr>
        <w:spacing w:after="0"/>
        <w:ind w:left="0"/>
        <w:jc w:val="both"/>
      </w:pPr>
      <w:r>
        <w:rPr>
          <w:rFonts w:ascii="Times New Roman"/>
          <w:b w:val="false"/>
          <w:i w:val="false"/>
          <w:color w:val="000000"/>
          <w:sz w:val="28"/>
        </w:rPr>
        <w:t>
      Финансирование проектов и лизинговое финансирование</w:t>
      </w:r>
    </w:p>
    <w:bookmarkEnd w:id="573"/>
    <w:bookmarkStart w:name="z601" w:id="574"/>
    <w:p>
      <w:pPr>
        <w:spacing w:after="0"/>
        <w:ind w:left="0"/>
        <w:jc w:val="both"/>
      </w:pPr>
      <w:r>
        <w:rPr>
          <w:rFonts w:ascii="Times New Roman"/>
          <w:b w:val="false"/>
          <w:i w:val="false"/>
          <w:color w:val="000000"/>
          <w:sz w:val="28"/>
        </w:rPr>
        <w:t>
      Акционерное общество "Национальный управляющий холдинг "Байтерек" и его дочерние структуры как финансовые операторы предоставят следующие меры поддержки для предприятий в рамках Концепции при условии получения необходимого объема средств с учетом международных обязательств Республики Казахстан.</w:t>
      </w:r>
    </w:p>
    <w:bookmarkEnd w:id="574"/>
    <w:bookmarkStart w:name="z602" w:id="575"/>
    <w:p>
      <w:pPr>
        <w:spacing w:after="0"/>
        <w:ind w:left="0"/>
        <w:jc w:val="both"/>
      </w:pPr>
      <w:r>
        <w:rPr>
          <w:rFonts w:ascii="Times New Roman"/>
          <w:b w:val="false"/>
          <w:i w:val="false"/>
          <w:color w:val="000000"/>
          <w:sz w:val="28"/>
        </w:rPr>
        <w:t>
      1) Кредитование через финансовые институты (операторы – акционерное общество "Банк развития Казахстана", акционерное общество "Фонд развития предпринимательства "Даму") продолжится через межбанковское кредитование по линии акционерного общества "Банк развития Казахстана" и акционерного общества "Фонд развития предпринимательства "Даму".</w:t>
      </w:r>
    </w:p>
    <w:bookmarkEnd w:id="575"/>
    <w:bookmarkStart w:name="z603" w:id="576"/>
    <w:p>
      <w:pPr>
        <w:spacing w:after="0"/>
        <w:ind w:left="0"/>
        <w:jc w:val="both"/>
      </w:pPr>
      <w:r>
        <w:rPr>
          <w:rFonts w:ascii="Times New Roman"/>
          <w:b w:val="false"/>
          <w:i w:val="false"/>
          <w:color w:val="000000"/>
          <w:sz w:val="28"/>
        </w:rPr>
        <w:t>
      Cтимулирование проектов по обеспечению продукцией машиностроения: легковые автомобили (льготное автокредитование). Финансирование будет осуществляться через акционерное общество "Национальный управляющий холдинг "Байтерек" по ставке вознаграждения 0,1 % годовых с последующим предоставлением кредита акционерного общества "Банк Развития Казахстана" по ставке 0,15 % годовых с последующим предоставлением кредита БВУ по ставке 1 % годовых. Основные условия кредитования физических лиц: сумма займа – не более 10 млн. тенге, срок займа – не более 7 лет, годовая номинальная ставка вознаграждения - не выше 4 %, при этом годовая эффективная ставка вознаграждения для заемщика не должна превышать 7,5 % годовых с учетом затрат заемщика по страхованию и оформлению в залог автотранспорта.</w:t>
      </w:r>
    </w:p>
    <w:bookmarkEnd w:id="576"/>
    <w:bookmarkStart w:name="z604" w:id="577"/>
    <w:p>
      <w:pPr>
        <w:spacing w:after="0"/>
        <w:ind w:left="0"/>
        <w:jc w:val="both"/>
      </w:pPr>
      <w:r>
        <w:rPr>
          <w:rFonts w:ascii="Times New Roman"/>
          <w:b w:val="false"/>
          <w:i w:val="false"/>
          <w:color w:val="000000"/>
          <w:sz w:val="28"/>
        </w:rPr>
        <w:t>
      2) Долгосрочное финансирование по линии акционерного общества "Банк развития Казахстана" осуществляет путем микширования 50/50 бюджетных средств и коммерческих средств со сроком 7-10 лет со ставкой не более 11 % для конечного заемщика с собственным участием предприятия не менее 20 % от суммы проекта.</w:t>
      </w:r>
    </w:p>
    <w:bookmarkEnd w:id="577"/>
    <w:bookmarkStart w:name="z605" w:id="578"/>
    <w:p>
      <w:pPr>
        <w:spacing w:after="0"/>
        <w:ind w:left="0"/>
        <w:jc w:val="both"/>
      </w:pPr>
      <w:r>
        <w:rPr>
          <w:rFonts w:ascii="Times New Roman"/>
          <w:b w:val="false"/>
          <w:i w:val="false"/>
          <w:color w:val="000000"/>
          <w:sz w:val="28"/>
        </w:rPr>
        <w:t>
      Бюджетные средства выделяются путем увеличения уставного капитала акционерного общества "Национальный управляющий холдинг "Байтерек" для финансирования проектов в обрабатывающей промышленности по ставке вознаграждения не более 11% годовых для конечных заемщиков путем микширования бюджетных средств с коммерческими в пропорции 50/50 сроком на 20 лет (финансирование будет осуществляться путем кредитования дочерних организаций акционерного общества "Национальный управляющий холдинг "Байтерек" (акционерного общества "Банк развития Казахстана") по ставке 0,15% годовых).</w:t>
      </w:r>
    </w:p>
    <w:bookmarkEnd w:id="578"/>
    <w:bookmarkStart w:name="z606" w:id="579"/>
    <w:p>
      <w:pPr>
        <w:spacing w:after="0"/>
        <w:ind w:left="0"/>
        <w:jc w:val="both"/>
      </w:pPr>
      <w:r>
        <w:rPr>
          <w:rFonts w:ascii="Times New Roman"/>
          <w:b w:val="false"/>
          <w:i w:val="false"/>
          <w:color w:val="000000"/>
          <w:sz w:val="28"/>
        </w:rPr>
        <w:t>
      Экспортное финансирование отечественных производителей будет производиться АО "БРК" по ставке не более 6% для конечных заемщиков путем микширования бюджетных средств с коммерческими в пропорции 70/30 сроком на 20 лет.</w:t>
      </w:r>
    </w:p>
    <w:bookmarkEnd w:id="579"/>
    <w:bookmarkStart w:name="z607" w:id="580"/>
    <w:p>
      <w:pPr>
        <w:spacing w:after="0"/>
        <w:ind w:left="0"/>
        <w:jc w:val="both"/>
      </w:pPr>
      <w:r>
        <w:rPr>
          <w:rFonts w:ascii="Times New Roman"/>
          <w:b w:val="false"/>
          <w:i w:val="false"/>
          <w:color w:val="000000"/>
          <w:sz w:val="28"/>
        </w:rPr>
        <w:t>
      3) Финансирование проектов обрабатывающей промышленности предоставляется акционерным обществом "Фонд развития промышленности" субъектам индустриально-инновационной деятельности, в том числе проектов по улучшению условий труда и проживания для работников; лизинговое финансирование проектов, включенных в программу совместных действий в области казахстанско-российской производственной кооперации. Финансированию проектов обрабатывающей промышленности не подлежат субъекты индустриально-инновационной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580"/>
    <w:bookmarkStart w:name="z608" w:id="581"/>
    <w:p>
      <w:pPr>
        <w:spacing w:after="0"/>
        <w:ind w:left="0"/>
        <w:jc w:val="both"/>
      </w:pPr>
      <w:r>
        <w:rPr>
          <w:rFonts w:ascii="Times New Roman"/>
          <w:b w:val="false"/>
          <w:i w:val="false"/>
          <w:color w:val="000000"/>
          <w:sz w:val="28"/>
        </w:rPr>
        <w:t>
      Бюджетные средства выделяются путем увеличения уставного капитала и/или бюджетного кредитования акционерного общества "Фонд развития промышленности" для финансирования проектов в обрабатывающей промышленности по ставке вознаграждения не более 3 % годовых для конечных заемщиков.</w:t>
      </w:r>
    </w:p>
    <w:bookmarkEnd w:id="581"/>
    <w:bookmarkStart w:name="z609" w:id="582"/>
    <w:p>
      <w:pPr>
        <w:spacing w:after="0"/>
        <w:ind w:left="0"/>
        <w:jc w:val="both"/>
      </w:pPr>
      <w:r>
        <w:rPr>
          <w:rFonts w:ascii="Times New Roman"/>
          <w:b w:val="false"/>
          <w:i w:val="false"/>
          <w:color w:val="000000"/>
          <w:sz w:val="28"/>
        </w:rPr>
        <w:t>
      Субъект индустриально-инновационной деятельности обеспечивает участие денежными средствами в реализации проекта в размере не менее 15% от общей суммы финансирования (по проектам, направленным на увеличение локализации производства допускается участие денежными средствами в реализации проекта в размере менее 15 %). Сумма финансирования должна быть не менее 80 млн тенге (для предприятий легкой промышленности не менее 50 млн. тенге). Финансирование предоставляется сроком не более 20 лет. Ставка вознаграждения для заявителя должна составлять не более 3 %.</w:t>
      </w:r>
    </w:p>
    <w:bookmarkEnd w:id="582"/>
    <w:bookmarkStart w:name="z610" w:id="583"/>
    <w:p>
      <w:pPr>
        <w:spacing w:after="0"/>
        <w:ind w:left="0"/>
        <w:jc w:val="both"/>
      </w:pPr>
      <w:r>
        <w:rPr>
          <w:rFonts w:ascii="Times New Roman"/>
          <w:b w:val="false"/>
          <w:i w:val="false"/>
          <w:color w:val="000000"/>
          <w:sz w:val="28"/>
        </w:rPr>
        <w:t>
      Для получения финансирования субъект индустриально-инновационной деятельности подает в акционерное общество "Фонд развития промышленности" пакет документов, перечень которых утверждается внутренними документами акционерное общество "Фонд развития промышленности". Порядок и сроки предоставления финансирования определяются внутренними актами акционерного общества "Фонд развития промышленности".</w:t>
      </w:r>
    </w:p>
    <w:bookmarkEnd w:id="583"/>
    <w:bookmarkStart w:name="z611" w:id="584"/>
    <w:p>
      <w:pPr>
        <w:spacing w:after="0"/>
        <w:ind w:left="0"/>
        <w:jc w:val="both"/>
      </w:pPr>
      <w:r>
        <w:rPr>
          <w:rFonts w:ascii="Times New Roman"/>
          <w:b w:val="false"/>
          <w:i w:val="false"/>
          <w:color w:val="000000"/>
          <w:sz w:val="28"/>
        </w:rPr>
        <w:t>
      4) В рамках лизингового финансирования поддержка будет предоставляться по следующим направлениям:</w:t>
      </w:r>
    </w:p>
    <w:bookmarkEnd w:id="584"/>
    <w:bookmarkStart w:name="z612" w:id="585"/>
    <w:p>
      <w:pPr>
        <w:spacing w:after="0"/>
        <w:ind w:left="0"/>
        <w:jc w:val="both"/>
      </w:pPr>
      <w:r>
        <w:rPr>
          <w:rFonts w:ascii="Times New Roman"/>
          <w:b w:val="false"/>
          <w:i w:val="false"/>
          <w:color w:val="000000"/>
          <w:sz w:val="28"/>
        </w:rPr>
        <w:t xml:space="preserve">
      обновление/модернизация автомобилей и специальной техники (пожарной (пожарно-технического вооружения и оборудования), спасательной, санитарного парка (автомобили скорой медицинской помощи, передвижные лабораторные комплексы и специальной техники для оказания медицинской помощи/услуг), коммунального парков, машин экстренных служб, патрульные автомобили, специальных транспортных средств уполномоченных органов) через механизм лизингового финансирования акционерного общества "Фонд развития промышленности". Лизинговое финансирование предоставляется в тенге на автомобили и специальную технику сроком до 7 лет, ставка вознаграждения для заявителей должна составлять 7 % годовых, при этом соотношение бюджетных средств и иных средств фондирования акционерное общество "Фонд развития промышленности" должно составлять 70/30. Авансовый платеж составляет не менее 15 %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 </w:t>
      </w:r>
    </w:p>
    <w:bookmarkEnd w:id="585"/>
    <w:bookmarkStart w:name="z613" w:id="586"/>
    <w:p>
      <w:pPr>
        <w:spacing w:after="0"/>
        <w:ind w:left="0"/>
        <w:jc w:val="both"/>
      </w:pPr>
      <w:r>
        <w:rPr>
          <w:rFonts w:ascii="Times New Roman"/>
          <w:b w:val="false"/>
          <w:i w:val="false"/>
          <w:color w:val="000000"/>
          <w:sz w:val="28"/>
        </w:rPr>
        <w:t>
      обновление парка сельскохозяйственной техники. Лизинговое финансирование сельскохозяйственной техники предоставляется в тенге через акционерное общество "Фонд развития промышленности" со сроком до 7 лет, ставка вознаграждения для заявителей должна составлять 7 % годовых, при этом соотношение бюджетных средств и иных средств фондирования акционерного общества "Фонд развития промышленности" должно составлять 70/30. Авансовый платеж составляет не менее 15 %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w:t>
      </w:r>
    </w:p>
    <w:bookmarkEnd w:id="586"/>
    <w:bookmarkStart w:name="z614" w:id="587"/>
    <w:p>
      <w:pPr>
        <w:spacing w:after="0"/>
        <w:ind w:left="0"/>
        <w:jc w:val="both"/>
      </w:pPr>
      <w:r>
        <w:rPr>
          <w:rFonts w:ascii="Times New Roman"/>
          <w:b w:val="false"/>
          <w:i w:val="false"/>
          <w:color w:val="000000"/>
          <w:sz w:val="28"/>
        </w:rPr>
        <w:t xml:space="preserve">
      обновление парка автобусов. Лизинговое финансирование автобусов предоставляется в тенге через акционерное общество "Фонд развития промышленности" со сроком до 7 лет, ставка вознаграждения для заявителей должна составлять 7% годовых, при этом соотношение бюджетных средств и иных средств фондирования акционерного общества "Фонд развития промышленности" должно составлять 70/30. Авансовый платеж составляет не менее 15%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и/или предоставления банковской гарантии и/или договора страхования, заключенного со страховой организацией, удовлетворяющего требования акционерного общества "Фонд развития промышленности", допускается финансирование без авансового платежа). При этом на модели автобусов, произведенных методом, включающим операции по сварке и окраске, авансовый платеж составляет не менее 5 %; </w:t>
      </w:r>
    </w:p>
    <w:bookmarkEnd w:id="587"/>
    <w:bookmarkStart w:name="z615" w:id="588"/>
    <w:p>
      <w:pPr>
        <w:spacing w:after="0"/>
        <w:ind w:left="0"/>
        <w:jc w:val="both"/>
      </w:pPr>
      <w:r>
        <w:rPr>
          <w:rFonts w:ascii="Times New Roman"/>
          <w:b w:val="false"/>
          <w:i w:val="false"/>
          <w:color w:val="000000"/>
          <w:sz w:val="28"/>
        </w:rPr>
        <w:t>
      обновление парка автотранспортных средств, участвующих в грузовых перевозках. Лизинговое финансирование автотранспортных средств, участвующих в грузовых перевозках, предоставляется в тенге через акционерное общество "Фонд развития промышленности" со сроком до 7 лет, ставка вознаграждения для заявителей должна составлять 6 % годовых, при этом соотношение бюджетных средств и иных средств фондирования акционерного общества "Фонд развития промышленности" должно составлять 70/30. Авансовый платеж составляет от 0 % за счет средств местного бюджета или собственных средств лизингополучателя (в случае погашения лизинговых платежей за счет средств республиканского или местного бюджетов допускается финансирование без авансового платежа);</w:t>
      </w:r>
    </w:p>
    <w:bookmarkEnd w:id="588"/>
    <w:bookmarkStart w:name="z616" w:id="589"/>
    <w:p>
      <w:pPr>
        <w:spacing w:after="0"/>
        <w:ind w:left="0"/>
        <w:jc w:val="both"/>
      </w:pPr>
      <w:r>
        <w:rPr>
          <w:rFonts w:ascii="Times New Roman"/>
          <w:b w:val="false"/>
          <w:i w:val="false"/>
          <w:color w:val="000000"/>
          <w:sz w:val="28"/>
        </w:rPr>
        <w:t>
      лизинговое финансирование заявителей, приобретающих в лизинг автотранспортные средства, автотехнику специального назначения, за исключением сельскохозяйственной техники (далее – автотранспортные средства), предоставляется в тенге через акционерное общество "Фонд развития промышленности" сроком от 3 до 5 лет со ставкой вознаграждения для заявителей 3 % годовых. Авансовый платеж должен составлять 30 %. Допускается лизинговое финансирование на основе механизма государственно-частного партнерства. Источниками лизингового финансирования будут являться средства республиканского бюджета;</w:t>
      </w:r>
    </w:p>
    <w:bookmarkEnd w:id="589"/>
    <w:bookmarkStart w:name="z617" w:id="590"/>
    <w:p>
      <w:pPr>
        <w:spacing w:after="0"/>
        <w:ind w:left="0"/>
        <w:jc w:val="both"/>
      </w:pPr>
      <w:r>
        <w:rPr>
          <w:rFonts w:ascii="Times New Roman"/>
          <w:b w:val="false"/>
          <w:i w:val="false"/>
          <w:color w:val="000000"/>
          <w:sz w:val="28"/>
        </w:rPr>
        <w:t>
      лизинговое финансирование проектов строительной индустрии (производства строительных материалов) и деревообрабатывающей промышленности предоставляется в тенге через акционерное общество "Фонд развития промышленности" сроком на 10 лет со ставкой вознаграждения для заявителей не более 3 % годовых. Бюджетные средства выделяются путем увеличения уставного капитала акционерного общества "Фонд развития промышленности".</w:t>
      </w:r>
    </w:p>
    <w:bookmarkEnd w:id="590"/>
    <w:bookmarkStart w:name="z618" w:id="591"/>
    <w:p>
      <w:pPr>
        <w:spacing w:after="0"/>
        <w:ind w:left="0"/>
        <w:jc w:val="both"/>
      </w:pPr>
      <w:r>
        <w:rPr>
          <w:rFonts w:ascii="Times New Roman"/>
          <w:b w:val="false"/>
          <w:i w:val="false"/>
          <w:color w:val="000000"/>
          <w:sz w:val="28"/>
        </w:rPr>
        <w:t>
      Лизинговым финансированием могут воспользоваться субъекты индустриально-инновационной деятельности, государственные учреждения, местные, центральные и государственные исполнительные органы, учреждения, государственные коммунальные предприятия на праве хозяйственного ведения и государственные казенные коммунальные предприятия Республики Казахстан.</w:t>
      </w:r>
    </w:p>
    <w:bookmarkEnd w:id="591"/>
    <w:bookmarkStart w:name="z619" w:id="592"/>
    <w:p>
      <w:pPr>
        <w:spacing w:after="0"/>
        <w:ind w:left="0"/>
        <w:jc w:val="both"/>
      </w:pPr>
      <w:r>
        <w:rPr>
          <w:rFonts w:ascii="Times New Roman"/>
          <w:b w:val="false"/>
          <w:i w:val="false"/>
          <w:color w:val="000000"/>
          <w:sz w:val="28"/>
        </w:rPr>
        <w:t>
      5) осуществление инвестиций в уставные капиталы, а также предоставление мезонинного финансирования (оператор – акционерное общество "Казына капитал менеджмент").</w:t>
      </w:r>
    </w:p>
    <w:bookmarkEnd w:id="592"/>
    <w:bookmarkStart w:name="z620" w:id="593"/>
    <w:p>
      <w:pPr>
        <w:spacing w:after="0"/>
        <w:ind w:left="0"/>
        <w:jc w:val="both"/>
      </w:pPr>
      <w:r>
        <w:rPr>
          <w:rFonts w:ascii="Times New Roman"/>
          <w:b w:val="false"/>
          <w:i w:val="false"/>
          <w:color w:val="000000"/>
          <w:sz w:val="28"/>
        </w:rPr>
        <w:t>
      Долевое и мезонинное финансирование будет предоставлено предприятиям обрабатывающей промышленности через фонд/фонды прямых инвестиций в рамках льготного условий: срок финансирования до 10 лет, участие Фонда акционерного общества "Казына капитал менеджмент" до 49 % в уставном/акционерном капитале, конечная ставка вознаграждения – 8 %, размер инвестиций в один проект от 1 млрд тенге до 5 млрд тенге.</w:t>
      </w:r>
    </w:p>
    <w:bookmarkEnd w:id="593"/>
    <w:bookmarkStart w:name="z621" w:id="594"/>
    <w:p>
      <w:pPr>
        <w:spacing w:after="0"/>
        <w:ind w:left="0"/>
        <w:jc w:val="both"/>
      </w:pPr>
      <w:r>
        <w:rPr>
          <w:rFonts w:ascii="Times New Roman"/>
          <w:b w:val="false"/>
          <w:i w:val="false"/>
          <w:color w:val="000000"/>
          <w:sz w:val="28"/>
        </w:rPr>
        <w:t>
      Для осуществления инвестиций в капитал предприятий обрабатывающей промышленности будут выделены бюджетные средства для пополнения уставного капитала АО "НУХ "Байтерек" с последующим пополнением уставного капитала АО "Казына Капитал Менеджмент" для фондирования фондов прямых инвестиций.</w:t>
      </w:r>
    </w:p>
    <w:bookmarkEnd w:id="594"/>
    <w:bookmarkStart w:name="z622" w:id="595"/>
    <w:p>
      <w:pPr>
        <w:spacing w:after="0"/>
        <w:ind w:left="0"/>
        <w:jc w:val="both"/>
      </w:pPr>
      <w:r>
        <w:rPr>
          <w:rFonts w:ascii="Times New Roman"/>
          <w:b w:val="false"/>
          <w:i w:val="false"/>
          <w:color w:val="000000"/>
          <w:sz w:val="28"/>
        </w:rPr>
        <w:t>
      Развитие внутреннего рынка</w:t>
      </w:r>
    </w:p>
    <w:bookmarkEnd w:id="595"/>
    <w:bookmarkStart w:name="z623" w:id="596"/>
    <w:p>
      <w:pPr>
        <w:spacing w:after="0"/>
        <w:ind w:left="0"/>
        <w:jc w:val="both"/>
      </w:pPr>
      <w:r>
        <w:rPr>
          <w:rFonts w:ascii="Times New Roman"/>
          <w:b w:val="false"/>
          <w:i w:val="false"/>
          <w:color w:val="000000"/>
          <w:sz w:val="28"/>
        </w:rPr>
        <w:t>
      Развитие обрабатывающей промышленности будет зависеть от развитости и сложности внутреннего рынка. Необходима разработка горизонтальной торговой политики, направленной на развитие внутренней экосистемы торговли, в которой будут сформулированы принципы, подходы и меры для развития доступа к каналам продаж, продвижения и улучшения торговой деятельности. Данная политика должна включать в себя решение задач по облегчению доступа отечественных производителей к розничным каналам продаж, повышению доверия к результатам казахстанских испытательных лабораторий и сертификационных центров.</w:t>
      </w:r>
    </w:p>
    <w:bookmarkEnd w:id="596"/>
    <w:bookmarkStart w:name="z624" w:id="597"/>
    <w:p>
      <w:pPr>
        <w:spacing w:after="0"/>
        <w:ind w:left="0"/>
        <w:jc w:val="both"/>
      </w:pPr>
      <w:r>
        <w:rPr>
          <w:rFonts w:ascii="Times New Roman"/>
          <w:b w:val="false"/>
          <w:i w:val="false"/>
          <w:color w:val="000000"/>
          <w:sz w:val="28"/>
        </w:rPr>
        <w:t>
      Обеспечение системного доступа предприятий к внутренним и внешним рынкам будет осуществляться в соответствии с концепцией и национальным проектом, направленными на развитие торговли.</w:t>
      </w:r>
    </w:p>
    <w:bookmarkEnd w:id="597"/>
    <w:bookmarkStart w:name="z625" w:id="598"/>
    <w:p>
      <w:pPr>
        <w:spacing w:after="0"/>
        <w:ind w:left="0"/>
        <w:jc w:val="both"/>
      </w:pPr>
      <w:r>
        <w:rPr>
          <w:rFonts w:ascii="Times New Roman"/>
          <w:b w:val="false"/>
          <w:i w:val="false"/>
          <w:color w:val="000000"/>
          <w:sz w:val="28"/>
        </w:rPr>
        <w:t>
      В рамках системных мер государственного стимулирования развития внутреннего рынка будет усилена работа по повышению внутристрановой ценности, в том числе:</w:t>
      </w:r>
    </w:p>
    <w:bookmarkEnd w:id="598"/>
    <w:bookmarkStart w:name="z626" w:id="599"/>
    <w:p>
      <w:pPr>
        <w:spacing w:after="0"/>
        <w:ind w:left="0"/>
        <w:jc w:val="both"/>
      </w:pPr>
      <w:r>
        <w:rPr>
          <w:rFonts w:ascii="Times New Roman"/>
          <w:b w:val="false"/>
          <w:i w:val="false"/>
          <w:color w:val="000000"/>
          <w:sz w:val="28"/>
        </w:rPr>
        <w:t xml:space="preserve">
      1) в рамках регулируемых закупок будут проработаны механизмы, направленные на развитие новых высокотехнологичных производств, привлечение инвестиций и новых технологий, поддержку эффективного внедрения инноваций, а также развитие научно-исследовательской базы Республики Казахстан и ее интеграцию с производственным процессом; </w:t>
      </w:r>
    </w:p>
    <w:bookmarkEnd w:id="599"/>
    <w:bookmarkStart w:name="z627" w:id="600"/>
    <w:p>
      <w:pPr>
        <w:spacing w:after="0"/>
        <w:ind w:left="0"/>
        <w:jc w:val="both"/>
      </w:pPr>
      <w:r>
        <w:rPr>
          <w:rFonts w:ascii="Times New Roman"/>
          <w:b w:val="false"/>
          <w:i w:val="false"/>
          <w:color w:val="000000"/>
          <w:sz w:val="28"/>
        </w:rPr>
        <w:t>
      2) создание надежной системы измерений на основе технически совершенных и модернизированных государственных эталонов;</w:t>
      </w:r>
    </w:p>
    <w:bookmarkEnd w:id="600"/>
    <w:bookmarkStart w:name="z628" w:id="601"/>
    <w:p>
      <w:pPr>
        <w:spacing w:after="0"/>
        <w:ind w:left="0"/>
        <w:jc w:val="both"/>
      </w:pPr>
      <w:r>
        <w:rPr>
          <w:rFonts w:ascii="Times New Roman"/>
          <w:b w:val="false"/>
          <w:i w:val="false"/>
          <w:color w:val="000000"/>
          <w:sz w:val="28"/>
        </w:rPr>
        <w:t>
      3) продолжится работа по внедрению новых комплексных мер, направленных на повышение конкурентоспособности отечественных предприятий и отраслей обрабатывающего сектора на внутреннем и внешних рынках.</w:t>
      </w:r>
    </w:p>
    <w:bookmarkEnd w:id="601"/>
    <w:bookmarkStart w:name="z629" w:id="602"/>
    <w:p>
      <w:pPr>
        <w:spacing w:after="0"/>
        <w:ind w:left="0"/>
        <w:jc w:val="both"/>
      </w:pPr>
      <w:r>
        <w:rPr>
          <w:rFonts w:ascii="Times New Roman"/>
          <w:b w:val="false"/>
          <w:i w:val="false"/>
          <w:color w:val="000000"/>
          <w:sz w:val="28"/>
        </w:rPr>
        <w:t>
      Накопленные знания и опыт, сформировавшиеся за счет развития услуг в научно-исследовательском и инженерно-техническом секторе, необходимо реализовывать в локализации импортируемой продукции. Для этого предполагается привлечение для инвестирования в создаваемые производства глобальных "якорных" компаний, располагающих сильными программами по развитию поставщиков и имеющих естественный интерес к осуществлению закупок на местном уровне ради снижения расходов на логистику и других операционных затрат. Перспективным направлением развития внутреннего производства должно стать привлечение иностранного капитала через:</w:t>
      </w:r>
    </w:p>
    <w:bookmarkEnd w:id="602"/>
    <w:bookmarkStart w:name="z630" w:id="603"/>
    <w:p>
      <w:pPr>
        <w:spacing w:after="0"/>
        <w:ind w:left="0"/>
        <w:jc w:val="both"/>
      </w:pPr>
      <w:r>
        <w:rPr>
          <w:rFonts w:ascii="Times New Roman"/>
          <w:b w:val="false"/>
          <w:i w:val="false"/>
          <w:color w:val="000000"/>
          <w:sz w:val="28"/>
        </w:rPr>
        <w:t>
      1) создание контрактных производств;</w:t>
      </w:r>
    </w:p>
    <w:bookmarkEnd w:id="603"/>
    <w:bookmarkStart w:name="z631" w:id="604"/>
    <w:p>
      <w:pPr>
        <w:spacing w:after="0"/>
        <w:ind w:left="0"/>
        <w:jc w:val="both"/>
      </w:pPr>
      <w:r>
        <w:rPr>
          <w:rFonts w:ascii="Times New Roman"/>
          <w:b w:val="false"/>
          <w:i w:val="false"/>
          <w:color w:val="000000"/>
          <w:sz w:val="28"/>
        </w:rPr>
        <w:t>
      2) создание совместных производств;</w:t>
      </w:r>
    </w:p>
    <w:bookmarkEnd w:id="604"/>
    <w:bookmarkStart w:name="z632" w:id="605"/>
    <w:p>
      <w:pPr>
        <w:spacing w:after="0"/>
        <w:ind w:left="0"/>
        <w:jc w:val="both"/>
      </w:pPr>
      <w:r>
        <w:rPr>
          <w:rFonts w:ascii="Times New Roman"/>
          <w:b w:val="false"/>
          <w:i w:val="false"/>
          <w:color w:val="000000"/>
          <w:sz w:val="28"/>
        </w:rPr>
        <w:t>
      3) локализацию продукции.</w:t>
      </w:r>
    </w:p>
    <w:bookmarkEnd w:id="605"/>
    <w:bookmarkStart w:name="z633" w:id="606"/>
    <w:p>
      <w:pPr>
        <w:spacing w:after="0"/>
        <w:ind w:left="0"/>
        <w:jc w:val="both"/>
      </w:pPr>
      <w:r>
        <w:rPr>
          <w:rFonts w:ascii="Times New Roman"/>
          <w:b w:val="false"/>
          <w:i w:val="false"/>
          <w:color w:val="000000"/>
          <w:sz w:val="28"/>
        </w:rPr>
        <w:t>
      В целях загрузки простаивающих предприятий и выхода на производственную мощность действующих предприятий обрабатывающей промышленности в регулируемые закупки будут внедрены механизмы, допущенные международными соглашениями и призванные стимулировать заказчиков на приобретение продукции обрабатывающей промышленности (к примеру: обязательное требование ссылки на национальный стандарт в технической спецификации и т.д.).</w:t>
      </w:r>
    </w:p>
    <w:bookmarkEnd w:id="606"/>
    <w:bookmarkStart w:name="z634" w:id="607"/>
    <w:p>
      <w:pPr>
        <w:spacing w:after="0"/>
        <w:ind w:left="0"/>
        <w:jc w:val="both"/>
      </w:pPr>
      <w:r>
        <w:rPr>
          <w:rFonts w:ascii="Times New Roman"/>
          <w:b w:val="false"/>
          <w:i w:val="false"/>
          <w:color w:val="000000"/>
          <w:sz w:val="28"/>
        </w:rPr>
        <w:t>
      В целях дозагрузки отечественных предприятий обрабатывающей промышленности будут разработаны регуляторные механизмы по обеспечению отечественным сырьем и меры стимулирования, в том числе налоговое и таможенное стимулирование, по облегчению доступа к импортному сырью, не производящемуся и не имеющих перспектив производства на территории Республики Казахстан.</w:t>
      </w:r>
    </w:p>
    <w:bookmarkEnd w:id="607"/>
    <w:bookmarkStart w:name="z635" w:id="608"/>
    <w:p>
      <w:pPr>
        <w:spacing w:after="0"/>
        <w:ind w:left="0"/>
        <w:jc w:val="both"/>
      </w:pPr>
      <w:r>
        <w:rPr>
          <w:rFonts w:ascii="Times New Roman"/>
          <w:b w:val="false"/>
          <w:i w:val="false"/>
          <w:color w:val="000000"/>
          <w:sz w:val="28"/>
        </w:rPr>
        <w:t>
      Таким образом, для развития внутреннего рынка обрабатывающей промышленности будут проработаны следующие системные меры:</w:t>
      </w:r>
    </w:p>
    <w:bookmarkEnd w:id="608"/>
    <w:bookmarkStart w:name="z636" w:id="609"/>
    <w:p>
      <w:pPr>
        <w:spacing w:after="0"/>
        <w:ind w:left="0"/>
        <w:jc w:val="both"/>
      </w:pPr>
      <w:r>
        <w:rPr>
          <w:rFonts w:ascii="Times New Roman"/>
          <w:b w:val="false"/>
          <w:i w:val="false"/>
          <w:color w:val="000000"/>
          <w:sz w:val="28"/>
        </w:rPr>
        <w:t>
      - внедрение мер, разрешенных в рамках Евразийского экономического союза и Всемирной торговой организации, направленных на обеспечение стабильности стратегически важных секторов экономики (изъятие из национального режима, меры тарифного и нетарифного регулирования и т.д.);</w:t>
      </w:r>
    </w:p>
    <w:bookmarkEnd w:id="609"/>
    <w:bookmarkStart w:name="z637" w:id="610"/>
    <w:p>
      <w:pPr>
        <w:spacing w:after="0"/>
        <w:ind w:left="0"/>
        <w:jc w:val="both"/>
      </w:pPr>
      <w:r>
        <w:rPr>
          <w:rFonts w:ascii="Times New Roman"/>
          <w:b w:val="false"/>
          <w:i w:val="false"/>
          <w:color w:val="000000"/>
          <w:sz w:val="28"/>
        </w:rPr>
        <w:t>
      - при реализации крупных проектов иностранными инвесторами предусмотреть условия по привлечению в качестве партнеров казахстанские компании;</w:t>
      </w:r>
    </w:p>
    <w:bookmarkEnd w:id="610"/>
    <w:bookmarkStart w:name="z638" w:id="611"/>
    <w:p>
      <w:pPr>
        <w:spacing w:after="0"/>
        <w:ind w:left="0"/>
        <w:jc w:val="both"/>
      </w:pPr>
      <w:r>
        <w:rPr>
          <w:rFonts w:ascii="Times New Roman"/>
          <w:b w:val="false"/>
          <w:i w:val="false"/>
          <w:color w:val="000000"/>
          <w:sz w:val="28"/>
        </w:rPr>
        <w:t>
      - стимулирование локализации производств путем создания вокруг крупных производственных предприятий малых и средних компаний по оказанию технологически связанных и сервисных услуг, выпуску комплектующих материалов и переработке и (или) утилизации отходов производства и потребления;</w:t>
      </w:r>
    </w:p>
    <w:bookmarkEnd w:id="611"/>
    <w:bookmarkStart w:name="z639" w:id="612"/>
    <w:p>
      <w:pPr>
        <w:spacing w:after="0"/>
        <w:ind w:left="0"/>
        <w:jc w:val="both"/>
      </w:pPr>
      <w:r>
        <w:rPr>
          <w:rFonts w:ascii="Times New Roman"/>
          <w:b w:val="false"/>
          <w:i w:val="false"/>
          <w:color w:val="000000"/>
          <w:sz w:val="28"/>
        </w:rPr>
        <w:t>
      - продолжение работы по развитию центров субконтрактации совместно с крупными частными и государственными предприятиями в промышленности;</w:t>
      </w:r>
    </w:p>
    <w:bookmarkEnd w:id="612"/>
    <w:bookmarkStart w:name="z640" w:id="613"/>
    <w:p>
      <w:pPr>
        <w:spacing w:after="0"/>
        <w:ind w:left="0"/>
        <w:jc w:val="both"/>
      </w:pPr>
      <w:r>
        <w:rPr>
          <w:rFonts w:ascii="Times New Roman"/>
          <w:b w:val="false"/>
          <w:i w:val="false"/>
          <w:color w:val="000000"/>
          <w:sz w:val="28"/>
        </w:rPr>
        <w:t>
      - участие в международных системах промышленной кооперации и субконтрактации в целях развития промышленного сотрудничества и кооперации в рамках ЕАЭС;</w:t>
      </w:r>
    </w:p>
    <w:bookmarkEnd w:id="613"/>
    <w:bookmarkStart w:name="z641" w:id="614"/>
    <w:p>
      <w:pPr>
        <w:spacing w:after="0"/>
        <w:ind w:left="0"/>
        <w:jc w:val="both"/>
      </w:pPr>
      <w:r>
        <w:rPr>
          <w:rFonts w:ascii="Times New Roman"/>
          <w:b w:val="false"/>
          <w:i w:val="false"/>
          <w:color w:val="000000"/>
          <w:sz w:val="28"/>
        </w:rPr>
        <w:t>
      - создание службы развития поставщиков на базе национального института развития в области развития промышленности, направленной на повышение конкурентоспособности отечественных производителей обработанной продукции, что позволит им стать потенциальными поставщиками для крупных заказчиков сырьевого и обрабатывающего секторов экономики Республики Казахстан;</w:t>
      </w:r>
    </w:p>
    <w:bookmarkEnd w:id="614"/>
    <w:bookmarkStart w:name="z642" w:id="615"/>
    <w:p>
      <w:pPr>
        <w:spacing w:after="0"/>
        <w:ind w:left="0"/>
        <w:jc w:val="both"/>
      </w:pPr>
      <w:r>
        <w:rPr>
          <w:rFonts w:ascii="Times New Roman"/>
          <w:b w:val="false"/>
          <w:i w:val="false"/>
          <w:color w:val="000000"/>
          <w:sz w:val="28"/>
        </w:rPr>
        <w:t xml:space="preserve">
      - выработка мер стимулирования по развитию кооперации предприятий обрабатывающей промышленности и отраслей промышленности в рамках исполнения контрактов (в т.ч. EPC) по регулируемым закупкам. </w:t>
      </w:r>
    </w:p>
    <w:bookmarkEnd w:id="615"/>
    <w:bookmarkStart w:name="z643" w:id="616"/>
    <w:p>
      <w:pPr>
        <w:spacing w:after="0"/>
        <w:ind w:left="0"/>
        <w:jc w:val="both"/>
      </w:pPr>
      <w:r>
        <w:rPr>
          <w:rFonts w:ascii="Times New Roman"/>
          <w:b w:val="false"/>
          <w:i w:val="false"/>
          <w:color w:val="000000"/>
          <w:sz w:val="28"/>
        </w:rPr>
        <w:t>
      Участие в международных системах промышленной кооперации и субконтрактации в рамках ЕАЭС будет осуществляться в рамках проекта "Евразийской сети промышленной кооперации, субконтрактации и трансфера технологий", реализуемого всеми государствами-членами ЕАЭС. Проект предполагает создание цифровой экосистемы, предоставляющей хозяйствующим субъектам государств-членов механизмы оперативного подбора наиболее эффективных партнеров по промышленной кооперации и субконтрактации, вовлечения малых и средних предприятий в производственные цепочки крупных производителей, стимулирования инновационных процессов путем трансфера технологий. Национальным оператором по "Евразийской сети промышленной кооперации, субконтрактации и трансфера технологий" будет выступать национальный институт развития в области развития промышленности, а общая координация будет за уполномоченным органом в области государственной поддержки индустриальной деятельности.</w:t>
      </w:r>
    </w:p>
    <w:bookmarkEnd w:id="616"/>
    <w:bookmarkStart w:name="z644" w:id="617"/>
    <w:p>
      <w:pPr>
        <w:spacing w:after="0"/>
        <w:ind w:left="0"/>
        <w:jc w:val="both"/>
      </w:pPr>
      <w:r>
        <w:rPr>
          <w:rFonts w:ascii="Times New Roman"/>
          <w:b w:val="false"/>
          <w:i w:val="false"/>
          <w:color w:val="000000"/>
          <w:sz w:val="28"/>
        </w:rPr>
        <w:t>
      Служба развития поставщиков будет тесно работать с малым и средним бизнесом над повышением их компетенции, соответствием требованиям крупных покупателей в вопросах качества и надежности предлагаемых товаров и услуг, при этом помогая развивать их производственно-торговые связи с соответствующими крупными покупателями. Деятельность службы поможет в улучшении экспортных возможностей малого-среднего бизнеса:</w:t>
      </w:r>
    </w:p>
    <w:bookmarkEnd w:id="617"/>
    <w:bookmarkStart w:name="z645" w:id="618"/>
    <w:p>
      <w:pPr>
        <w:spacing w:after="0"/>
        <w:ind w:left="0"/>
        <w:jc w:val="both"/>
      </w:pPr>
      <w:r>
        <w:rPr>
          <w:rFonts w:ascii="Times New Roman"/>
          <w:b w:val="false"/>
          <w:i w:val="false"/>
          <w:color w:val="000000"/>
          <w:sz w:val="28"/>
        </w:rPr>
        <w:t>
      1) поддержка в переходе к международным стандартам качества, системам управления качеством и содействие их использованию;</w:t>
      </w:r>
    </w:p>
    <w:bookmarkEnd w:id="618"/>
    <w:bookmarkStart w:name="z646" w:id="619"/>
    <w:p>
      <w:pPr>
        <w:spacing w:after="0"/>
        <w:ind w:left="0"/>
        <w:jc w:val="both"/>
      </w:pPr>
      <w:r>
        <w:rPr>
          <w:rFonts w:ascii="Times New Roman"/>
          <w:b w:val="false"/>
          <w:i w:val="false"/>
          <w:color w:val="000000"/>
          <w:sz w:val="28"/>
        </w:rPr>
        <w:t>
      2) обеспечение специальных знаний и навыков, необходимых для успешной работы предприятий-экспортеров на конкретных рынках;</w:t>
      </w:r>
    </w:p>
    <w:bookmarkEnd w:id="619"/>
    <w:bookmarkStart w:name="z647" w:id="620"/>
    <w:p>
      <w:pPr>
        <w:spacing w:after="0"/>
        <w:ind w:left="0"/>
        <w:jc w:val="both"/>
      </w:pPr>
      <w:r>
        <w:rPr>
          <w:rFonts w:ascii="Times New Roman"/>
          <w:b w:val="false"/>
          <w:i w:val="false"/>
          <w:color w:val="000000"/>
          <w:sz w:val="28"/>
        </w:rPr>
        <w:t>
      3) содействие в технологическом совершенствовании и создании продуктов с добавленной стоимостью, что создаст потенциал для дальнейшего развития и роста экспорта.</w:t>
      </w:r>
    </w:p>
    <w:bookmarkEnd w:id="620"/>
    <w:bookmarkStart w:name="z648" w:id="621"/>
    <w:p>
      <w:pPr>
        <w:spacing w:after="0"/>
        <w:ind w:left="0"/>
        <w:jc w:val="both"/>
      </w:pPr>
      <w:r>
        <w:rPr>
          <w:rFonts w:ascii="Times New Roman"/>
          <w:b w:val="false"/>
          <w:i w:val="false"/>
          <w:color w:val="000000"/>
          <w:sz w:val="28"/>
        </w:rPr>
        <w:t xml:space="preserve">
      В целях повышения конкурентоспособности и максимальной реализации потенциала отечественных предприятий обрабатывающей промышленности необходимо на регулярной основе проводить аналитическую работу по выявлению товаров для применения разрешенной нормы в рамках Всемирной торговой организации и Евразийского экономического союза по изъятию из национального режима. По итогам анализа и проведения процедуры изъятия мы получим возможность максимальной загрузки мощностей отечественных производителей товаров обрабатывающей промышленности, включенных в перечень изъятий через регулируемые закупки. </w:t>
      </w:r>
    </w:p>
    <w:bookmarkEnd w:id="621"/>
    <w:bookmarkStart w:name="z649" w:id="622"/>
    <w:p>
      <w:pPr>
        <w:spacing w:after="0"/>
        <w:ind w:left="0"/>
        <w:jc w:val="both"/>
      </w:pPr>
      <w:r>
        <w:rPr>
          <w:rFonts w:ascii="Times New Roman"/>
          <w:b w:val="false"/>
          <w:i w:val="false"/>
          <w:color w:val="000000"/>
          <w:sz w:val="28"/>
        </w:rPr>
        <w:t>
      В целях недопущения на рынок регулируемых закупок импортных товаров необходимо проводить регулярный мониторинг и анализ (с участием профильных государственных органов, НПП "Атамекен" и отраслевых ассоциации) передвижения товаров из перечня изъятия из национального режима, в том числе и импорта.</w:t>
      </w:r>
    </w:p>
    <w:bookmarkEnd w:id="622"/>
    <w:bookmarkStart w:name="z650" w:id="623"/>
    <w:p>
      <w:pPr>
        <w:spacing w:after="0"/>
        <w:ind w:left="0"/>
        <w:jc w:val="both"/>
      </w:pPr>
      <w:r>
        <w:rPr>
          <w:rFonts w:ascii="Times New Roman"/>
          <w:b w:val="false"/>
          <w:i w:val="false"/>
          <w:color w:val="000000"/>
          <w:sz w:val="28"/>
        </w:rPr>
        <w:t>
      Следующим же шагом для дальнейшего развития потенциала локализации производства в Казахстане станет процесс привлечения транснациональных компаний к сотрудничеству с местными производителями, пополняя собственную базу поставщиков, не прибегая к "принудительной локализации", поощрять социальную ответственность и развивать конкурентоспособные предприятия, что способны подстраиваться под международные стандарты и выходить на внешние рынки сбыта.</w:t>
      </w:r>
    </w:p>
    <w:bookmarkEnd w:id="623"/>
    <w:bookmarkStart w:name="z651" w:id="624"/>
    <w:p>
      <w:pPr>
        <w:spacing w:after="0"/>
        <w:ind w:left="0"/>
        <w:jc w:val="both"/>
      </w:pPr>
      <w:r>
        <w:rPr>
          <w:rFonts w:ascii="Times New Roman"/>
          <w:b w:val="false"/>
          <w:i w:val="false"/>
          <w:color w:val="000000"/>
          <w:sz w:val="28"/>
        </w:rPr>
        <w:t>
      Усилится работа по координации совместных действий в развитии действующих и создании новых производств в отрасли машиностроения, в сфере сервисных компаний, по развитию базы научно-исследовательских и опытно-конструкторских работ, кадрового потенциала, по унификации тендерных процедур в рамках закупок операторов, а также созданию единой базы данных отечественных товаропроизводителей.</w:t>
      </w:r>
    </w:p>
    <w:bookmarkEnd w:id="624"/>
    <w:bookmarkStart w:name="z652" w:id="625"/>
    <w:p>
      <w:pPr>
        <w:spacing w:after="0"/>
        <w:ind w:left="0"/>
        <w:jc w:val="both"/>
      </w:pPr>
      <w:r>
        <w:rPr>
          <w:rFonts w:ascii="Times New Roman"/>
          <w:b w:val="false"/>
          <w:i w:val="false"/>
          <w:color w:val="000000"/>
          <w:sz w:val="28"/>
        </w:rPr>
        <w:t>
      Работа с крупными заказчиками станет основой для скоординированных действий участников по развитию внутреннего рынка и эффективным инструментом переговоров между отечественными производителями и заказчиками.</w:t>
      </w:r>
    </w:p>
    <w:bookmarkEnd w:id="625"/>
    <w:bookmarkStart w:name="z653" w:id="626"/>
    <w:p>
      <w:pPr>
        <w:spacing w:after="0"/>
        <w:ind w:left="0"/>
        <w:jc w:val="both"/>
      </w:pPr>
      <w:r>
        <w:rPr>
          <w:rFonts w:ascii="Times New Roman"/>
          <w:b w:val="false"/>
          <w:i w:val="false"/>
          <w:color w:val="000000"/>
          <w:sz w:val="28"/>
        </w:rPr>
        <w:t>
      Для переквалификации и переориентации высвобождаемой рабочей силы на предприятиях обрабатывающей промышленности будет инициировано сотрудничество учебных организаций по высшим и средним специальностям с предприятиями обрабатывающей промышленности.</w:t>
      </w:r>
    </w:p>
    <w:bookmarkEnd w:id="626"/>
    <w:bookmarkStart w:name="z654" w:id="627"/>
    <w:p>
      <w:pPr>
        <w:spacing w:after="0"/>
        <w:ind w:left="0"/>
        <w:jc w:val="both"/>
      </w:pPr>
      <w:r>
        <w:rPr>
          <w:rFonts w:ascii="Times New Roman"/>
          <w:b w:val="false"/>
          <w:i w:val="false"/>
          <w:color w:val="000000"/>
          <w:sz w:val="28"/>
        </w:rPr>
        <w:t>
      Эти меры помогут решить проблемы отсутствия высокотехнологичной продукции на внутреннем рынке, низкого объема закупа товаров, работ и услуг у отечественных поставщиков и производителей.</w:t>
      </w:r>
    </w:p>
    <w:bookmarkEnd w:id="627"/>
    <w:bookmarkStart w:name="z655" w:id="628"/>
    <w:p>
      <w:pPr>
        <w:spacing w:after="0"/>
        <w:ind w:left="0"/>
        <w:jc w:val="both"/>
      </w:pPr>
      <w:r>
        <w:rPr>
          <w:rFonts w:ascii="Times New Roman"/>
          <w:b w:val="false"/>
          <w:i w:val="false"/>
          <w:color w:val="000000"/>
          <w:sz w:val="28"/>
        </w:rPr>
        <w:t>
      Комплексные меры по повышению конкурентоспособности будут осуществляться в отношении товаров, где главным критерием является способность внедрения высоких стандартов качества в рамках международных стандартов.</w:t>
      </w:r>
    </w:p>
    <w:bookmarkEnd w:id="628"/>
    <w:bookmarkStart w:name="z656" w:id="629"/>
    <w:p>
      <w:pPr>
        <w:spacing w:after="0"/>
        <w:ind w:left="0"/>
        <w:jc w:val="both"/>
      </w:pPr>
      <w:r>
        <w:rPr>
          <w:rFonts w:ascii="Times New Roman"/>
          <w:b w:val="false"/>
          <w:i w:val="false"/>
          <w:color w:val="000000"/>
          <w:sz w:val="28"/>
        </w:rPr>
        <w:t>
      На регулярной основе будет производиться анализ рынка и объемов закупок недропользователей, системообразующих предприятий и национальных компаний для выявления потенциального спроса на товары, работы и услуги с последующим проведением анализа по выявлению востребованной продукции с целью определения возможности ее освоения отечественными производителями, где результатом данной работы являются кооперационная связь предприятий и заключенные офтейк-контракты.</w:t>
      </w:r>
    </w:p>
    <w:bookmarkEnd w:id="629"/>
    <w:bookmarkStart w:name="z657" w:id="630"/>
    <w:p>
      <w:pPr>
        <w:spacing w:after="0"/>
        <w:ind w:left="0"/>
        <w:jc w:val="both"/>
      </w:pPr>
      <w:r>
        <w:rPr>
          <w:rFonts w:ascii="Times New Roman"/>
          <w:b w:val="false"/>
          <w:i w:val="false"/>
          <w:color w:val="000000"/>
          <w:sz w:val="28"/>
        </w:rPr>
        <w:t>
      Оказание содействия при подписании офтейк контрактов между крупными заказчиками и производителями дает возможность:</w:t>
      </w:r>
    </w:p>
    <w:bookmarkEnd w:id="630"/>
    <w:bookmarkStart w:name="z658" w:id="631"/>
    <w:p>
      <w:pPr>
        <w:spacing w:after="0"/>
        <w:ind w:left="0"/>
        <w:jc w:val="both"/>
      </w:pPr>
      <w:r>
        <w:rPr>
          <w:rFonts w:ascii="Times New Roman"/>
          <w:b w:val="false"/>
          <w:i w:val="false"/>
          <w:color w:val="000000"/>
          <w:sz w:val="28"/>
        </w:rPr>
        <w:t>
      - развитию новых видов производств для развития добавленной стоимости внутри рынка и выхода на экспорт;</w:t>
      </w:r>
    </w:p>
    <w:bookmarkEnd w:id="631"/>
    <w:bookmarkStart w:name="z659" w:id="632"/>
    <w:p>
      <w:pPr>
        <w:spacing w:after="0"/>
        <w:ind w:left="0"/>
        <w:jc w:val="both"/>
      </w:pPr>
      <w:r>
        <w:rPr>
          <w:rFonts w:ascii="Times New Roman"/>
          <w:b w:val="false"/>
          <w:i w:val="false"/>
          <w:color w:val="000000"/>
          <w:sz w:val="28"/>
        </w:rPr>
        <w:t>
      - технологическому развитию и цифровизации отраслей.</w:t>
      </w:r>
    </w:p>
    <w:bookmarkEnd w:id="632"/>
    <w:bookmarkStart w:name="z660" w:id="633"/>
    <w:p>
      <w:pPr>
        <w:spacing w:after="0"/>
        <w:ind w:left="0"/>
        <w:jc w:val="both"/>
      </w:pPr>
      <w:r>
        <w:rPr>
          <w:rFonts w:ascii="Times New Roman"/>
          <w:b w:val="false"/>
          <w:i w:val="false"/>
          <w:color w:val="000000"/>
          <w:sz w:val="28"/>
        </w:rPr>
        <w:t>
      Помимо государственной помощи действующим производствам будут представлены рекомендации и направления в освоении новых производств конкурентоспособной и высокотехнологичной продукции. Одним из таких направлений в достижении поставленных задач является формирование перечня наиболее востребованной импортируемой продукции.</w:t>
      </w:r>
    </w:p>
    <w:bookmarkEnd w:id="633"/>
    <w:bookmarkStart w:name="z661" w:id="634"/>
    <w:p>
      <w:pPr>
        <w:spacing w:after="0"/>
        <w:ind w:left="0"/>
        <w:jc w:val="both"/>
      </w:pPr>
      <w:r>
        <w:rPr>
          <w:rFonts w:ascii="Times New Roman"/>
          <w:b w:val="false"/>
          <w:i w:val="false"/>
          <w:color w:val="000000"/>
          <w:sz w:val="28"/>
        </w:rPr>
        <w:t xml:space="preserve">
      Развитие инноваций / технологическое развитие </w:t>
      </w:r>
    </w:p>
    <w:bookmarkEnd w:id="634"/>
    <w:bookmarkStart w:name="z662" w:id="635"/>
    <w:p>
      <w:pPr>
        <w:spacing w:after="0"/>
        <w:ind w:left="0"/>
        <w:jc w:val="both"/>
      </w:pPr>
      <w:r>
        <w:rPr>
          <w:rFonts w:ascii="Times New Roman"/>
          <w:b w:val="false"/>
          <w:i w:val="false"/>
          <w:color w:val="000000"/>
          <w:sz w:val="28"/>
        </w:rPr>
        <w:t>
      В обрабатывающей промышленности государственная поддержка инновационной деятельности будет нацелена на создание благоприятных условий для введения в употребление нового или значительно улучшенного продукта (товара, работы или услуги), технологии или процесса, нового метода маркетинга или нового организационного метода в деловой практике, организации рабочих мест или внешних связей, для повышения конкурентоспособности национальной экономики.</w:t>
      </w:r>
    </w:p>
    <w:bookmarkEnd w:id="635"/>
    <w:bookmarkStart w:name="z663" w:id="636"/>
    <w:p>
      <w:pPr>
        <w:spacing w:after="0"/>
        <w:ind w:left="0"/>
        <w:jc w:val="both"/>
      </w:pPr>
      <w:r>
        <w:rPr>
          <w:rFonts w:ascii="Times New Roman"/>
          <w:b w:val="false"/>
          <w:i w:val="false"/>
          <w:color w:val="000000"/>
          <w:sz w:val="28"/>
        </w:rPr>
        <w:t xml:space="preserve">
      Государственная поддержка инновационной деятельности предприятий обрабатывающей промышленности будет направлена на развитие высокотехнологичных производств, повышение технологической сложности продукции, корпоративных инноваций и трансферт технологий через инструменты по предоставлению инновационных грантов, грантов бизнес-инкубирования, промышленных грантов и других инструментов, направленных на содействие внедрению новшеств в производстве, в том числе процессных инноваций. </w:t>
      </w:r>
    </w:p>
    <w:bookmarkEnd w:id="636"/>
    <w:bookmarkStart w:name="z664" w:id="637"/>
    <w:p>
      <w:pPr>
        <w:spacing w:after="0"/>
        <w:ind w:left="0"/>
        <w:jc w:val="both"/>
      </w:pPr>
      <w:r>
        <w:rPr>
          <w:rFonts w:ascii="Times New Roman"/>
          <w:b w:val="false"/>
          <w:i w:val="false"/>
          <w:color w:val="000000"/>
          <w:sz w:val="28"/>
        </w:rPr>
        <w:t xml:space="preserve">
      Так, одним из условий предоставления мер государственного стимулирования будет являться критерий инновационности, направленный на повышение экономической эффективности деятельности путем создания новых или усовершенствованных товаров, работ и услуг, а также производств, процессов и технологий с учетом их дальнейшего внедрения и обеспечения экологической безопасности. </w:t>
      </w:r>
    </w:p>
    <w:bookmarkEnd w:id="637"/>
    <w:bookmarkStart w:name="z665" w:id="638"/>
    <w:p>
      <w:pPr>
        <w:spacing w:after="0"/>
        <w:ind w:left="0"/>
        <w:jc w:val="both"/>
      </w:pPr>
      <w:r>
        <w:rPr>
          <w:rFonts w:ascii="Times New Roman"/>
          <w:b w:val="false"/>
          <w:i w:val="false"/>
          <w:color w:val="000000"/>
          <w:sz w:val="28"/>
        </w:rPr>
        <w:t>
      В целом инновационное развитие промышленности будет обеспечиваться в соответствии с общей технологической политикой страны, предусматривающей механизм и инструменты, включающие определение технологических ориентиров и приоритетных направлений инновационного развития промышленности с использованием экспертного потенциала отраслевых центров технологических компетенций. Данная работа будет осуществляться при тесной коллаборации бизнес-сообщества, промышленности, науки и IT-сектора на площадке создаваемых технологических платформ.</w:t>
      </w:r>
    </w:p>
    <w:bookmarkEnd w:id="638"/>
    <w:bookmarkStart w:name="z666" w:id="639"/>
    <w:p>
      <w:pPr>
        <w:spacing w:after="0"/>
        <w:ind w:left="0"/>
        <w:jc w:val="both"/>
      </w:pPr>
      <w:r>
        <w:rPr>
          <w:rFonts w:ascii="Times New Roman"/>
          <w:b w:val="false"/>
          <w:i w:val="false"/>
          <w:color w:val="000000"/>
          <w:sz w:val="28"/>
        </w:rPr>
        <w:t xml:space="preserve">
      Эффективное взаимодействие промышленных предприятий с IT-компаниями является весьма актуальным в контексте повышения их конкурентоспособности и производительности труда за счет автоматизации производств, цифрового управления процессами с применением технологий интернета вещей, искусственного интеллекта и больших данных. </w:t>
      </w:r>
    </w:p>
    <w:bookmarkEnd w:id="639"/>
    <w:bookmarkStart w:name="z667" w:id="640"/>
    <w:p>
      <w:pPr>
        <w:spacing w:after="0"/>
        <w:ind w:left="0"/>
        <w:jc w:val="both"/>
      </w:pPr>
      <w:r>
        <w:rPr>
          <w:rFonts w:ascii="Times New Roman"/>
          <w:b w:val="false"/>
          <w:i w:val="false"/>
          <w:color w:val="000000"/>
          <w:sz w:val="28"/>
        </w:rPr>
        <w:t>
      Уровень автоматизации казахстанских предприятий остается низким. Так более 80% предприятий обрабатывающей и 60 % предприятий добывающей промышленности находится только на этапе перехода к автоматизированному производству.</w:t>
      </w:r>
    </w:p>
    <w:bookmarkEnd w:id="640"/>
    <w:bookmarkStart w:name="z668" w:id="641"/>
    <w:p>
      <w:pPr>
        <w:spacing w:after="0"/>
        <w:ind w:left="0"/>
        <w:jc w:val="both"/>
      </w:pPr>
      <w:r>
        <w:rPr>
          <w:rFonts w:ascii="Times New Roman"/>
          <w:b w:val="false"/>
          <w:i w:val="false"/>
          <w:color w:val="000000"/>
          <w:sz w:val="28"/>
        </w:rPr>
        <w:t xml:space="preserve">
      Такой уровень автоматизации и цифровизации промышленности наряду с отсутствием стимулов и мотивации у предприятий к цифровизации также связан с нехваткой достаточных компетенций, ресурсов и недостаточной информацией о технологиях Индустрии 4.0 и их возможностях. При этом для отечественных IT-компаний ограничен доступ к качественным данным промышленных предприятий, что, в свою очередь, не позволяет обеспечить разработку зрелых IT-решений. </w:t>
      </w:r>
    </w:p>
    <w:bookmarkEnd w:id="641"/>
    <w:bookmarkStart w:name="z669" w:id="642"/>
    <w:p>
      <w:pPr>
        <w:spacing w:after="0"/>
        <w:ind w:left="0"/>
        <w:jc w:val="both"/>
      </w:pPr>
      <w:r>
        <w:rPr>
          <w:rFonts w:ascii="Times New Roman"/>
          <w:b w:val="false"/>
          <w:i w:val="false"/>
          <w:color w:val="000000"/>
          <w:sz w:val="28"/>
        </w:rPr>
        <w:t>
      В этой связи будет сформирована база знаний в области Индустрии 4.0. на основе опыта и экспертизы отраслевых лидеров – промышленных предприятий (ERG, Kazakhmys, Kaz Minerals, Kazzinc, Алтыналмас, Alageum electric и др), международных поставщиков (вендоров) цифровых решений (Fraunhofer, Siemens, Kuka, SAP, Kaspersky и др.), авторитетных экспертных организаций (World Bank, KPMG, Strategy Partners и др.) и отечественных НИИ (Назарбаев Университет, Сатпаев Университет, Astana IT университет, ИГД Кунаева и др.).</w:t>
      </w:r>
    </w:p>
    <w:bookmarkEnd w:id="642"/>
    <w:bookmarkStart w:name="z670" w:id="643"/>
    <w:p>
      <w:pPr>
        <w:spacing w:after="0"/>
        <w:ind w:left="0"/>
        <w:jc w:val="both"/>
      </w:pPr>
      <w:r>
        <w:rPr>
          <w:rFonts w:ascii="Times New Roman"/>
          <w:b w:val="false"/>
          <w:i w:val="false"/>
          <w:color w:val="000000"/>
          <w:sz w:val="28"/>
        </w:rPr>
        <w:t>
      База знаний Индустрии 4.0. сконсолидирует адаптированную под потребности отечественных промышленных предприятий экспертизу по повышению эффективности процессов предприятий посредством внедрения цифровых технологий и информацию о реализованных проектах, которые будут представлены в открытом доступе для всех заинтересованных организаций.</w:t>
      </w:r>
    </w:p>
    <w:bookmarkEnd w:id="643"/>
    <w:bookmarkStart w:name="z671" w:id="644"/>
    <w:p>
      <w:pPr>
        <w:spacing w:after="0"/>
        <w:ind w:left="0"/>
        <w:jc w:val="both"/>
      </w:pPr>
      <w:r>
        <w:rPr>
          <w:rFonts w:ascii="Times New Roman"/>
          <w:b w:val="false"/>
          <w:i w:val="false"/>
          <w:color w:val="000000"/>
          <w:sz w:val="28"/>
        </w:rPr>
        <w:t>
      База знаний в области Индустрии 4.0. позволит показать преимущества и риски внедрения цифровых технологий в производство на практических примерах; консолидировать накопленную и разрозненную экспертизу из разных областей Индустрии 4.0 и представить в виде целостной базы знаний; повысить компетенцию промышленных предприятий и заинтересованных лиц в области Индустрии 4.0; увеличить долю промышленных предприятий, использующих цифровые технологии; повысить эффективность промышленных предприятий за счет внедрения цифровых технологий и уменьшения ошибок при переходе к цифровому производству благодаря кейсам, представленным в базе знаний; популяризовать Индустрию 4.0 благодаря демонстрации системных подходов и повышению успешных кейсов на их основе.</w:t>
      </w:r>
    </w:p>
    <w:bookmarkEnd w:id="644"/>
    <w:bookmarkStart w:name="z672" w:id="645"/>
    <w:p>
      <w:pPr>
        <w:spacing w:after="0"/>
        <w:ind w:left="0"/>
        <w:jc w:val="both"/>
      </w:pPr>
      <w:r>
        <w:rPr>
          <w:rFonts w:ascii="Times New Roman"/>
          <w:b w:val="false"/>
          <w:i w:val="false"/>
          <w:color w:val="000000"/>
          <w:sz w:val="28"/>
        </w:rPr>
        <w:t>
      Кроме того, будет сформирована площадка, объединяющая IT-компании и промышленные предприятия в цифровую технологическую платформу, - Smart Industry Management Platform (далее – SIMP) на базе микросервисной архитектуры, которая позволяет постоянно наращивать и развивать функционал путем добавления отдельных модулей по каждой отрасли и интеграции с действующими информационными системами.</w:t>
      </w:r>
    </w:p>
    <w:bookmarkEnd w:id="645"/>
    <w:bookmarkStart w:name="z673" w:id="646"/>
    <w:p>
      <w:pPr>
        <w:spacing w:after="0"/>
        <w:ind w:left="0"/>
        <w:jc w:val="both"/>
      </w:pPr>
      <w:r>
        <w:rPr>
          <w:rFonts w:ascii="Times New Roman"/>
          <w:b w:val="false"/>
          <w:i w:val="false"/>
          <w:color w:val="000000"/>
          <w:sz w:val="28"/>
        </w:rPr>
        <w:t>
      Использование платформы SIMP должно иметь следующие основные эффекты и преимущества как для предприятий, так и для IT-компаний (инноваторов):</w:t>
      </w:r>
    </w:p>
    <w:bookmarkEnd w:id="646"/>
    <w:bookmarkStart w:name="z674" w:id="647"/>
    <w:p>
      <w:pPr>
        <w:spacing w:after="0"/>
        <w:ind w:left="0"/>
        <w:jc w:val="both"/>
      </w:pPr>
      <w:r>
        <w:rPr>
          <w:rFonts w:ascii="Times New Roman"/>
          <w:b w:val="false"/>
          <w:i w:val="false"/>
          <w:color w:val="000000"/>
          <w:sz w:val="28"/>
        </w:rPr>
        <w:t>
      - сокращение капитальных затрат предприятий за счет PaaS/SaaS масштабирования, а также снижение затрат на полное содержание и обслуживание систем, внедрение отечественных IT-решений;</w:t>
      </w:r>
    </w:p>
    <w:bookmarkEnd w:id="647"/>
    <w:bookmarkStart w:name="z675" w:id="648"/>
    <w:p>
      <w:pPr>
        <w:spacing w:after="0"/>
        <w:ind w:left="0"/>
        <w:jc w:val="both"/>
      </w:pPr>
      <w:r>
        <w:rPr>
          <w:rFonts w:ascii="Times New Roman"/>
          <w:b w:val="false"/>
          <w:i w:val="false"/>
          <w:color w:val="000000"/>
          <w:sz w:val="28"/>
        </w:rPr>
        <w:t>
      - оптимизация технологических процессов на промышленных предприятиях за счет внедрения цифровых решений;</w:t>
      </w:r>
    </w:p>
    <w:bookmarkEnd w:id="648"/>
    <w:bookmarkStart w:name="z676" w:id="649"/>
    <w:p>
      <w:pPr>
        <w:spacing w:after="0"/>
        <w:ind w:left="0"/>
        <w:jc w:val="both"/>
      </w:pPr>
      <w:r>
        <w:rPr>
          <w:rFonts w:ascii="Times New Roman"/>
          <w:b w:val="false"/>
          <w:i w:val="false"/>
          <w:color w:val="000000"/>
          <w:sz w:val="28"/>
        </w:rPr>
        <w:t xml:space="preserve">
      - получение мер государственной поддержки и услуг через "единое окно"; </w:t>
      </w:r>
    </w:p>
    <w:bookmarkEnd w:id="649"/>
    <w:bookmarkStart w:name="z677" w:id="650"/>
    <w:p>
      <w:pPr>
        <w:spacing w:after="0"/>
        <w:ind w:left="0"/>
        <w:jc w:val="both"/>
      </w:pPr>
      <w:r>
        <w:rPr>
          <w:rFonts w:ascii="Times New Roman"/>
          <w:b w:val="false"/>
          <w:i w:val="false"/>
          <w:color w:val="000000"/>
          <w:sz w:val="28"/>
        </w:rPr>
        <w:t>
      - автоматизация процесса сбора, обработки и анализа больших объемов цифровых данных для получения детальной информации по развитию отраслей промышленности;</w:t>
      </w:r>
    </w:p>
    <w:bookmarkEnd w:id="650"/>
    <w:bookmarkStart w:name="z678" w:id="651"/>
    <w:p>
      <w:pPr>
        <w:spacing w:after="0"/>
        <w:ind w:left="0"/>
        <w:jc w:val="both"/>
      </w:pPr>
      <w:r>
        <w:rPr>
          <w:rFonts w:ascii="Times New Roman"/>
          <w:b w:val="false"/>
          <w:i w:val="false"/>
          <w:color w:val="000000"/>
          <w:sz w:val="28"/>
        </w:rPr>
        <w:t>
      - промышленные предприятия получат доступ к качественным отечественным IT решениям, смогут заключать договора с IT-компаниями на платформе;</w:t>
      </w:r>
    </w:p>
    <w:bookmarkEnd w:id="651"/>
    <w:bookmarkStart w:name="z679" w:id="652"/>
    <w:p>
      <w:pPr>
        <w:spacing w:after="0"/>
        <w:ind w:left="0"/>
        <w:jc w:val="both"/>
      </w:pPr>
      <w:r>
        <w:rPr>
          <w:rFonts w:ascii="Times New Roman"/>
          <w:b w:val="false"/>
          <w:i w:val="false"/>
          <w:color w:val="000000"/>
          <w:sz w:val="28"/>
        </w:rPr>
        <w:t>
      - на платформе будет возможно проведение онлайн-конференций, вебинаров, курсов переквалификации для сотрудников промышленных предприятий и специалистов в области "Индустрии 4.0";</w:t>
      </w:r>
    </w:p>
    <w:bookmarkEnd w:id="652"/>
    <w:bookmarkStart w:name="z680" w:id="653"/>
    <w:p>
      <w:pPr>
        <w:spacing w:after="0"/>
        <w:ind w:left="0"/>
        <w:jc w:val="both"/>
      </w:pPr>
      <w:r>
        <w:rPr>
          <w:rFonts w:ascii="Times New Roman"/>
          <w:b w:val="false"/>
          <w:i w:val="false"/>
          <w:color w:val="000000"/>
          <w:sz w:val="28"/>
        </w:rPr>
        <w:t>
      - на платформе размещена интерактивная Карта промышленности, которая содержит сведения о промышленных предприятиях и уровне их цифровизации;</w:t>
      </w:r>
    </w:p>
    <w:bookmarkEnd w:id="653"/>
    <w:bookmarkStart w:name="z681" w:id="654"/>
    <w:p>
      <w:pPr>
        <w:spacing w:after="0"/>
        <w:ind w:left="0"/>
        <w:jc w:val="both"/>
      </w:pPr>
      <w:r>
        <w:rPr>
          <w:rFonts w:ascii="Times New Roman"/>
          <w:b w:val="false"/>
          <w:i w:val="false"/>
          <w:color w:val="000000"/>
          <w:sz w:val="28"/>
        </w:rPr>
        <w:t>
      - кроме того, будет возможной интеграция платформы SIMP с другими информационными системами;</w:t>
      </w:r>
    </w:p>
    <w:bookmarkEnd w:id="654"/>
    <w:bookmarkStart w:name="z682" w:id="655"/>
    <w:p>
      <w:pPr>
        <w:spacing w:after="0"/>
        <w:ind w:left="0"/>
        <w:jc w:val="both"/>
      </w:pPr>
      <w:r>
        <w:rPr>
          <w:rFonts w:ascii="Times New Roman"/>
          <w:b w:val="false"/>
          <w:i w:val="false"/>
          <w:color w:val="000000"/>
          <w:sz w:val="28"/>
        </w:rPr>
        <w:t>
      - создание высококвалифицированных рабочих мест в области "Индустрии 4.0".</w:t>
      </w:r>
    </w:p>
    <w:bookmarkEnd w:id="655"/>
    <w:bookmarkStart w:name="z683" w:id="656"/>
    <w:p>
      <w:pPr>
        <w:spacing w:after="0"/>
        <w:ind w:left="0"/>
        <w:jc w:val="both"/>
      </w:pPr>
      <w:r>
        <w:rPr>
          <w:rFonts w:ascii="Times New Roman"/>
          <w:b w:val="false"/>
          <w:i w:val="false"/>
          <w:color w:val="000000"/>
          <w:sz w:val="28"/>
        </w:rPr>
        <w:t>
      Цифровая технологическая платформа SIMP позволит выстроить взаимовыгодное сотрудничество между промышленностью и IT-отраслью путем предоставления инфраструктуры для размещения технологических задач промышленных предприятий и отечественных IT-разработок, а также обработки больших объемы данных, повышения компетенции специалистов по направлению Индустрии 4.0.</w:t>
      </w:r>
    </w:p>
    <w:bookmarkEnd w:id="656"/>
    <w:bookmarkStart w:name="z684" w:id="657"/>
    <w:p>
      <w:pPr>
        <w:spacing w:after="0"/>
        <w:ind w:left="0"/>
        <w:jc w:val="both"/>
      </w:pPr>
      <w:r>
        <w:rPr>
          <w:rFonts w:ascii="Times New Roman"/>
          <w:b w:val="false"/>
          <w:i w:val="false"/>
          <w:color w:val="000000"/>
          <w:sz w:val="28"/>
        </w:rPr>
        <w:t>
      С учетом того, что цифровая технологическая платформа SIMP разрабатывается на микросервисной архитектуре, это позволит дополнять ее новыми модулями по другим отраслям и интегрировать действующие информационные системы без разработки цифровых технологических платформ.</w:t>
      </w:r>
    </w:p>
    <w:bookmarkEnd w:id="657"/>
    <w:bookmarkStart w:name="z685" w:id="658"/>
    <w:p>
      <w:pPr>
        <w:spacing w:after="0"/>
        <w:ind w:left="0"/>
        <w:jc w:val="both"/>
      </w:pPr>
      <w:r>
        <w:rPr>
          <w:rFonts w:ascii="Times New Roman"/>
          <w:b w:val="false"/>
          <w:i w:val="false"/>
          <w:color w:val="000000"/>
          <w:sz w:val="28"/>
        </w:rPr>
        <w:t>
      Кроме того, в рамках аффилированного Центра 4ПР Всемирного экономического форума и Правительства РК на базе МФЦА в целях наращивания темпов цифровизации во всех отраслях экономики в рамках Индустрии 4.0 необходимо нарастить и консолидировать качественную базу знаний с успешными международными кейсами в цифровизации аналогичных отраслей и осуществить вовлечение в данный процесс компетенций международных экспертов.</w:t>
      </w:r>
    </w:p>
    <w:bookmarkEnd w:id="658"/>
    <w:bookmarkStart w:name="z686" w:id="659"/>
    <w:p>
      <w:pPr>
        <w:spacing w:after="0"/>
        <w:ind w:left="0"/>
        <w:jc w:val="both"/>
      </w:pPr>
      <w:r>
        <w:rPr>
          <w:rFonts w:ascii="Times New Roman"/>
          <w:b w:val="false"/>
          <w:i w:val="false"/>
          <w:color w:val="000000"/>
          <w:sz w:val="28"/>
        </w:rPr>
        <w:t>
      Для устойчивого развития этих инициатив возникает потребность в унификации международных норм и стандартов, которые могут быть достигнуты путем поэтапной гармонизации стандартов и законодательств. В целях комплексного подхода Центром 4ПР был включен ряд мероприятий в Национальный проект "Digital El".</w:t>
      </w:r>
    </w:p>
    <w:bookmarkEnd w:id="659"/>
    <w:bookmarkStart w:name="z687" w:id="660"/>
    <w:p>
      <w:pPr>
        <w:spacing w:after="0"/>
        <w:ind w:left="0"/>
        <w:jc w:val="both"/>
      </w:pPr>
      <w:r>
        <w:rPr>
          <w:rFonts w:ascii="Times New Roman"/>
          <w:b w:val="false"/>
          <w:i w:val="false"/>
          <w:color w:val="000000"/>
          <w:sz w:val="28"/>
        </w:rPr>
        <w:t>
      Ресурсная база Центра на текущий момент расширяется и подкреплена базой данных Всемирного экономического форума (международные эксперты, бенчмарк и др.).</w:t>
      </w:r>
    </w:p>
    <w:bookmarkEnd w:id="660"/>
    <w:bookmarkStart w:name="z688" w:id="661"/>
    <w:p>
      <w:pPr>
        <w:spacing w:after="0"/>
        <w:ind w:left="0"/>
        <w:jc w:val="both"/>
      </w:pPr>
      <w:r>
        <w:rPr>
          <w:rFonts w:ascii="Times New Roman"/>
          <w:b w:val="false"/>
          <w:i w:val="false"/>
          <w:color w:val="000000"/>
          <w:sz w:val="28"/>
        </w:rPr>
        <w:t>
      Цифровизация промышленности</w:t>
      </w:r>
    </w:p>
    <w:bookmarkEnd w:id="661"/>
    <w:bookmarkStart w:name="z689" w:id="662"/>
    <w:p>
      <w:pPr>
        <w:spacing w:after="0"/>
        <w:ind w:left="0"/>
        <w:jc w:val="both"/>
      </w:pPr>
      <w:r>
        <w:rPr>
          <w:rFonts w:ascii="Times New Roman"/>
          <w:b w:val="false"/>
          <w:i w:val="false"/>
          <w:color w:val="000000"/>
          <w:sz w:val="28"/>
        </w:rPr>
        <w:t>
      С учетом складывающихся трендов стабильный рост и конкурентоспособность промышленности Казахстана и других отраслей экономики, курируемых уполномоченным органом в области государственного стимулирования промышленности, возможны путем создания технологически прогрессивной промышленности, трансформации и цифровизации основных фондов действующих предприятий, ориентированных на создание высокотехнологичной и/или конкурентоспособной продукции с последующим выходом на глобальные рынки.</w:t>
      </w:r>
    </w:p>
    <w:bookmarkEnd w:id="662"/>
    <w:bookmarkStart w:name="z690" w:id="663"/>
    <w:p>
      <w:pPr>
        <w:spacing w:after="0"/>
        <w:ind w:left="0"/>
        <w:jc w:val="both"/>
      </w:pPr>
      <w:r>
        <w:rPr>
          <w:rFonts w:ascii="Times New Roman"/>
          <w:b w:val="false"/>
          <w:i w:val="false"/>
          <w:color w:val="000000"/>
          <w:sz w:val="28"/>
        </w:rPr>
        <w:t>
      Для этого необходимо предусмотреть комплекс стимулирующих мер для производителей обрабатывающей промышленности. В частности, учитывая процесс становления промышленности "цифровой эпохи" будет осуществляться акцентированное стимулирование предприятий, выпускающих высокотехнологичную продукцию по внедрению современных цифровых технологий.</w:t>
      </w:r>
    </w:p>
    <w:bookmarkEnd w:id="663"/>
    <w:bookmarkStart w:name="z691" w:id="664"/>
    <w:p>
      <w:pPr>
        <w:spacing w:after="0"/>
        <w:ind w:left="0"/>
        <w:jc w:val="both"/>
      </w:pPr>
      <w:r>
        <w:rPr>
          <w:rFonts w:ascii="Times New Roman"/>
          <w:b w:val="false"/>
          <w:i w:val="false"/>
          <w:color w:val="000000"/>
          <w:sz w:val="28"/>
        </w:rPr>
        <w:t>
      Меры будут сконцентрированы на следующих направлениях:</w:t>
      </w:r>
    </w:p>
    <w:bookmarkEnd w:id="664"/>
    <w:bookmarkStart w:name="z692" w:id="665"/>
    <w:p>
      <w:pPr>
        <w:spacing w:after="0"/>
        <w:ind w:left="0"/>
        <w:jc w:val="both"/>
      </w:pPr>
      <w:r>
        <w:rPr>
          <w:rFonts w:ascii="Times New Roman"/>
          <w:b w:val="false"/>
          <w:i w:val="false"/>
          <w:color w:val="000000"/>
          <w:sz w:val="28"/>
        </w:rPr>
        <w:t>
      1) улучшение правовых условий и регулирование для стимулирования процесса автоматизации промышленности;</w:t>
      </w:r>
    </w:p>
    <w:bookmarkEnd w:id="665"/>
    <w:bookmarkStart w:name="z693" w:id="666"/>
    <w:p>
      <w:pPr>
        <w:spacing w:after="0"/>
        <w:ind w:left="0"/>
        <w:jc w:val="both"/>
      </w:pPr>
      <w:r>
        <w:rPr>
          <w:rFonts w:ascii="Times New Roman"/>
          <w:b w:val="false"/>
          <w:i w:val="false"/>
          <w:color w:val="000000"/>
          <w:sz w:val="28"/>
        </w:rPr>
        <w:t>
      2) создание цифровой инфраструктуры для промышленности, включая обеспечение предприятий широкополосным доступом в Интернет для стимулирования процесса автоматизации промышленности;</w:t>
      </w:r>
    </w:p>
    <w:bookmarkEnd w:id="666"/>
    <w:bookmarkStart w:name="z694" w:id="667"/>
    <w:p>
      <w:pPr>
        <w:spacing w:after="0"/>
        <w:ind w:left="0"/>
        <w:jc w:val="both"/>
      </w:pPr>
      <w:r>
        <w:rPr>
          <w:rFonts w:ascii="Times New Roman"/>
          <w:b w:val="false"/>
          <w:i w:val="false"/>
          <w:color w:val="000000"/>
          <w:sz w:val="28"/>
        </w:rPr>
        <w:t>
      3) актуализация действующих и разработка новых инструментов государственного стимулирования для внедрения цифровых решений и элементов Индустрии 4.0 в промышленности;4) повышение осведомленности и заинтересованности предприятий в цифровизации (обучение, методологическая и экспертная поддержка, повышение квалификации специалистов предприятий и организаций, формирование базы знаний по повышению производительности труда, в том числе Индустрии 4.0);</w:t>
      </w:r>
    </w:p>
    <w:bookmarkEnd w:id="667"/>
    <w:bookmarkStart w:name="z695" w:id="668"/>
    <w:p>
      <w:pPr>
        <w:spacing w:after="0"/>
        <w:ind w:left="0"/>
        <w:jc w:val="both"/>
      </w:pPr>
      <w:r>
        <w:rPr>
          <w:rFonts w:ascii="Times New Roman"/>
          <w:b w:val="false"/>
          <w:i w:val="false"/>
          <w:color w:val="000000"/>
          <w:sz w:val="28"/>
        </w:rPr>
        <w:t>
      4) повышение осведомленности и заинтересованности предприятий в цифровизации (обучение, методологическая и экспертная поддержка, повышение квалификации специалистов предприятий и организаций, формирование базы знаний по повышению производительности труда, в том числе Индустрии 4.0);</w:t>
      </w:r>
    </w:p>
    <w:bookmarkEnd w:id="668"/>
    <w:bookmarkStart w:name="z696" w:id="669"/>
    <w:p>
      <w:pPr>
        <w:spacing w:after="0"/>
        <w:ind w:left="0"/>
        <w:jc w:val="both"/>
      </w:pPr>
      <w:r>
        <w:rPr>
          <w:rFonts w:ascii="Times New Roman"/>
          <w:b w:val="false"/>
          <w:i w:val="false"/>
          <w:color w:val="000000"/>
          <w:sz w:val="28"/>
        </w:rPr>
        <w:t xml:space="preserve">
      5) создание площадки для взаимодействия IT компаний, научно-исследовательских институтов, промышленных предприятий, государственных органов и т.д. </w:t>
      </w:r>
    </w:p>
    <w:bookmarkEnd w:id="669"/>
    <w:bookmarkStart w:name="z697" w:id="670"/>
    <w:p>
      <w:pPr>
        <w:spacing w:after="0"/>
        <w:ind w:left="0"/>
        <w:jc w:val="both"/>
      </w:pPr>
      <w:r>
        <w:rPr>
          <w:rFonts w:ascii="Times New Roman"/>
          <w:b w:val="false"/>
          <w:i w:val="false"/>
          <w:color w:val="000000"/>
          <w:sz w:val="28"/>
        </w:rPr>
        <w:t>
      6) дальнейшая реализация и мониторинг проектов цифровизации и автоматизации системообразующими компаниями.</w:t>
      </w:r>
    </w:p>
    <w:bookmarkEnd w:id="670"/>
    <w:bookmarkStart w:name="z698" w:id="671"/>
    <w:p>
      <w:pPr>
        <w:spacing w:after="0"/>
        <w:ind w:left="0"/>
        <w:jc w:val="both"/>
      </w:pPr>
      <w:r>
        <w:rPr>
          <w:rFonts w:ascii="Times New Roman"/>
          <w:b w:val="false"/>
          <w:i w:val="false"/>
          <w:color w:val="000000"/>
          <w:sz w:val="28"/>
        </w:rPr>
        <w:t>
      В процессе формирования данной системы мер поддержки большое внимание будет уделяться фокусировке институтов развития на сфере цифровых технологий для повышения эффективности производства промышленных предприятий Республики Казахстан посредством цифровой трансформации, базирующихся на использовании техники и оборудования нового поколения, выдачи инновационных грантов для цифровой и технологической модернизации производства, возмещения части затрат по повышению производительности труда, предоставления лизингового финансирования и др.</w:t>
      </w:r>
    </w:p>
    <w:bookmarkEnd w:id="671"/>
    <w:bookmarkStart w:name="z699" w:id="672"/>
    <w:p>
      <w:pPr>
        <w:spacing w:after="0"/>
        <w:ind w:left="0"/>
        <w:jc w:val="both"/>
      </w:pPr>
      <w:r>
        <w:rPr>
          <w:rFonts w:ascii="Times New Roman"/>
          <w:b w:val="false"/>
          <w:i w:val="false"/>
          <w:color w:val="000000"/>
          <w:sz w:val="28"/>
        </w:rPr>
        <w:t>
      Наряду с мероприятиями, направленными на цифровизацию промышленности и предусмотренными национальным проектом "Устойчивый экономический рост, направленным на повышение благосостояния казахстанцев", в рамках национального проекта "Технологический рывок за счет развития цифровизации, науки и инноваций" операторами связи будет обеспечена цифровая инфраструктура с высокоскоростным широкополосным доступом к интернету в местах концентрации промышленных предприятий, специальных экономических и индустриальных зонах в городах республиканского и областного значения.</w:t>
      </w:r>
    </w:p>
    <w:bookmarkEnd w:id="672"/>
    <w:bookmarkStart w:name="z700" w:id="673"/>
    <w:p>
      <w:pPr>
        <w:spacing w:after="0"/>
        <w:ind w:left="0"/>
        <w:jc w:val="both"/>
      </w:pPr>
      <w:r>
        <w:rPr>
          <w:rFonts w:ascii="Times New Roman"/>
          <w:b w:val="false"/>
          <w:i w:val="false"/>
          <w:color w:val="000000"/>
          <w:sz w:val="28"/>
        </w:rPr>
        <w:t>
      Единая карта индустриализации</w:t>
      </w:r>
    </w:p>
    <w:bookmarkEnd w:id="673"/>
    <w:bookmarkStart w:name="z701" w:id="674"/>
    <w:p>
      <w:pPr>
        <w:spacing w:after="0"/>
        <w:ind w:left="0"/>
        <w:jc w:val="both"/>
      </w:pPr>
      <w:r>
        <w:rPr>
          <w:rFonts w:ascii="Times New Roman"/>
          <w:b w:val="false"/>
          <w:i w:val="false"/>
          <w:color w:val="000000"/>
          <w:sz w:val="28"/>
        </w:rPr>
        <w:t xml:space="preserve">
      С целью обеспечения полноценного мониторинга проектов обрабатывающей промышленности, а также их эффективной реализации будет принята единая карта индустриализации, в которую будут включаться проекты обрабатывающей промышленности, получившие или планирующие получение мер государственного стимулирования, с принятием встречных обязательств. </w:t>
      </w:r>
    </w:p>
    <w:bookmarkEnd w:id="674"/>
    <w:bookmarkStart w:name="z702" w:id="675"/>
    <w:p>
      <w:pPr>
        <w:spacing w:after="0"/>
        <w:ind w:left="0"/>
        <w:jc w:val="both"/>
      </w:pPr>
      <w:r>
        <w:rPr>
          <w:rFonts w:ascii="Times New Roman"/>
          <w:b w:val="false"/>
          <w:i w:val="false"/>
          <w:color w:val="000000"/>
          <w:sz w:val="28"/>
        </w:rPr>
        <w:t>
      На регулярной основе будет проводиться работа по мониторингу проектов единой карты индустриализации, ее актуализации и сопровождению, выявлению текущих и системных проблем реализации и их причин, с дальнейшей выработкой соответствующих предложений по их разрешению.</w:t>
      </w:r>
    </w:p>
    <w:bookmarkEnd w:id="675"/>
    <w:bookmarkStart w:name="z703" w:id="676"/>
    <w:p>
      <w:pPr>
        <w:spacing w:after="0"/>
        <w:ind w:left="0"/>
        <w:jc w:val="both"/>
      </w:pPr>
      <w:r>
        <w:rPr>
          <w:rFonts w:ascii="Times New Roman"/>
          <w:b w:val="false"/>
          <w:i w:val="false"/>
          <w:color w:val="000000"/>
          <w:sz w:val="28"/>
        </w:rPr>
        <w:t xml:space="preserve">
      Мониторинг единой карты индустриализации, а также сопровождение ее проектов предусматривают определение эффективности реализации проектов на основе данных, предоставляемых ответственными отраслевыми государственными органами, национальными холдингами и местными исполнительными органами, а также первичных статистических данных о заявителе проекта от уполномоченного органа в области государственной статистики на основании письменного согласия заявителя. </w:t>
      </w:r>
    </w:p>
    <w:bookmarkEnd w:id="676"/>
    <w:bookmarkStart w:name="z704" w:id="677"/>
    <w:p>
      <w:pPr>
        <w:spacing w:after="0"/>
        <w:ind w:left="0"/>
        <w:jc w:val="both"/>
      </w:pPr>
      <w:r>
        <w:rPr>
          <w:rFonts w:ascii="Times New Roman"/>
          <w:b w:val="false"/>
          <w:i w:val="false"/>
          <w:color w:val="000000"/>
          <w:sz w:val="28"/>
        </w:rPr>
        <w:t>
      Так, единая карта индустриализации будет являться инструментом реализации индустриально-инновационной системы и представлять собой совокупность проектов, реализуемых субъектами предпринимательства в обрабатывающей промышленности.</w:t>
      </w:r>
    </w:p>
    <w:bookmarkEnd w:id="677"/>
    <w:bookmarkStart w:name="z705" w:id="678"/>
    <w:p>
      <w:pPr>
        <w:spacing w:after="0"/>
        <w:ind w:left="0"/>
        <w:jc w:val="both"/>
      </w:pPr>
      <w:r>
        <w:rPr>
          <w:rFonts w:ascii="Times New Roman"/>
          <w:b w:val="false"/>
          <w:i w:val="false"/>
          <w:color w:val="000000"/>
          <w:sz w:val="28"/>
        </w:rPr>
        <w:t xml:space="preserve">
      Политика индустриализации будет сфокусирована на решении задач обрабатывающей промышленности. Она будет сопряжена с принятыми национальными проектами по развитию инвестиционного климата, привлечению и удержанию иностранных инвестиций, продвижению экспорта, обеспечению массовой занятости, развитию предпринимательства, развитию общей и цифровой инфраструктуры, а также регионов. </w:t>
      </w:r>
    </w:p>
    <w:bookmarkEnd w:id="678"/>
    <w:bookmarkStart w:name="z706" w:id="679"/>
    <w:p>
      <w:pPr>
        <w:spacing w:after="0"/>
        <w:ind w:left="0"/>
        <w:jc w:val="both"/>
      </w:pPr>
      <w:r>
        <w:rPr>
          <w:rFonts w:ascii="Times New Roman"/>
          <w:b w:val="false"/>
          <w:i w:val="false"/>
          <w:color w:val="000000"/>
          <w:sz w:val="28"/>
        </w:rPr>
        <w:t>
      Конечный результат политики индустриализации – международная конкурентоспособность предприятий обрабатывающей промышленности. Достижение такого результата будет подтверждаться ростом экспорта казахстанских товаров, расширением и "усложнением" номенклатуры, а также успешной конкуренцией с зарубежными поставщиками на внутреннем рынке.</w:t>
      </w:r>
    </w:p>
    <w:bookmarkEnd w:id="679"/>
    <w:bookmarkStart w:name="z707" w:id="680"/>
    <w:p>
      <w:pPr>
        <w:spacing w:after="0"/>
        <w:ind w:left="0"/>
        <w:jc w:val="both"/>
      </w:pPr>
      <w:r>
        <w:rPr>
          <w:rFonts w:ascii="Times New Roman"/>
          <w:b w:val="false"/>
          <w:i w:val="false"/>
          <w:color w:val="000000"/>
          <w:sz w:val="28"/>
        </w:rPr>
        <w:t>
      5. Целевые индикаторы и ожидаемые результаты (социально-экономический эффект)</w:t>
      </w:r>
    </w:p>
    <w:bookmarkEnd w:id="680"/>
    <w:bookmarkStart w:name="z708" w:id="681"/>
    <w:p>
      <w:pPr>
        <w:spacing w:after="0"/>
        <w:ind w:left="0"/>
        <w:jc w:val="both"/>
      </w:pPr>
      <w:r>
        <w:rPr>
          <w:rFonts w:ascii="Times New Roman"/>
          <w:b w:val="false"/>
          <w:i w:val="false"/>
          <w:color w:val="000000"/>
          <w:sz w:val="28"/>
        </w:rPr>
        <w:t xml:space="preserve">
      Достижение цели Концепции будет измеряться следующими целевыми индикаторами (таблица 4): </w:t>
      </w:r>
    </w:p>
    <w:bookmarkEnd w:id="681"/>
    <w:bookmarkStart w:name="z709" w:id="682"/>
    <w:p>
      <w:pPr>
        <w:spacing w:after="0"/>
        <w:ind w:left="0"/>
        <w:jc w:val="both"/>
      </w:pPr>
      <w:r>
        <w:rPr>
          <w:rFonts w:ascii="Times New Roman"/>
          <w:b w:val="false"/>
          <w:i w:val="false"/>
          <w:color w:val="000000"/>
          <w:sz w:val="28"/>
        </w:rPr>
        <w:t>
      рост производительности труда в обрабатывающей промышленности на 38,9% к уровню 2019 года;</w:t>
      </w:r>
    </w:p>
    <w:bookmarkEnd w:id="682"/>
    <w:bookmarkStart w:name="z710" w:id="683"/>
    <w:p>
      <w:pPr>
        <w:spacing w:after="0"/>
        <w:ind w:left="0"/>
        <w:jc w:val="both"/>
      </w:pPr>
      <w:r>
        <w:rPr>
          <w:rFonts w:ascii="Times New Roman"/>
          <w:b w:val="false"/>
          <w:i w:val="false"/>
          <w:color w:val="000000"/>
          <w:sz w:val="28"/>
        </w:rPr>
        <w:t>
      ВДС обрабатывающей промышленности до 15 трлн тенге;</w:t>
      </w:r>
    </w:p>
    <w:bookmarkEnd w:id="683"/>
    <w:bookmarkStart w:name="z711" w:id="684"/>
    <w:p>
      <w:pPr>
        <w:spacing w:after="0"/>
        <w:ind w:left="0"/>
        <w:jc w:val="both"/>
      </w:pPr>
      <w:r>
        <w:rPr>
          <w:rFonts w:ascii="Times New Roman"/>
          <w:b w:val="false"/>
          <w:i w:val="false"/>
          <w:color w:val="000000"/>
          <w:sz w:val="28"/>
        </w:rPr>
        <w:t>
      реальный рост инвестиций в основной капитал в обрабатывающую промышленность на 79,5% к уровню 2019 года;</w:t>
      </w:r>
    </w:p>
    <w:bookmarkEnd w:id="684"/>
    <w:bookmarkStart w:name="z712" w:id="685"/>
    <w:p>
      <w:pPr>
        <w:spacing w:after="0"/>
        <w:ind w:left="0"/>
        <w:jc w:val="both"/>
      </w:pPr>
      <w:r>
        <w:rPr>
          <w:rFonts w:ascii="Times New Roman"/>
          <w:b w:val="false"/>
          <w:i w:val="false"/>
          <w:color w:val="000000"/>
          <w:sz w:val="28"/>
        </w:rPr>
        <w:t>
      повышение места в Индексе экономической сложности (Гарвард) с 74 до 69 (уровня с -0,26 балла до -0,16 балла).</w:t>
      </w:r>
    </w:p>
    <w:bookmarkEnd w:id="685"/>
    <w:bookmarkStart w:name="z713" w:id="686"/>
    <w:p>
      <w:pPr>
        <w:spacing w:after="0"/>
        <w:ind w:left="0"/>
        <w:jc w:val="both"/>
      </w:pPr>
      <w:r>
        <w:rPr>
          <w:rFonts w:ascii="Times New Roman"/>
          <w:b w:val="false"/>
          <w:i w:val="false"/>
          <w:color w:val="000000"/>
          <w:sz w:val="28"/>
        </w:rPr>
        <w:t>
      Таблица 4. Целевые индикаторы в обрабатывающей промышленности</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информации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p>
            <w:pPr>
              <w:spacing w:after="20"/>
              <w:ind w:left="20"/>
              <w:jc w:val="both"/>
            </w:pPr>
            <w:r>
              <w:rPr>
                <w:rFonts w:ascii="Times New Roman"/>
                <w:b w:val="false"/>
                <w:i w:val="false"/>
                <w:color w:val="000000"/>
                <w:sz w:val="20"/>
              </w:rPr>
              <w:t>(факт)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в обрабатывающей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МЭ, МФ, МЦРИАП, МЗ, МКС, МЭГПР, акиматы областей, городов Нур-Султана, Алматы и Шымкента, НПП "Атамекен" (по согласованию), АО "НУХ "Байтерек"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добавленная стоимость обрабатывающей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трлн тенге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МЦРИАП, акиматы областей, городов Нур-Султана, Алматы и Шымкента, НПП "Атамекен" (по согласованию), АО "НУХ "Байтерек"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 производства обрабатывающей промышленности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предыдущему году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МЦРИАП, акиматы областей, городов Нур-Султана, Алматы и Шымкента, НПП "Атамекен" (по согласованию), АО "НУХ "Байтерек"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Реальный рост инвестиций в основной капитал в обрабатывающую промышленность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уровню 2019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акиматы областей, городов Нур-Султана, Алматы и Шымкента, НПП "Атамекен" (по согласованию), АО "НУХ "Байтерек" (по согласованию)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места в Индексе экономической сложности (Гарвард)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Гарвардского универститета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87"/>
          <w:p>
            <w:pPr>
              <w:spacing w:after="20"/>
              <w:ind w:left="20"/>
              <w:jc w:val="both"/>
            </w:pPr>
            <w:r>
              <w:rPr>
                <w:rFonts w:ascii="Times New Roman"/>
                <w:b w:val="false"/>
                <w:i w:val="false"/>
                <w:color w:val="000000"/>
                <w:sz w:val="20"/>
              </w:rPr>
              <w:t xml:space="preserve">
78 </w:t>
            </w:r>
          </w:p>
          <w:bookmarkEnd w:id="687"/>
          <w:p>
            <w:pPr>
              <w:spacing w:after="20"/>
              <w:ind w:left="20"/>
              <w:jc w:val="both"/>
            </w:pPr>
            <w:r>
              <w:rPr>
                <w:rFonts w:ascii="Times New Roman"/>
                <w:b w:val="false"/>
                <w:i w:val="false"/>
                <w:color w:val="000000"/>
                <w:sz w:val="20"/>
              </w:rPr>
              <w:t>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88"/>
          <w:p>
            <w:pPr>
              <w:spacing w:after="20"/>
              <w:ind w:left="20"/>
              <w:jc w:val="both"/>
            </w:pPr>
            <w:r>
              <w:rPr>
                <w:rFonts w:ascii="Times New Roman"/>
                <w:b w:val="false"/>
                <w:i w:val="false"/>
                <w:color w:val="000000"/>
                <w:sz w:val="20"/>
              </w:rPr>
              <w:t>
74</w:t>
            </w:r>
          </w:p>
          <w:bookmarkEnd w:id="688"/>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89"/>
          <w:p>
            <w:pPr>
              <w:spacing w:after="20"/>
              <w:ind w:left="20"/>
              <w:jc w:val="both"/>
            </w:pPr>
            <w:r>
              <w:rPr>
                <w:rFonts w:ascii="Times New Roman"/>
                <w:b w:val="false"/>
                <w:i w:val="false"/>
                <w:color w:val="000000"/>
                <w:sz w:val="20"/>
              </w:rPr>
              <w:t>
75</w:t>
            </w:r>
          </w:p>
          <w:bookmarkEnd w:id="689"/>
          <w:p>
            <w:pPr>
              <w:spacing w:after="20"/>
              <w:ind w:left="20"/>
              <w:jc w:val="both"/>
            </w:pPr>
            <w:r>
              <w:rPr>
                <w:rFonts w:ascii="Times New Roman"/>
                <w:b w:val="false"/>
                <w:i w:val="false"/>
                <w:color w:val="000000"/>
                <w:sz w:val="20"/>
              </w:rPr>
              <w:t>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90"/>
          <w:p>
            <w:pPr>
              <w:spacing w:after="20"/>
              <w:ind w:left="20"/>
              <w:jc w:val="both"/>
            </w:pPr>
            <w:r>
              <w:rPr>
                <w:rFonts w:ascii="Times New Roman"/>
                <w:b w:val="false"/>
                <w:i w:val="false"/>
                <w:color w:val="000000"/>
                <w:sz w:val="20"/>
              </w:rPr>
              <w:t xml:space="preserve">
73 </w:t>
            </w:r>
          </w:p>
          <w:bookmarkEnd w:id="690"/>
          <w:p>
            <w:pPr>
              <w:spacing w:after="20"/>
              <w:ind w:left="20"/>
              <w:jc w:val="both"/>
            </w:pPr>
            <w:r>
              <w:rPr>
                <w:rFonts w:ascii="Times New Roman"/>
                <w:b w:val="false"/>
                <w:i w:val="false"/>
                <w:color w:val="000000"/>
                <w:sz w:val="20"/>
              </w:rPr>
              <w:t>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91"/>
          <w:p>
            <w:pPr>
              <w:spacing w:after="20"/>
              <w:ind w:left="20"/>
              <w:jc w:val="both"/>
            </w:pPr>
            <w:r>
              <w:rPr>
                <w:rFonts w:ascii="Times New Roman"/>
                <w:b w:val="false"/>
                <w:i w:val="false"/>
                <w:color w:val="000000"/>
                <w:sz w:val="20"/>
              </w:rPr>
              <w:t xml:space="preserve">
72 </w:t>
            </w:r>
          </w:p>
          <w:bookmarkEnd w:id="691"/>
          <w:p>
            <w:pPr>
              <w:spacing w:after="20"/>
              <w:ind w:left="20"/>
              <w:jc w:val="both"/>
            </w:pPr>
            <w:r>
              <w:rPr>
                <w:rFonts w:ascii="Times New Roman"/>
                <w:b w:val="false"/>
                <w:i w:val="false"/>
                <w:color w:val="000000"/>
                <w:sz w:val="20"/>
              </w:rPr>
              <w:t>
(-0,21)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92"/>
          <w:p>
            <w:pPr>
              <w:spacing w:after="20"/>
              <w:ind w:left="20"/>
              <w:jc w:val="both"/>
            </w:pPr>
            <w:r>
              <w:rPr>
                <w:rFonts w:ascii="Times New Roman"/>
                <w:b w:val="false"/>
                <w:i w:val="false"/>
                <w:color w:val="000000"/>
                <w:sz w:val="20"/>
              </w:rPr>
              <w:t>
74</w:t>
            </w:r>
          </w:p>
          <w:bookmarkEnd w:id="692"/>
          <w:p>
            <w:pPr>
              <w:spacing w:after="20"/>
              <w:ind w:left="20"/>
              <w:jc w:val="both"/>
            </w:pPr>
            <w:r>
              <w:rPr>
                <w:rFonts w:ascii="Times New Roman"/>
                <w:b w:val="false"/>
                <w:i w:val="false"/>
                <w:color w:val="000000"/>
                <w:sz w:val="20"/>
              </w:rPr>
              <w:t>
(-0,26)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93"/>
          <w:p>
            <w:pPr>
              <w:spacing w:after="20"/>
              <w:ind w:left="20"/>
              <w:jc w:val="both"/>
            </w:pPr>
            <w:r>
              <w:rPr>
                <w:rFonts w:ascii="Times New Roman"/>
                <w:b w:val="false"/>
                <w:i w:val="false"/>
                <w:color w:val="000000"/>
                <w:sz w:val="20"/>
              </w:rPr>
              <w:t>
69</w:t>
            </w:r>
          </w:p>
          <w:bookmarkEnd w:id="693"/>
          <w:p>
            <w:pPr>
              <w:spacing w:after="20"/>
              <w:ind w:left="20"/>
              <w:jc w:val="both"/>
            </w:pPr>
            <w:r>
              <w:rPr>
                <w:rFonts w:ascii="Times New Roman"/>
                <w:b w:val="false"/>
                <w:i w:val="false"/>
                <w:color w:val="000000"/>
                <w:sz w:val="20"/>
              </w:rPr>
              <w:t>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МНЭ, МИД, МСХ, МЭ, МФ, МЦРИАП, акиматы областей, городов Нур-Султана, Алматы и Шымкента, НПП "Атамекен" (по согласованию)</w:t>
            </w:r>
          </w:p>
        </w:tc>
      </w:tr>
    </w:tbl>
    <w:p>
      <w:pPr>
        <w:spacing w:after="0"/>
        <w:ind w:left="0"/>
        <w:jc w:val="left"/>
      </w:pPr>
      <w:r>
        <w:br/>
      </w:r>
      <w:r>
        <w:rPr>
          <w:rFonts w:ascii="Times New Roman"/>
          <w:b w:val="false"/>
          <w:i w:val="false"/>
          <w:color w:val="000000"/>
          <w:sz w:val="28"/>
        </w:rPr>
        <w:t>
</w:t>
      </w:r>
    </w:p>
    <w:bookmarkStart w:name="z721" w:id="694"/>
    <w:p>
      <w:pPr>
        <w:spacing w:after="0"/>
        <w:ind w:left="0"/>
        <w:jc w:val="both"/>
      </w:pPr>
      <w:r>
        <w:rPr>
          <w:rFonts w:ascii="Times New Roman"/>
          <w:b w:val="false"/>
          <w:i w:val="false"/>
          <w:color w:val="000000"/>
          <w:sz w:val="28"/>
        </w:rPr>
        <w:t xml:space="preserve">
      Целевые индикаторы Концепции соответствуют Национальному плану развития Республики Казахстан до 2025 года. </w:t>
      </w:r>
    </w:p>
    <w:bookmarkEnd w:id="694"/>
    <w:bookmarkStart w:name="z722" w:id="695"/>
    <w:p>
      <w:pPr>
        <w:spacing w:after="0"/>
        <w:ind w:left="0"/>
        <w:jc w:val="both"/>
      </w:pPr>
      <w:r>
        <w:rPr>
          <w:rFonts w:ascii="Times New Roman"/>
          <w:b w:val="false"/>
          <w:i w:val="false"/>
          <w:color w:val="000000"/>
          <w:sz w:val="28"/>
        </w:rPr>
        <w:t>
      Заложенные в Концепции подходы и механизмы повысят рост конкурентоспособности обрабатывающей промышленности и позволят достичь следующих ожидаемых результатов к 2025 году:</w:t>
      </w:r>
    </w:p>
    <w:bookmarkEnd w:id="695"/>
    <w:bookmarkStart w:name="z723" w:id="696"/>
    <w:p>
      <w:pPr>
        <w:spacing w:after="0"/>
        <w:ind w:left="0"/>
        <w:jc w:val="both"/>
      </w:pPr>
      <w:r>
        <w:rPr>
          <w:rFonts w:ascii="Times New Roman"/>
          <w:b w:val="false"/>
          <w:i w:val="false"/>
          <w:color w:val="000000"/>
          <w:sz w:val="28"/>
        </w:rPr>
        <w:t>
      рост количества действующих предприятий обрабатывающей промышленности, обеспечивающих критическую массу, до 21 тысячи единиц;</w:t>
      </w:r>
    </w:p>
    <w:bookmarkEnd w:id="696"/>
    <w:bookmarkStart w:name="z724" w:id="697"/>
    <w:p>
      <w:pPr>
        <w:spacing w:after="0"/>
        <w:ind w:left="0"/>
        <w:jc w:val="both"/>
      </w:pPr>
      <w:r>
        <w:rPr>
          <w:rFonts w:ascii="Times New Roman"/>
          <w:b w:val="false"/>
          <w:i w:val="false"/>
          <w:color w:val="000000"/>
          <w:sz w:val="28"/>
        </w:rPr>
        <w:t>
      увеличение дохода от реализации товаров и услуг крупных и средних компаний до 17,7 трлн тенге;</w:t>
      </w:r>
    </w:p>
    <w:bookmarkEnd w:id="697"/>
    <w:bookmarkStart w:name="z725" w:id="698"/>
    <w:p>
      <w:pPr>
        <w:spacing w:after="0"/>
        <w:ind w:left="0"/>
        <w:jc w:val="both"/>
      </w:pPr>
      <w:r>
        <w:rPr>
          <w:rFonts w:ascii="Times New Roman"/>
          <w:b w:val="false"/>
          <w:i w:val="false"/>
          <w:color w:val="000000"/>
          <w:sz w:val="28"/>
        </w:rPr>
        <w:t>
      увеличение объема экспорта средней и высокой технологической сложности до 8,6 млрд долларов США.</w:t>
      </w:r>
    </w:p>
    <w:bookmarkEnd w:id="698"/>
    <w:bookmarkStart w:name="z726" w:id="699"/>
    <w:p>
      <w:pPr>
        <w:spacing w:after="0"/>
        <w:ind w:left="0"/>
        <w:jc w:val="both"/>
      </w:pPr>
      <w:r>
        <w:rPr>
          <w:rFonts w:ascii="Times New Roman"/>
          <w:b w:val="false"/>
          <w:i w:val="false"/>
          <w:color w:val="000000"/>
          <w:sz w:val="28"/>
        </w:rPr>
        <w:t>
      Достижение указанных задач Концепции в указанный период будет обеспечено посредством реализации Плана действий по реализации Концепции согласно приложению к настоящей Концепции.</w:t>
      </w:r>
    </w:p>
    <w:bookmarkEnd w:id="6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Концепции индустриально-</w:t>
            </w:r>
            <w:r>
              <w:br/>
            </w:r>
            <w:r>
              <w:rPr>
                <w:rFonts w:ascii="Times New Roman"/>
                <w:b w:val="false"/>
                <w:i w:val="false"/>
                <w:color w:val="000000"/>
                <w:sz w:val="20"/>
              </w:rPr>
              <w:t xml:space="preserve">инновационного развития </w:t>
            </w:r>
            <w:r>
              <w:br/>
            </w:r>
            <w:r>
              <w:rPr>
                <w:rFonts w:ascii="Times New Roman"/>
                <w:b w:val="false"/>
                <w:i w:val="false"/>
                <w:color w:val="000000"/>
                <w:sz w:val="20"/>
              </w:rPr>
              <w:t>Республики Казахстан на</w:t>
            </w:r>
            <w:r>
              <w:br/>
            </w:r>
            <w:r>
              <w:rPr>
                <w:rFonts w:ascii="Times New Roman"/>
                <w:b w:val="false"/>
                <w:i w:val="false"/>
                <w:color w:val="000000"/>
                <w:sz w:val="20"/>
              </w:rPr>
              <w:t>2021 - 2025 годы</w:t>
            </w:r>
          </w:p>
        </w:tc>
      </w:tr>
    </w:tbl>
    <w:bookmarkStart w:name="z728" w:id="700"/>
    <w:p>
      <w:pPr>
        <w:spacing w:after="0"/>
        <w:ind w:left="0"/>
        <w:jc w:val="left"/>
      </w:pPr>
      <w:r>
        <w:rPr>
          <w:rFonts w:ascii="Times New Roman"/>
          <w:b/>
          <w:i w:val="false"/>
          <w:color w:val="000000"/>
        </w:rPr>
        <w:t xml:space="preserve"> План действий по реализации Концепции индустриально-инновационного развития </w:t>
      </w:r>
      <w:r>
        <w:br/>
      </w:r>
      <w:r>
        <w:rPr>
          <w:rFonts w:ascii="Times New Roman"/>
          <w:b/>
          <w:i w:val="false"/>
          <w:color w:val="000000"/>
        </w:rPr>
        <w:t>Республики Казахстан на 2021 – 2025 годы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i w:val="false"/>
                <w:color w:val="000000"/>
                <w:sz w:val="20"/>
              </w:rPr>
              <w:t>
п/п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исполнения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1. Производительность труда в обрабатывающей промышленности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1"/>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xml:space="preserve"> Рост производительности труда в обрабатывающей промышленности на 38,9 % прироста от уровня 2019 года </w:t>
            </w:r>
          </w:p>
          <w:bookmarkEnd w:id="701"/>
          <w:p>
            <w:pPr>
              <w:spacing w:after="20"/>
              <w:ind w:left="20"/>
              <w:jc w:val="both"/>
            </w:pPr>
            <w:r>
              <w:rPr>
                <w:rFonts w:ascii="Times New Roman"/>
                <w:b w:val="false"/>
                <w:i w:val="false"/>
                <w:color w:val="000000"/>
                <w:sz w:val="20"/>
              </w:rPr>
              <w:t>
2021 год – 116,4 %, 2022 год – 121,4 %, 2023 год – 127,9 %, 2024 год – 133,3 %, 2025 год – 138,9 %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02"/>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rPr>
                <w:rFonts w:ascii="Times New Roman"/>
                <w:b w:val="false"/>
                <w:i w:val="false"/>
                <w:color w:val="000000"/>
                <w:sz w:val="20"/>
              </w:rPr>
              <w:t xml:space="preserve"> Валовая добавленная стоимость обрабатывающей промышленности до 15 трлн тенге</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2021 год – 9,9 трлн тенге, 2022 год – 11,2 трлн тенге, 2023 год – 12,4 трлн тенге, 2024 год – 13,7 трлн тенге, 2025 год – 15 трлн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ИФО валовой добавленной стоимости обрабатывающей промышленности</w:t>
            </w:r>
          </w:p>
          <w:p>
            <w:pPr>
              <w:spacing w:after="20"/>
              <w:ind w:left="20"/>
              <w:jc w:val="both"/>
            </w:pPr>
            <w:r>
              <w:rPr>
                <w:rFonts w:ascii="Times New Roman"/>
                <w:b w:val="false"/>
                <w:i w:val="false"/>
                <w:color w:val="000000"/>
                <w:sz w:val="20"/>
              </w:rPr>
              <w:t>
2021 год – 105,2 %, 2022 год – 103,5 %, 2023 год – 103,6 %, 2024 год – 104,5 %, 2025 год – 104,3 %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на законодательном уровне подходов по внедрению встречных обязательств, Соглашения о повышении конкурентоспособности, новой меры государственного стимулирования по предоставлению промышленного гранта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заинтересованные государственные органы и организации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направленных на модернизацию оборудования субъектов промышленно-инновационной деятельности (промышленный грант)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о предоставлении промышленных грантов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"КЦИЭ "QazIndustry"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 обрабатывающей промышленности с участием АО "Фонд развития промышленности" (путем увеличения уставного капитала АО "Фонд развития промышленности" и/или бюджетного кредитования).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"НУХ "Байтерек" </w:t>
            </w:r>
          </w:p>
          <w:p>
            <w:pPr>
              <w:spacing w:after="20"/>
              <w:ind w:left="20"/>
              <w:jc w:val="both"/>
            </w:pP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 обрабатывающей промышленности с участием АО "Банк Развития Казахстана" посредством осуществления бюджетных инвестиций/бюджетного кредитования по ставке вознаграждения не более 11 % годовых для конечных заемщиков путем микширования бюджетных средств с коммерческими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"НУХ "Байтерек" </w:t>
            </w:r>
          </w:p>
          <w:p>
            <w:pPr>
              <w:spacing w:after="20"/>
              <w:ind w:left="20"/>
              <w:jc w:val="both"/>
            </w:pPr>
            <w:r>
              <w:rPr>
                <w:rFonts w:ascii="Times New Roman"/>
                <w:b w:val="false"/>
                <w:i w:val="false"/>
                <w:color w:val="000000"/>
                <w:sz w:val="20"/>
              </w:rPr>
              <w:t xml:space="preserve">(по согласованию), АО "БРК"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инвестиций в предприятия обрабатывающей промышленности через инструменты долевого и мезонинного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"НУХ "Байтерек" </w:t>
            </w:r>
          </w:p>
          <w:p>
            <w:pPr>
              <w:spacing w:after="20"/>
              <w:ind w:left="20"/>
              <w:jc w:val="both"/>
            </w:pPr>
            <w:r>
              <w:rPr>
                <w:rFonts w:ascii="Times New Roman"/>
                <w:b w:val="false"/>
                <w:i w:val="false"/>
                <w:color w:val="000000"/>
                <w:sz w:val="20"/>
              </w:rPr>
              <w:t xml:space="preserve">(по согласованию), АО "ККМ"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в строительной индустрии (производство строительных материалов) и деревообрабатывающей промышленности в рамках импортозамещения (через увеличение уставного капитала АО "Фонд развития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 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3"/>
          <w:p>
            <w:pPr>
              <w:spacing w:after="20"/>
              <w:ind w:left="20"/>
              <w:jc w:val="both"/>
            </w:pPr>
            <w:r>
              <w:rPr>
                <w:rFonts w:ascii="Times New Roman"/>
                <w:b w:val="false"/>
                <w:i w:val="false"/>
                <w:color w:val="000000"/>
                <w:sz w:val="20"/>
              </w:rPr>
              <w:t xml:space="preserve">
МИИР, АО "НУХ "Байтерек" </w:t>
            </w:r>
          </w:p>
          <w:bookmarkEnd w:id="703"/>
          <w:p>
            <w:pPr>
              <w:spacing w:after="20"/>
              <w:ind w:left="20"/>
              <w:jc w:val="both"/>
            </w:pP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4"/>
          <w:p>
            <w:pPr>
              <w:spacing w:after="20"/>
              <w:ind w:left="20"/>
              <w:jc w:val="both"/>
            </w:pPr>
            <w:r>
              <w:rPr>
                <w:rFonts w:ascii="Times New Roman"/>
                <w:b w:val="false"/>
                <w:i w:val="false"/>
                <w:color w:val="000000"/>
                <w:sz w:val="20"/>
              </w:rPr>
              <w:t>
Разработка рекомендаций для технологических процессов предприятий обрабатывающей промышленности</w:t>
            </w:r>
          </w:p>
          <w:bookmarkEnd w:id="704"/>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не менее 20 рекомендаций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МЦРИАП, МСХ, МЭ, НПП "Атамекен" (по согласованию), </w:t>
            </w:r>
          </w:p>
          <w:p>
            <w:pPr>
              <w:spacing w:after="20"/>
              <w:ind w:left="20"/>
              <w:jc w:val="both"/>
            </w:pPr>
            <w:r>
              <w:rPr>
                <w:rFonts w:ascii="Times New Roman"/>
                <w:b w:val="false"/>
                <w:i w:val="false"/>
                <w:color w:val="000000"/>
                <w:sz w:val="20"/>
              </w:rPr>
              <w:t xml:space="preserve">АО "КЦИЭ "QazIndustry"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и продвижение реестра решений для предприятий обрабатывающей промышленности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ИТ-решений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годы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МЦРИАП, АО "КЦИЭ "QazIndustry" (по согласованию), АКФ "ПИТ" (по согласованию), НПП "Атамекен" (по согласованию), </w:t>
            </w:r>
          </w:p>
          <w:p>
            <w:pPr>
              <w:spacing w:after="20"/>
              <w:ind w:left="20"/>
              <w:jc w:val="both"/>
            </w:pPr>
            <w:r>
              <w:rPr>
                <w:rFonts w:ascii="Times New Roman"/>
                <w:b w:val="false"/>
                <w:i w:val="false"/>
                <w:color w:val="000000"/>
                <w:sz w:val="20"/>
              </w:rPr>
              <w:t>АО "МФЦА"</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реализация государственной системы межотраслевой научно-технической информации в Республике Казахстан на основе специальных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проделанной работе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РГП "НЦТП"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системы переквалификации и переориентации высвобождаемой рабочей силы на предприятиях обрабатывающей промышленности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между акиматами областей, городов Нур-Султана, Алматы и Шымкента и работодателями, ожидающими высвобождения рабочей силы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Нур-Султана, Алматы и Шымкента, МТСЗН, МОН, МИИР, МСХ, МЭ, НПП "Атамекен"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мониторинга по управляемому перетоку работников в крупных предприятиях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МНЭ, МОН, МИИР, МСХ, МЗ, МЭ, МЦРИАП, МЭГПР, акиматы областей, городов Нур-Султана, Алматы и Шымкента, АО "ФНБ "Самрук-Қазына" (по согласованию), НПП "Атамекен"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Направление 2. Инвестиции в основной капитал в обрабатывающую промышленность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1.</w:t>
            </w:r>
            <w:r>
              <w:rPr>
                <w:rFonts w:ascii="Times New Roman"/>
                <w:b w:val="false"/>
                <w:i w:val="false"/>
                <w:color w:val="000000"/>
                <w:sz w:val="20"/>
              </w:rPr>
              <w:t xml:space="preserve"> Реальный рост инвестиций в основной капитал в обрабатывающую промышленность на 79,5 % к уровню 2019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05"/>
          <w:p>
            <w:pPr>
              <w:spacing w:after="20"/>
              <w:ind w:left="20"/>
              <w:jc w:val="both"/>
            </w:pPr>
            <w:r>
              <w:rPr>
                <w:rFonts w:ascii="Times New Roman"/>
                <w:b w:val="false"/>
                <w:i w:val="false"/>
                <w:color w:val="000000"/>
                <w:sz w:val="20"/>
              </w:rPr>
              <w:t>
Рассмотрение возможности внесения изменений в Налоговый кодекс Республики Казахстан по:</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 повышению предельной нормы амортизации для II-группы (машины и оборудование) для отдельных секторов обрабатывающей промышленности (в пункт 2 статьи 271);</w:t>
            </w:r>
          </w:p>
          <w:p>
            <w:pPr>
              <w:spacing w:after="20"/>
              <w:ind w:left="20"/>
              <w:jc w:val="both"/>
            </w:pPr>
            <w:r>
              <w:rPr>
                <w:rFonts w:ascii="Times New Roman"/>
                <w:b w:val="false"/>
                <w:i w:val="false"/>
                <w:color w:val="000000"/>
                <w:sz w:val="20"/>
              </w:rPr>
              <w:t>
</w:t>
            </w:r>
            <w:r>
              <w:rPr>
                <w:rFonts w:ascii="Times New Roman"/>
                <w:b w:val="false"/>
                <w:i w:val="false"/>
                <w:color w:val="000000"/>
                <w:sz w:val="20"/>
              </w:rPr>
              <w:t>- введению повышающего коэффициента для инвестиционных налоговых преференций на вводимые в эксплуатацию машины и оборудование для отдельных секторов обрабатывающей промышленности (пункт 7 статья 274);</w:t>
            </w:r>
          </w:p>
          <w:p>
            <w:pPr>
              <w:spacing w:after="20"/>
              <w:ind w:left="20"/>
              <w:jc w:val="both"/>
            </w:pPr>
            <w:r>
              <w:rPr>
                <w:rFonts w:ascii="Times New Roman"/>
                <w:b w:val="false"/>
                <w:i w:val="false"/>
                <w:color w:val="000000"/>
                <w:sz w:val="20"/>
              </w:rPr>
              <w:t>
- применению исчисления двойной амортизации для отдельных секторов обрабатывающей промышленности по впервые введенным в эксплуатацию на территории Республики Казахстан фиксированным активам (пункт 7 статьи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МЭ, МСХ, АО "КЦИЭ "QazIndustry"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регулирования процедур приобретения товаров, работ и услуг в регулируемых закупках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КПМ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МФ, МЭ, МТИ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по внесению изменений в приказ исполняющего обязанности Министра национальной экономики Республики Казахстан от 21 февраля 2018 года </w:t>
            </w:r>
          </w:p>
          <w:p>
            <w:pPr>
              <w:spacing w:after="20"/>
              <w:ind w:left="20"/>
              <w:jc w:val="both"/>
            </w:pPr>
            <w:r>
              <w:rPr>
                <w:rFonts w:ascii="Times New Roman"/>
                <w:b w:val="false"/>
                <w:i w:val="false"/>
                <w:color w:val="000000"/>
                <w:sz w:val="20"/>
              </w:rPr>
              <w:t>№ 67 "Об утверждении Перечня импортируемых товаров, по которым налог на добавленную стоимость уплачивается методом зачета и правил его формирования" в части актуализации списка стратегических товаров (сырья и комплектующих)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НПП "Атамекен"</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постановление Правительства Республики Казахстан от 8 июня 2020 года № 356 "Об установлении изъятия из национального режима" по вопросу расширения перечня товаров, изымаемых из национального режима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год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 МТИ, МИИР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механизму регулирования и мониторинга внутристрановой ценности в закупках системообразующих предприятий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06"/>
          <w:p>
            <w:pPr>
              <w:spacing w:after="20"/>
              <w:ind w:left="20"/>
              <w:jc w:val="both"/>
            </w:pPr>
            <w:r>
              <w:rPr>
                <w:rFonts w:ascii="Times New Roman"/>
                <w:b w:val="false"/>
                <w:i w:val="false"/>
                <w:color w:val="000000"/>
                <w:sz w:val="20"/>
              </w:rPr>
              <w:t>
внесение предложений в МФ</w:t>
            </w:r>
          </w:p>
          <w:bookmarkEnd w:id="70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МФ, акиматы областей, городов Нур-Султана, Алматы и Шымкента, НПП "Атамекен"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новых подходов функционирования деятельности СЭЗ и 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МТИ, МНЭ, МФ, МЭ, акиматы областей, городов Нур-Султана, Алматы и Шымкента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инфраструктуры СЭЗ и ИЗ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Нур-Султана, Алматы и Шымкента, МТИ, МНЭ, МФ, МЭ,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сельскохозяйственная техника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МСХ, АО "НУХ "Байтерек" (по согласованию), АО "ФРП"</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автобусы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"НУХ "Байтерек" </w:t>
            </w:r>
          </w:p>
          <w:p>
            <w:pPr>
              <w:spacing w:after="20"/>
              <w:ind w:left="20"/>
              <w:jc w:val="both"/>
            </w:pP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пожарная, спасательная, санитарная, коммунальная техника, машины экстренных служб, патрульные автомобили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w:t>
            </w:r>
          </w:p>
          <w:p>
            <w:pPr>
              <w:spacing w:after="20"/>
              <w:ind w:left="20"/>
              <w:jc w:val="both"/>
            </w:pPr>
            <w:r>
              <w:rPr>
                <w:rFonts w:ascii="Times New Roman"/>
                <w:b w:val="false"/>
                <w:i w:val="false"/>
                <w:color w:val="000000"/>
                <w:sz w:val="20"/>
              </w:rPr>
              <w:t xml:space="preserve"> (по согласованию), АО "ФРП"</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обеспечению продукцией машиностроения: автотранспортные средства, участвующие в грузовых перевозках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"НУХ "Байтерек" </w:t>
            </w:r>
          </w:p>
          <w:p>
            <w:pPr>
              <w:spacing w:after="20"/>
              <w:ind w:left="20"/>
              <w:jc w:val="both"/>
            </w:pPr>
            <w:r>
              <w:rPr>
                <w:rFonts w:ascii="Times New Roman"/>
                <w:b w:val="false"/>
                <w:i w:val="false"/>
                <w:color w:val="000000"/>
                <w:sz w:val="20"/>
              </w:rPr>
              <w:t>(по согласованию), АО "ФРП"</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по обеспечению продукцией машиностроения: легковые автомобили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"НУХ "Байтерек" </w:t>
            </w:r>
          </w:p>
          <w:p>
            <w:pPr>
              <w:spacing w:after="20"/>
              <w:ind w:left="20"/>
              <w:jc w:val="both"/>
            </w:pPr>
            <w:r>
              <w:rPr>
                <w:rFonts w:ascii="Times New Roman"/>
                <w:b w:val="false"/>
                <w:i w:val="false"/>
                <w:color w:val="000000"/>
                <w:sz w:val="20"/>
              </w:rPr>
              <w:t>(по согласованию), АО "БРК"</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по обеспечению продукцией машиностроения: автотранспортные средства и автотехника специального назначения, за исключением сельскохозяйственной техники казахстанского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КПМ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w:t>
            </w:r>
          </w:p>
          <w:p>
            <w:pPr>
              <w:spacing w:after="20"/>
              <w:ind w:left="20"/>
              <w:jc w:val="both"/>
            </w:pPr>
            <w:r>
              <w:rPr>
                <w:rFonts w:ascii="Times New Roman"/>
                <w:b w:val="false"/>
                <w:i w:val="false"/>
                <w:color w:val="000000"/>
                <w:sz w:val="20"/>
              </w:rPr>
              <w:t xml:space="preserve"> (по согласованию), АО "ФРП"</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07"/>
          <w:p>
            <w:pPr>
              <w:spacing w:after="20"/>
              <w:ind w:left="20"/>
              <w:jc w:val="both"/>
            </w:pPr>
            <w:r>
              <w:rPr>
                <w:rFonts w:ascii="Times New Roman"/>
                <w:b w:val="false"/>
                <w:i w:val="false"/>
                <w:color w:val="000000"/>
                <w:sz w:val="20"/>
              </w:rPr>
              <w:t>
</w:t>
            </w:r>
            <w:r>
              <w:rPr>
                <w:rFonts w:ascii="Times New Roman"/>
                <w:b/>
                <w:i w:val="false"/>
                <w:color w:val="000000"/>
                <w:sz w:val="20"/>
              </w:rPr>
              <w:t>Целевой индикатор 2.</w:t>
            </w:r>
            <w:r>
              <w:rPr>
                <w:rFonts w:ascii="Times New Roman"/>
                <w:b w:val="false"/>
                <w:i w:val="false"/>
                <w:color w:val="000000"/>
                <w:sz w:val="20"/>
              </w:rPr>
              <w:t xml:space="preserve"> Повышение места в Индексе экономической сложности (Гарвард) с 74 до 69 (уровня с -0,26 балла до -0,16 балла)</w:t>
            </w:r>
          </w:p>
          <w:bookmarkEnd w:id="707"/>
          <w:p>
            <w:pPr>
              <w:spacing w:after="20"/>
              <w:ind w:left="20"/>
              <w:jc w:val="both"/>
            </w:pPr>
            <w:r>
              <w:rPr>
                <w:rFonts w:ascii="Times New Roman"/>
                <w:b w:val="false"/>
                <w:i w:val="false"/>
                <w:color w:val="000000"/>
                <w:sz w:val="20"/>
              </w:rPr>
              <w:t>
2021 год – 75 место (-0,28 балла), 2022 год – 73 место (-0,23 балла), 2023 год – 72 место (-0,21 балла), 2024 год – 74 место (-0,26 балла), 2025 год – 69 место (-0,16 балла)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единой карты индустриализации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08"/>
          <w:p>
            <w:pPr>
              <w:spacing w:after="20"/>
              <w:ind w:left="20"/>
              <w:jc w:val="both"/>
            </w:pPr>
            <w:r>
              <w:rPr>
                <w:rFonts w:ascii="Times New Roman"/>
                <w:b w:val="false"/>
                <w:i w:val="false"/>
                <w:color w:val="000000"/>
                <w:sz w:val="20"/>
              </w:rPr>
              <w:t xml:space="preserve">
МИИР, МЗ, МФ, МНЭ, МСХ, МЭ, акиматы областей, городов Нур-Султана, Алматы и Шымкента, АО "КЦИЭ "QazIndustry" </w:t>
            </w:r>
          </w:p>
          <w:bookmarkEnd w:id="708"/>
          <w:p>
            <w:pPr>
              <w:spacing w:after="20"/>
              <w:ind w:left="20"/>
              <w:jc w:val="both"/>
            </w:pPr>
            <w:r>
              <w:rPr>
                <w:rFonts w:ascii="Times New Roman"/>
                <w:b w:val="false"/>
                <w:i w:val="false"/>
                <w:color w:val="000000"/>
                <w:sz w:val="20"/>
              </w:rPr>
              <w:t xml:space="preserve">(по согласованию), АО "НУХ "Байтерек" (по согласованию), </w:t>
            </w:r>
          </w:p>
          <w:p>
            <w:pPr>
              <w:spacing w:after="20"/>
              <w:ind w:left="20"/>
              <w:jc w:val="both"/>
            </w:pPr>
            <w:r>
              <w:rPr>
                <w:rFonts w:ascii="Times New Roman"/>
                <w:b w:val="false"/>
                <w:i w:val="false"/>
                <w:color w:val="000000"/>
                <w:sz w:val="20"/>
              </w:rPr>
              <w:t xml:space="preserve">
АО "ФНБ "Самрук-Қазына"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новых проектов в рамках территориальных кластеров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Карагандинской, Акмолинской, Костанайской, Алматинской, Туркестанской областей и городов Алматы, Шымкента, </w:t>
            </w:r>
          </w:p>
          <w:p>
            <w:pPr>
              <w:spacing w:after="20"/>
              <w:ind w:left="20"/>
              <w:jc w:val="both"/>
            </w:pPr>
            <w:r>
              <w:rPr>
                <w:rFonts w:ascii="Times New Roman"/>
                <w:b w:val="false"/>
                <w:i w:val="false"/>
                <w:color w:val="000000"/>
                <w:sz w:val="20"/>
              </w:rPr>
              <w:t>АО "КЦИЭ "QazIndustry"</w:t>
            </w:r>
          </w:p>
          <w:p>
            <w:pPr>
              <w:spacing w:after="20"/>
              <w:ind w:left="20"/>
              <w:jc w:val="both"/>
            </w:pPr>
            <w:r>
              <w:rPr>
                <w:rFonts w:ascii="Times New Roman"/>
                <w:b w:val="false"/>
                <w:i w:val="false"/>
                <w:color w:val="000000"/>
                <w:sz w:val="20"/>
              </w:rPr>
              <w:t xml:space="preserve">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центров обмена опытом, повышения квалификации с участием образовательных учреждений в регионах расположения 6 отобранных территориальных кластеров (Карагандинская, Акмолинская, Костанайская, Алматинская, Туркестанская области и города Алматы, Шымкент)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Центре совершенствования кластера, утвержденное участниками кластеров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Карагандинской, Акмолинской, Костанайской, Алматинской, Туркестанской областей и городов Алматы, Шымкента, МЦРИАП, МОН, АО "КЦИЭ "QazIndustry" (по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направленных на продвижение товаров, работ и услуг на внутреннем рынке субъектов промышленно-инновационной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09"/>
          <w:p>
            <w:pPr>
              <w:spacing w:after="20"/>
              <w:ind w:left="20"/>
              <w:jc w:val="both"/>
            </w:pPr>
            <w:r>
              <w:rPr>
                <w:rFonts w:ascii="Times New Roman"/>
                <w:b w:val="false"/>
                <w:i w:val="false"/>
                <w:color w:val="000000"/>
                <w:sz w:val="20"/>
              </w:rPr>
              <w:t>
договоры о предоставлении финансирования</w:t>
            </w:r>
          </w:p>
          <w:bookmarkEnd w:id="709"/>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АО "КЦИЭ "QazIndustry"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новых композиционных материалов с высокими эксплуатационными свойствами на основе редких и редкоземельных элементов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 на композиционные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РГП "НЦКПМС"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экспортного финансирования отечественных производителей по ставке не более 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0"/>
          <w:p>
            <w:pPr>
              <w:spacing w:after="20"/>
              <w:ind w:left="20"/>
              <w:jc w:val="both"/>
            </w:pPr>
            <w:r>
              <w:rPr>
                <w:rFonts w:ascii="Times New Roman"/>
                <w:b w:val="false"/>
                <w:i w:val="false"/>
                <w:color w:val="000000"/>
                <w:sz w:val="20"/>
              </w:rPr>
              <w:t>
договоры о предоставлении финансирования</w:t>
            </w:r>
          </w:p>
          <w:bookmarkEnd w:id="71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МТИ, АО "НУХ "Байтерек" </w:t>
            </w:r>
          </w:p>
          <w:p>
            <w:pPr>
              <w:spacing w:after="20"/>
              <w:ind w:left="20"/>
              <w:jc w:val="both"/>
            </w:pPr>
            <w:r>
              <w:rPr>
                <w:rFonts w:ascii="Times New Roman"/>
                <w:b w:val="false"/>
                <w:i w:val="false"/>
                <w:color w:val="000000"/>
                <w:sz w:val="20"/>
              </w:rPr>
              <w:t>(по согласованию), АО "БРК"</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переработки импортного сырья в виде отходов металлургического производства сульфида рения и жаропрочных никелевых сплавов с получением рения и других редких металлов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 ФЭО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РГП "Жезказганредмет" </w:t>
            </w:r>
          </w:p>
          <w:p>
            <w:pPr>
              <w:spacing w:after="20"/>
              <w:ind w:left="20"/>
              <w:jc w:val="both"/>
            </w:pPr>
            <w:r>
              <w:rPr>
                <w:rFonts w:ascii="Times New Roman"/>
                <w:b w:val="false"/>
                <w:i w:val="false"/>
                <w:color w:val="000000"/>
                <w:sz w:val="20"/>
              </w:rPr>
              <w:t>(по согласованию)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по выпуску высокомарочного ферросилиция мощностью 240 тысяч тонн в год в Павлодарской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11"/>
          <w:p>
            <w:pPr>
              <w:spacing w:after="20"/>
              <w:ind w:left="20"/>
              <w:jc w:val="both"/>
            </w:pPr>
            <w:r>
              <w:rPr>
                <w:rFonts w:ascii="Times New Roman"/>
                <w:b w:val="false"/>
                <w:i w:val="false"/>
                <w:color w:val="000000"/>
                <w:sz w:val="20"/>
              </w:rPr>
              <w:t>
2021 – 2023</w:t>
            </w:r>
          </w:p>
          <w:bookmarkEnd w:id="711"/>
          <w:p>
            <w:pPr>
              <w:spacing w:after="20"/>
              <w:ind w:left="20"/>
              <w:jc w:val="both"/>
            </w:pPr>
            <w:r>
              <w:rPr>
                <w:rFonts w:ascii="Times New Roman"/>
                <w:b w:val="false"/>
                <w:i w:val="false"/>
                <w:color w:val="000000"/>
                <w:sz w:val="20"/>
              </w:rPr>
              <w:t>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w:t>
            </w:r>
          </w:p>
          <w:p>
            <w:pPr>
              <w:spacing w:after="20"/>
              <w:ind w:left="20"/>
              <w:jc w:val="both"/>
            </w:pPr>
            <w:r>
              <w:rPr>
                <w:rFonts w:ascii="Times New Roman"/>
                <w:b w:val="false"/>
                <w:i w:val="false"/>
                <w:color w:val="000000"/>
                <w:sz w:val="20"/>
              </w:rPr>
              <w:t xml:space="preserve"> (по согласованию), АО "БРК"</w:t>
            </w:r>
          </w:p>
          <w:p>
            <w:pPr>
              <w:spacing w:after="20"/>
              <w:ind w:left="20"/>
              <w:jc w:val="both"/>
            </w:pPr>
            <w:r>
              <w:rPr>
                <w:rFonts w:ascii="Times New Roman"/>
                <w:b w:val="false"/>
                <w:i w:val="false"/>
                <w:color w:val="000000"/>
                <w:sz w:val="20"/>
              </w:rPr>
              <w:t xml:space="preserve"> (по согласованию)</w:t>
            </w:r>
          </w:p>
        </w:tc>
      </w:tr>
    </w:tbl>
    <w:bookmarkStart w:name="z745" w:id="712"/>
    <w:p>
      <w:pPr>
        <w:spacing w:after="0"/>
        <w:ind w:left="0"/>
        <w:jc w:val="both"/>
      </w:pPr>
      <w:r>
        <w:rPr>
          <w:rFonts w:ascii="Times New Roman"/>
          <w:b w:val="false"/>
          <w:i w:val="false"/>
          <w:color w:val="000000"/>
          <w:sz w:val="28"/>
        </w:rPr>
        <w:t>
      При реализации Концепции в приоритетном порядке за счет средств государственного бюджета средства выделяются на достижение индикаторов/показателей, отраженных в национальных проектах соответствующей отрасли.</w:t>
      </w:r>
    </w:p>
    <w:bookmarkEnd w:id="712"/>
    <w:bookmarkStart w:name="z746" w:id="713"/>
    <w:p>
      <w:pPr>
        <w:spacing w:after="0"/>
        <w:ind w:left="0"/>
        <w:jc w:val="both"/>
      </w:pPr>
      <w:r>
        <w:rPr>
          <w:rFonts w:ascii="Times New Roman"/>
          <w:b w:val="false"/>
          <w:i w:val="false"/>
          <w:color w:val="000000"/>
          <w:sz w:val="28"/>
        </w:rPr>
        <w:t>
      На другие мероприятия средства будут выделяться с учетом развития экономики и потенциала увеличения доходной базы бюджета.</w:t>
      </w:r>
    </w:p>
    <w:bookmarkEnd w:id="713"/>
    <w:bookmarkStart w:name="z747" w:id="714"/>
    <w:p>
      <w:pPr>
        <w:spacing w:after="0"/>
        <w:ind w:left="0"/>
        <w:jc w:val="both"/>
      </w:pPr>
      <w:r>
        <w:rPr>
          <w:rFonts w:ascii="Times New Roman"/>
          <w:b w:val="false"/>
          <w:i w:val="false"/>
          <w:color w:val="000000"/>
          <w:sz w:val="28"/>
        </w:rPr>
        <w:t xml:space="preserve">
      Примечание: расшифровка аббревиатур: </w:t>
      </w:r>
    </w:p>
    <w:bookmarkEnd w:id="7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Республики Казахстан "Атамекен"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автономный кластерный фонд</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здравоохранения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Евразийский экономический союз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труда и социальной защиты населения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валовая добавленная стоимость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государственный инвестиционный проект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финансово-экономическое обоснование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индустриальная зона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парк инновационных технологий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корпоративный подоходный налог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налог на добавленную стоимость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нормативный правовой акт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"БРК"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"Банк развития Казахстана"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"НЦКПМС"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"Национальный центр по комплексной переработке минерального сырья"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промышленности"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"ККМ"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"Казына Капитал Менеджмент"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торговли и интеграции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иностранных дел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 "НИНТ"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специальная экономическая зона "Национальный индустриальный нефтехимический технопарк"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"НЦТП"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республиканское государственное предприятие "Национальный центр технологического прогнозирования"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цифрового развития, инноваций и аэрокосмической промышленности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экологии, геологии и природных ресурсов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"КЦИЭ "QazIndustry"</w:t>
            </w:r>
          </w:p>
        </w:tc>
        <w:tc>
          <w:tcPr>
            <w:tcW w:w="6150" w:type="dxa"/>
            <w:tcBorders/>
            <w:tcMar>
              <w:top w:w="15" w:type="dxa"/>
              <w:left w:w="15" w:type="dxa"/>
              <w:bottom w:w="15" w:type="dxa"/>
              <w:right w:w="15" w:type="dxa"/>
            </w:tcMar>
            <w:vAlign w:val="center"/>
          </w:tcPr>
          <w:bookmarkStart w:name="z748" w:id="715"/>
          <w:p>
            <w:pPr>
              <w:spacing w:after="20"/>
              <w:ind w:left="20"/>
              <w:jc w:val="both"/>
            </w:pPr>
            <w:r>
              <w:rPr>
                <w:rFonts w:ascii="Times New Roman"/>
                <w:b w:val="false"/>
                <w:i w:val="false"/>
                <w:color w:val="000000"/>
                <w:sz w:val="20"/>
              </w:rPr>
              <w:t>
– акционерное общество "Казахстанский центр индустрии и экспорта "QazIndustry"</w:t>
            </w:r>
          </w:p>
          <w:bookmarkEnd w:id="715"/>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